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E3CF07" w14:textId="6502E439" w:rsidR="0095060F" w:rsidRPr="006416CE" w:rsidRDefault="004E3670" w:rsidP="00A10FE9">
      <w:pPr>
        <w:spacing w:line="300" w:lineRule="atLeast"/>
        <w:ind w:left="2127" w:hanging="2127"/>
        <w:jc w:val="both"/>
        <w:rPr>
          <w:rFonts w:ascii="Arial" w:hAnsi="Arial" w:cs="Arial"/>
          <w:b/>
          <w:sz w:val="28"/>
          <w:szCs w:val="24"/>
        </w:rPr>
      </w:pPr>
      <w:bookmarkStart w:id="0" w:name="_Hlk69895287"/>
      <w:r w:rsidRPr="006416CE">
        <w:rPr>
          <w:rFonts w:ascii="Arial" w:hAnsi="Arial" w:cs="Arial"/>
          <w:b/>
          <w:sz w:val="28"/>
          <w:szCs w:val="24"/>
        </w:rPr>
        <w:t>INE/CGXXXX/2026</w:t>
      </w:r>
    </w:p>
    <w:p w14:paraId="1F2F7A1E" w14:textId="77777777" w:rsidR="0083406D" w:rsidRPr="006416CE" w:rsidRDefault="0083406D" w:rsidP="004F263F">
      <w:pPr>
        <w:spacing w:line="300" w:lineRule="atLeast"/>
        <w:ind w:right="79"/>
        <w:jc w:val="both"/>
        <w:rPr>
          <w:rFonts w:ascii="Arial" w:hAnsi="Arial" w:cs="Arial"/>
          <w:b/>
          <w:bCs/>
          <w:sz w:val="24"/>
          <w:szCs w:val="24"/>
        </w:rPr>
      </w:pPr>
    </w:p>
    <w:p w14:paraId="0DA64279" w14:textId="77777777" w:rsidR="0083406D" w:rsidRPr="006416CE" w:rsidRDefault="0083406D" w:rsidP="004F263F">
      <w:pPr>
        <w:spacing w:line="300" w:lineRule="atLeast"/>
        <w:ind w:right="79"/>
        <w:jc w:val="both"/>
        <w:rPr>
          <w:rFonts w:ascii="Arial" w:hAnsi="Arial" w:cs="Arial"/>
          <w:b/>
          <w:bCs/>
          <w:sz w:val="24"/>
          <w:szCs w:val="24"/>
        </w:rPr>
      </w:pPr>
    </w:p>
    <w:p w14:paraId="6529FD5A" w14:textId="71BF7CB0" w:rsidR="005028EC" w:rsidRPr="006416CE" w:rsidRDefault="004C0B9B" w:rsidP="004F263F">
      <w:pPr>
        <w:spacing w:line="300" w:lineRule="atLeast"/>
        <w:ind w:right="79"/>
        <w:jc w:val="both"/>
        <w:rPr>
          <w:rFonts w:ascii="Arial" w:hAnsi="Arial" w:cs="Arial"/>
          <w:b/>
          <w:bCs/>
          <w:sz w:val="24"/>
          <w:szCs w:val="24"/>
        </w:rPr>
      </w:pPr>
      <w:bookmarkStart w:id="1" w:name="_Hlk193191124"/>
      <w:bookmarkStart w:id="2" w:name="_Hlk193194057"/>
      <w:r w:rsidRPr="006416CE">
        <w:rPr>
          <w:rFonts w:ascii="Arial" w:hAnsi="Arial" w:cs="Arial"/>
          <w:b/>
          <w:bCs/>
          <w:sz w:val="24"/>
          <w:szCs w:val="24"/>
        </w:rPr>
        <w:t xml:space="preserve">PROYECTO DE ACUERDO DEL CONSEJO GENERAL DEL INSTITUTO NACIONAL ELECTORAL POR EL QUE SE APRUEBAN LAS </w:t>
      </w:r>
      <w:bookmarkEnd w:id="0"/>
      <w:r w:rsidRPr="006416CE">
        <w:rPr>
          <w:rFonts w:ascii="Arial" w:hAnsi="Arial" w:cs="Arial"/>
          <w:b/>
          <w:bCs/>
          <w:sz w:val="24"/>
          <w:szCs w:val="24"/>
        </w:rPr>
        <w:t xml:space="preserve">CONVOCATORIAS PARA </w:t>
      </w:r>
      <w:r w:rsidR="00883AD1" w:rsidRPr="006416CE">
        <w:rPr>
          <w:rFonts w:ascii="Arial" w:hAnsi="Arial" w:cs="Arial"/>
          <w:b/>
          <w:bCs/>
          <w:sz w:val="24"/>
          <w:szCs w:val="24"/>
        </w:rPr>
        <w:t xml:space="preserve">EL PROCESO DE </w:t>
      </w:r>
      <w:r w:rsidRPr="006416CE">
        <w:rPr>
          <w:rFonts w:ascii="Arial" w:hAnsi="Arial" w:cs="Arial"/>
          <w:b/>
          <w:bCs/>
          <w:sz w:val="24"/>
          <w:szCs w:val="24"/>
        </w:rPr>
        <w:t>SELECCIÓN Y DESIGNACIÓN DE LAS PRESIDENCIAS DE LOS ORGANISMOS PÚBLICOS LOCALES DE LAS ENTIDADES DE CAMPECHE, COLIMA, COAHUILA Y TAMAULIPAS, ASÍ COMO DE LAS CONSEJERÍAS ELECTORALES DE LOS ORGANISMOS PÚBLICOS LOCALES DE LAS ENTIDADES DE CHIAPAS, DURANGO, GUERRERO, HIDALGO, NAYARIT, OAXACA, PUEBLA, QUINTANA ROO, SINALOA, TAMAULIPAS, TLAXCALA Y VERACRUZ</w:t>
      </w:r>
    </w:p>
    <w:bookmarkEnd w:id="1"/>
    <w:bookmarkEnd w:id="2"/>
    <w:p w14:paraId="4E4A7F7A" w14:textId="421F80CD" w:rsidR="00D74164" w:rsidRPr="006416CE" w:rsidRDefault="00D74164" w:rsidP="004F263F">
      <w:pPr>
        <w:spacing w:line="300" w:lineRule="atLeast"/>
        <w:ind w:right="79"/>
        <w:jc w:val="both"/>
        <w:rPr>
          <w:rFonts w:ascii="Arial" w:hAnsi="Arial" w:cs="Arial"/>
          <w:b/>
          <w:bCs/>
          <w:sz w:val="24"/>
          <w:szCs w:val="24"/>
        </w:rPr>
      </w:pPr>
    </w:p>
    <w:p w14:paraId="36C5994F" w14:textId="77777777" w:rsidR="000B575E" w:rsidRPr="006416CE" w:rsidRDefault="000B575E" w:rsidP="004F263F">
      <w:pPr>
        <w:spacing w:line="300" w:lineRule="atLeast"/>
        <w:rPr>
          <w:rFonts w:ascii="Arial" w:hAnsi="Arial" w:cs="Arial"/>
          <w:b/>
          <w:bCs/>
          <w:sz w:val="24"/>
          <w:szCs w:val="24"/>
        </w:rPr>
      </w:pPr>
    </w:p>
    <w:tbl>
      <w:tblPr>
        <w:tblStyle w:val="Tablaconcuadrcula4"/>
        <w:tblW w:w="0" w:type="auto"/>
        <w:tblLook w:val="04A0" w:firstRow="1" w:lastRow="0" w:firstColumn="1" w:lastColumn="0" w:noHBand="0" w:noVBand="1"/>
      </w:tblPr>
      <w:tblGrid>
        <w:gridCol w:w="2268"/>
        <w:gridCol w:w="6379"/>
      </w:tblGrid>
      <w:tr w:rsidR="000C5BC7" w:rsidRPr="006416CE" w14:paraId="1C109ACF" w14:textId="77777777" w:rsidTr="00CE5E7D">
        <w:tc>
          <w:tcPr>
            <w:tcW w:w="8647" w:type="dxa"/>
            <w:gridSpan w:val="2"/>
          </w:tcPr>
          <w:p w14:paraId="51D2B903" w14:textId="0D532ACB" w:rsidR="00054221" w:rsidRPr="006416CE" w:rsidRDefault="000C5BC7" w:rsidP="00D62333">
            <w:pPr>
              <w:jc w:val="center"/>
              <w:rPr>
                <w:rFonts w:ascii="Arial" w:eastAsia="Calibri" w:hAnsi="Arial" w:cs="Arial"/>
                <w:b/>
                <w:bCs/>
                <w:sz w:val="24"/>
                <w:szCs w:val="24"/>
              </w:rPr>
            </w:pPr>
            <w:r w:rsidRPr="006416CE">
              <w:rPr>
                <w:rFonts w:ascii="Arial" w:eastAsia="Calibri" w:hAnsi="Arial" w:cs="Arial"/>
                <w:b/>
                <w:bCs/>
                <w:sz w:val="24"/>
                <w:szCs w:val="24"/>
              </w:rPr>
              <w:t>G L O S A R I O</w:t>
            </w:r>
          </w:p>
        </w:tc>
      </w:tr>
      <w:tr w:rsidR="00126A4E" w:rsidRPr="006416CE" w14:paraId="4E23B891" w14:textId="77777777" w:rsidTr="00CE5E7D">
        <w:tc>
          <w:tcPr>
            <w:tcW w:w="2268" w:type="dxa"/>
            <w:vAlign w:val="center"/>
          </w:tcPr>
          <w:p w14:paraId="440FAE32" w14:textId="77777777" w:rsidR="00126A4E" w:rsidRPr="006416CE" w:rsidRDefault="28AA84C0"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Comisión:</w:t>
            </w:r>
          </w:p>
        </w:tc>
        <w:tc>
          <w:tcPr>
            <w:tcW w:w="6379" w:type="dxa"/>
            <w:vAlign w:val="center"/>
          </w:tcPr>
          <w:p w14:paraId="289A9A71" w14:textId="4E9172E6" w:rsidR="00126A4E" w:rsidRPr="006416CE" w:rsidRDefault="28AA84C0" w:rsidP="00D62333">
            <w:pPr>
              <w:spacing w:after="120"/>
              <w:jc w:val="both"/>
              <w:rPr>
                <w:rFonts w:ascii="Arial" w:eastAsia="Calibri" w:hAnsi="Arial" w:cs="Arial"/>
                <w:sz w:val="24"/>
                <w:szCs w:val="24"/>
              </w:rPr>
            </w:pPr>
            <w:r w:rsidRPr="006416CE">
              <w:rPr>
                <w:rFonts w:ascii="Arial" w:eastAsia="Calibri" w:hAnsi="Arial" w:cs="Arial"/>
                <w:sz w:val="24"/>
                <w:szCs w:val="24"/>
              </w:rPr>
              <w:t>Comisión de Vinculación con los Organismos Públicos Locales del Instituto Nacional Electoral</w:t>
            </w:r>
          </w:p>
        </w:tc>
      </w:tr>
      <w:tr w:rsidR="00664284" w:rsidRPr="006416CE" w14:paraId="1A904BC5" w14:textId="77777777" w:rsidTr="00CE5E7D">
        <w:tc>
          <w:tcPr>
            <w:tcW w:w="2268" w:type="dxa"/>
            <w:vAlign w:val="center"/>
          </w:tcPr>
          <w:p w14:paraId="4B6C7282" w14:textId="77777777" w:rsidR="00664284" w:rsidRPr="006416CE" w:rsidRDefault="3B00E848"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Consejo General:</w:t>
            </w:r>
          </w:p>
        </w:tc>
        <w:tc>
          <w:tcPr>
            <w:tcW w:w="6379" w:type="dxa"/>
            <w:vAlign w:val="center"/>
          </w:tcPr>
          <w:p w14:paraId="1A71CB48" w14:textId="3CF1BF71" w:rsidR="00664284" w:rsidRPr="006416CE" w:rsidRDefault="3B00E848" w:rsidP="00D62333">
            <w:pPr>
              <w:spacing w:after="120"/>
              <w:jc w:val="both"/>
              <w:rPr>
                <w:rFonts w:ascii="Arial" w:eastAsia="Calibri" w:hAnsi="Arial" w:cs="Arial"/>
                <w:sz w:val="24"/>
                <w:szCs w:val="24"/>
              </w:rPr>
            </w:pPr>
            <w:r w:rsidRPr="006416CE">
              <w:rPr>
                <w:rFonts w:ascii="Arial" w:eastAsia="Calibri" w:hAnsi="Arial" w:cs="Arial"/>
                <w:sz w:val="24"/>
                <w:szCs w:val="24"/>
              </w:rPr>
              <w:t>Consejo General del Instituto Nacional Electoral</w:t>
            </w:r>
          </w:p>
        </w:tc>
      </w:tr>
      <w:tr w:rsidR="00057032" w:rsidRPr="006416CE" w14:paraId="361A43B9" w14:textId="77777777" w:rsidTr="00CE5E7D">
        <w:tc>
          <w:tcPr>
            <w:tcW w:w="2268" w:type="dxa"/>
            <w:vAlign w:val="center"/>
          </w:tcPr>
          <w:p w14:paraId="2CB78A67" w14:textId="4B3CF59F" w:rsidR="00057032" w:rsidRPr="006416CE" w:rsidRDefault="14604701"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Convocatoria</w:t>
            </w:r>
            <w:r w:rsidR="00E63527" w:rsidRPr="006416CE">
              <w:rPr>
                <w:rFonts w:ascii="Arial" w:eastAsia="Calibri" w:hAnsi="Arial" w:cs="Arial"/>
                <w:b/>
                <w:bCs/>
                <w:sz w:val="24"/>
                <w:szCs w:val="24"/>
              </w:rPr>
              <w:t>s</w:t>
            </w:r>
            <w:r w:rsidRPr="006416CE">
              <w:rPr>
                <w:rFonts w:ascii="Arial" w:eastAsia="Calibri" w:hAnsi="Arial" w:cs="Arial"/>
                <w:b/>
                <w:bCs/>
                <w:sz w:val="24"/>
                <w:szCs w:val="24"/>
              </w:rPr>
              <w:t>:</w:t>
            </w:r>
          </w:p>
        </w:tc>
        <w:tc>
          <w:tcPr>
            <w:tcW w:w="6379" w:type="dxa"/>
            <w:vAlign w:val="center"/>
          </w:tcPr>
          <w:p w14:paraId="18454FFC" w14:textId="46A5471E" w:rsidR="00057032" w:rsidRPr="006416CE" w:rsidRDefault="006366DC" w:rsidP="00D62333">
            <w:pPr>
              <w:spacing w:after="120"/>
              <w:jc w:val="both"/>
              <w:rPr>
                <w:rFonts w:ascii="Arial" w:eastAsia="Calibri" w:hAnsi="Arial" w:cs="Arial"/>
                <w:sz w:val="24"/>
                <w:szCs w:val="24"/>
              </w:rPr>
            </w:pPr>
            <w:bookmarkStart w:id="3" w:name="_Hlk69895278"/>
            <w:r w:rsidRPr="006416CE">
              <w:rPr>
                <w:rFonts w:ascii="Arial" w:eastAsia="Arial" w:hAnsi="Arial" w:cs="Arial"/>
                <w:spacing w:val="-5"/>
                <w:sz w:val="24"/>
                <w:szCs w:val="24"/>
              </w:rPr>
              <w:t xml:space="preserve">Convocatorias </w:t>
            </w:r>
            <w:r w:rsidR="004C0B9B" w:rsidRPr="006416CE">
              <w:rPr>
                <w:rFonts w:ascii="Arial" w:eastAsia="Arial" w:hAnsi="Arial" w:cs="Arial"/>
                <w:spacing w:val="-5"/>
                <w:sz w:val="24"/>
                <w:szCs w:val="24"/>
              </w:rPr>
              <w:t xml:space="preserve">para </w:t>
            </w:r>
            <w:r w:rsidR="008301F1" w:rsidRPr="006416CE">
              <w:rPr>
                <w:rFonts w:ascii="Arial" w:eastAsia="Arial" w:hAnsi="Arial" w:cs="Arial"/>
                <w:spacing w:val="-5"/>
                <w:sz w:val="24"/>
                <w:szCs w:val="24"/>
              </w:rPr>
              <w:t>el proceso de</w:t>
            </w:r>
            <w:r w:rsidR="004C0B9B" w:rsidRPr="006416CE">
              <w:rPr>
                <w:rFonts w:ascii="Arial" w:eastAsia="Arial" w:hAnsi="Arial" w:cs="Arial"/>
                <w:spacing w:val="-5"/>
                <w:sz w:val="24"/>
                <w:szCs w:val="24"/>
              </w:rPr>
              <w:t xml:space="preserve"> selección y designación de las Presidencias de los Organismos Públicos Locales de las </w:t>
            </w:r>
            <w:r w:rsidR="00A53E55" w:rsidRPr="006416CE">
              <w:rPr>
                <w:rFonts w:ascii="Arial" w:eastAsia="Arial" w:hAnsi="Arial" w:cs="Arial"/>
                <w:spacing w:val="-5"/>
                <w:sz w:val="24"/>
                <w:szCs w:val="24"/>
              </w:rPr>
              <w:t>e</w:t>
            </w:r>
            <w:r w:rsidR="004C0B9B" w:rsidRPr="006416CE">
              <w:rPr>
                <w:rFonts w:ascii="Arial" w:eastAsia="Arial" w:hAnsi="Arial" w:cs="Arial"/>
                <w:spacing w:val="-5"/>
                <w:sz w:val="24"/>
                <w:szCs w:val="24"/>
              </w:rPr>
              <w:t xml:space="preserve">ntidades de Campeche, Colima, Coahuila y Tamaulipas, así como de las Consejerías Electorales de los Organismos Públicos Locales de las </w:t>
            </w:r>
            <w:r w:rsidR="00A53E55" w:rsidRPr="006416CE">
              <w:rPr>
                <w:rFonts w:ascii="Arial" w:eastAsia="Arial" w:hAnsi="Arial" w:cs="Arial"/>
                <w:spacing w:val="-5"/>
                <w:sz w:val="24"/>
                <w:szCs w:val="24"/>
              </w:rPr>
              <w:t>e</w:t>
            </w:r>
            <w:r w:rsidR="004C0B9B" w:rsidRPr="006416CE">
              <w:rPr>
                <w:rFonts w:ascii="Arial" w:eastAsia="Arial" w:hAnsi="Arial" w:cs="Arial"/>
                <w:spacing w:val="-5"/>
                <w:sz w:val="24"/>
                <w:szCs w:val="24"/>
              </w:rPr>
              <w:t>ntidades de Chiapas, Durango, Guerrero, Hidalgo, Nayarit, Oaxaca, Puebla, Quintana Roo, Sinaloa, Tamaulipas, Tlaxcala y Veracruz</w:t>
            </w:r>
            <w:bookmarkEnd w:id="3"/>
          </w:p>
        </w:tc>
      </w:tr>
      <w:tr w:rsidR="005808D5" w:rsidRPr="006416CE" w14:paraId="2BB63345" w14:textId="77777777" w:rsidTr="00CE5E7D">
        <w:tc>
          <w:tcPr>
            <w:tcW w:w="2268" w:type="dxa"/>
            <w:vAlign w:val="center"/>
          </w:tcPr>
          <w:p w14:paraId="28A4ED7F" w14:textId="77777777" w:rsidR="005808D5" w:rsidRPr="006416CE" w:rsidRDefault="11D7582A" w:rsidP="00D62333">
            <w:pPr>
              <w:spacing w:after="120"/>
              <w:jc w:val="both"/>
              <w:rPr>
                <w:b/>
                <w:bCs/>
                <w:sz w:val="24"/>
                <w:szCs w:val="24"/>
              </w:rPr>
            </w:pPr>
            <w:r w:rsidRPr="006416CE">
              <w:rPr>
                <w:rFonts w:ascii="Arial" w:eastAsia="Arial" w:hAnsi="Arial" w:cs="Arial"/>
                <w:b/>
                <w:bCs/>
                <w:sz w:val="24"/>
                <w:szCs w:val="24"/>
              </w:rPr>
              <w:t>CPEUM:</w:t>
            </w:r>
          </w:p>
        </w:tc>
        <w:tc>
          <w:tcPr>
            <w:tcW w:w="6379" w:type="dxa"/>
            <w:vAlign w:val="center"/>
          </w:tcPr>
          <w:p w14:paraId="5A37DA15" w14:textId="332F9646" w:rsidR="005808D5" w:rsidRPr="006416CE" w:rsidRDefault="11D7582A" w:rsidP="00D62333">
            <w:pPr>
              <w:spacing w:after="120"/>
              <w:jc w:val="both"/>
              <w:rPr>
                <w:sz w:val="24"/>
                <w:szCs w:val="24"/>
              </w:rPr>
            </w:pPr>
            <w:r w:rsidRPr="006416CE">
              <w:rPr>
                <w:rFonts w:ascii="Arial" w:eastAsia="Calibri" w:hAnsi="Arial" w:cs="Arial"/>
                <w:sz w:val="24"/>
                <w:szCs w:val="24"/>
              </w:rPr>
              <w:t>Constitución Política de los Estados Unidos Mexicanos</w:t>
            </w:r>
          </w:p>
        </w:tc>
      </w:tr>
      <w:tr w:rsidR="00080B35" w:rsidRPr="006416CE" w14:paraId="3C7177D0" w14:textId="77777777" w:rsidTr="00CE5E7D">
        <w:tc>
          <w:tcPr>
            <w:tcW w:w="2268" w:type="dxa"/>
            <w:vAlign w:val="center"/>
          </w:tcPr>
          <w:p w14:paraId="07D9972A" w14:textId="77777777" w:rsidR="00080B35" w:rsidRPr="006416CE" w:rsidRDefault="26419AD7" w:rsidP="00D62333">
            <w:pPr>
              <w:spacing w:after="120"/>
              <w:jc w:val="both"/>
              <w:rPr>
                <w:rFonts w:ascii="Arial" w:eastAsia="Arial" w:hAnsi="Arial" w:cs="Arial"/>
                <w:b/>
                <w:bCs/>
                <w:sz w:val="24"/>
                <w:szCs w:val="24"/>
              </w:rPr>
            </w:pPr>
            <w:r w:rsidRPr="006416CE">
              <w:rPr>
                <w:rFonts w:ascii="Arial" w:eastAsia="Arial" w:hAnsi="Arial" w:cs="Arial"/>
                <w:b/>
                <w:bCs/>
                <w:sz w:val="24"/>
                <w:szCs w:val="24"/>
              </w:rPr>
              <w:t>DOF:</w:t>
            </w:r>
          </w:p>
        </w:tc>
        <w:tc>
          <w:tcPr>
            <w:tcW w:w="6379" w:type="dxa"/>
            <w:vAlign w:val="center"/>
          </w:tcPr>
          <w:p w14:paraId="4188E978" w14:textId="214A1C62" w:rsidR="00080B35" w:rsidRPr="006416CE" w:rsidRDefault="26419AD7" w:rsidP="00D62333">
            <w:pPr>
              <w:spacing w:after="120"/>
              <w:jc w:val="both"/>
              <w:rPr>
                <w:rFonts w:ascii="Arial" w:eastAsia="Calibri" w:hAnsi="Arial" w:cs="Arial"/>
                <w:sz w:val="24"/>
                <w:szCs w:val="24"/>
              </w:rPr>
            </w:pPr>
            <w:r w:rsidRPr="006416CE">
              <w:rPr>
                <w:rFonts w:ascii="Arial" w:eastAsia="Calibri" w:hAnsi="Arial" w:cs="Arial"/>
                <w:sz w:val="24"/>
                <w:szCs w:val="24"/>
              </w:rPr>
              <w:t>Diario Oficial de la Federación</w:t>
            </w:r>
          </w:p>
        </w:tc>
      </w:tr>
      <w:tr w:rsidR="00342531" w:rsidRPr="006416CE" w14:paraId="04B01AFE" w14:textId="77777777" w:rsidTr="00CE5E7D">
        <w:tc>
          <w:tcPr>
            <w:tcW w:w="2268" w:type="dxa"/>
            <w:vAlign w:val="center"/>
          </w:tcPr>
          <w:p w14:paraId="0CF3BF19" w14:textId="2C5D1248" w:rsidR="00342531" w:rsidRPr="006416CE" w:rsidRDefault="00342531" w:rsidP="00D62333">
            <w:pPr>
              <w:spacing w:after="120"/>
              <w:jc w:val="both"/>
              <w:rPr>
                <w:rFonts w:ascii="Arial" w:eastAsia="Arial" w:hAnsi="Arial" w:cs="Arial"/>
                <w:b/>
                <w:bCs/>
                <w:sz w:val="24"/>
                <w:szCs w:val="24"/>
              </w:rPr>
            </w:pPr>
            <w:r w:rsidRPr="006416CE">
              <w:rPr>
                <w:rFonts w:ascii="Arial" w:eastAsia="Arial" w:hAnsi="Arial" w:cs="Arial"/>
                <w:b/>
                <w:bCs/>
                <w:sz w:val="24"/>
                <w:szCs w:val="24"/>
              </w:rPr>
              <w:t>INE/Instituto:</w:t>
            </w:r>
          </w:p>
        </w:tc>
        <w:tc>
          <w:tcPr>
            <w:tcW w:w="6379" w:type="dxa"/>
            <w:vAlign w:val="center"/>
          </w:tcPr>
          <w:p w14:paraId="7DF6EB5C" w14:textId="3ED4F698" w:rsidR="00342531" w:rsidRPr="006416CE" w:rsidRDefault="00342531" w:rsidP="00D62333">
            <w:pPr>
              <w:spacing w:after="120"/>
              <w:jc w:val="both"/>
              <w:rPr>
                <w:rFonts w:ascii="Arial" w:eastAsia="Calibri" w:hAnsi="Arial" w:cs="Arial"/>
                <w:sz w:val="24"/>
                <w:szCs w:val="24"/>
              </w:rPr>
            </w:pPr>
            <w:r w:rsidRPr="006416CE">
              <w:rPr>
                <w:rFonts w:ascii="Arial" w:eastAsia="Calibri" w:hAnsi="Arial" w:cs="Arial"/>
                <w:sz w:val="24"/>
                <w:szCs w:val="24"/>
              </w:rPr>
              <w:t>Instituto Nacional Electoral</w:t>
            </w:r>
          </w:p>
        </w:tc>
      </w:tr>
      <w:tr w:rsidR="00120743" w:rsidRPr="006416CE" w14:paraId="6B135684" w14:textId="77777777" w:rsidTr="00CE5E7D">
        <w:tc>
          <w:tcPr>
            <w:tcW w:w="2268" w:type="dxa"/>
            <w:vAlign w:val="center"/>
          </w:tcPr>
          <w:p w14:paraId="4DD3D1A3" w14:textId="77777777" w:rsidR="00120743" w:rsidRPr="006416CE" w:rsidRDefault="00120743"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LGIPE:</w:t>
            </w:r>
          </w:p>
        </w:tc>
        <w:tc>
          <w:tcPr>
            <w:tcW w:w="6379" w:type="dxa"/>
            <w:vAlign w:val="center"/>
          </w:tcPr>
          <w:p w14:paraId="521E2F8F" w14:textId="21215D15" w:rsidR="00120743" w:rsidRPr="006416CE" w:rsidRDefault="00120743" w:rsidP="00D62333">
            <w:pPr>
              <w:spacing w:after="120"/>
              <w:jc w:val="both"/>
              <w:rPr>
                <w:rFonts w:ascii="Arial" w:eastAsia="Calibri" w:hAnsi="Arial" w:cs="Arial"/>
                <w:sz w:val="24"/>
                <w:szCs w:val="24"/>
              </w:rPr>
            </w:pPr>
            <w:r w:rsidRPr="006416CE">
              <w:rPr>
                <w:rFonts w:ascii="Arial" w:eastAsia="Calibri" w:hAnsi="Arial" w:cs="Arial"/>
                <w:sz w:val="24"/>
                <w:szCs w:val="24"/>
              </w:rPr>
              <w:t>Ley General de Instituciones y Procedimientos Electorales</w:t>
            </w:r>
          </w:p>
        </w:tc>
      </w:tr>
      <w:tr w:rsidR="00120743" w:rsidRPr="006416CE" w14:paraId="1CFED5DC" w14:textId="77777777" w:rsidTr="00CE5E7D">
        <w:tc>
          <w:tcPr>
            <w:tcW w:w="2268" w:type="dxa"/>
            <w:vAlign w:val="center"/>
          </w:tcPr>
          <w:p w14:paraId="5FEAF06D" w14:textId="77777777" w:rsidR="00120743" w:rsidRPr="006416CE" w:rsidRDefault="00120743" w:rsidP="00D62333">
            <w:pPr>
              <w:spacing w:after="120"/>
              <w:jc w:val="both"/>
              <w:rPr>
                <w:rFonts w:ascii="Arial" w:eastAsia="Arial" w:hAnsi="Arial" w:cs="Arial"/>
                <w:b/>
                <w:bCs/>
                <w:color w:val="000000"/>
                <w:sz w:val="24"/>
                <w:szCs w:val="24"/>
              </w:rPr>
            </w:pPr>
            <w:r w:rsidRPr="006416CE">
              <w:rPr>
                <w:rFonts w:ascii="Arial" w:eastAsia="Arial" w:hAnsi="Arial" w:cs="Arial"/>
                <w:b/>
                <w:bCs/>
                <w:color w:val="000000" w:themeColor="text1"/>
                <w:sz w:val="24"/>
                <w:szCs w:val="24"/>
              </w:rPr>
              <w:t>OPL:</w:t>
            </w:r>
          </w:p>
        </w:tc>
        <w:tc>
          <w:tcPr>
            <w:tcW w:w="6379" w:type="dxa"/>
            <w:vAlign w:val="center"/>
          </w:tcPr>
          <w:p w14:paraId="531663C8" w14:textId="43A4B786" w:rsidR="00120743" w:rsidRPr="006416CE" w:rsidRDefault="00120743" w:rsidP="00D62333">
            <w:pPr>
              <w:spacing w:after="120"/>
              <w:jc w:val="both"/>
              <w:rPr>
                <w:rFonts w:ascii="Arial" w:eastAsia="Calibri" w:hAnsi="Arial" w:cs="Arial"/>
                <w:sz w:val="24"/>
                <w:szCs w:val="24"/>
              </w:rPr>
            </w:pPr>
            <w:r w:rsidRPr="006416CE">
              <w:rPr>
                <w:rFonts w:ascii="Arial" w:eastAsia="Calibri" w:hAnsi="Arial" w:cs="Arial"/>
                <w:sz w:val="24"/>
                <w:szCs w:val="24"/>
              </w:rPr>
              <w:t>Organismo (s) Público (s) Local (es)</w:t>
            </w:r>
          </w:p>
        </w:tc>
      </w:tr>
      <w:tr w:rsidR="00120743" w:rsidRPr="006416CE" w14:paraId="1C6F14B0" w14:textId="77777777" w:rsidTr="00CE5E7D">
        <w:tc>
          <w:tcPr>
            <w:tcW w:w="2268" w:type="dxa"/>
            <w:vAlign w:val="center"/>
          </w:tcPr>
          <w:p w14:paraId="775F2977" w14:textId="77777777" w:rsidR="00120743" w:rsidRPr="006416CE" w:rsidRDefault="00120743"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Reglamento:</w:t>
            </w:r>
          </w:p>
        </w:tc>
        <w:tc>
          <w:tcPr>
            <w:tcW w:w="6379" w:type="dxa"/>
            <w:vAlign w:val="center"/>
          </w:tcPr>
          <w:p w14:paraId="18C6C48D" w14:textId="17FCBA76" w:rsidR="00120743" w:rsidRPr="006416CE" w:rsidRDefault="00120743" w:rsidP="00D62333">
            <w:pPr>
              <w:spacing w:after="120"/>
              <w:jc w:val="both"/>
              <w:rPr>
                <w:rFonts w:ascii="Arial" w:eastAsia="Calibri" w:hAnsi="Arial" w:cs="Arial"/>
                <w:sz w:val="24"/>
                <w:szCs w:val="24"/>
              </w:rPr>
            </w:pPr>
            <w:r w:rsidRPr="006416CE">
              <w:rPr>
                <w:rFonts w:ascii="Arial" w:eastAsia="Calibri" w:hAnsi="Arial" w:cs="Arial"/>
                <w:sz w:val="24"/>
                <w:szCs w:val="24"/>
              </w:rPr>
              <w:t>Reglamento del Instituto Nacional Electoral para la Designación y Remoción de las y los Consejeros Presidentes y las y los Consejeros Electorales de los Organismos Públicos Locales Electorales</w:t>
            </w:r>
          </w:p>
        </w:tc>
      </w:tr>
      <w:tr w:rsidR="00120743" w:rsidRPr="006416CE" w14:paraId="42FFBAA4" w14:textId="77777777" w:rsidTr="00CE5E7D">
        <w:tc>
          <w:tcPr>
            <w:tcW w:w="2268" w:type="dxa"/>
            <w:vAlign w:val="center"/>
          </w:tcPr>
          <w:p w14:paraId="5FE3E8BE" w14:textId="77777777" w:rsidR="00120743" w:rsidRPr="006416CE" w:rsidRDefault="00120743" w:rsidP="00D62333">
            <w:pPr>
              <w:spacing w:after="120"/>
              <w:jc w:val="both"/>
              <w:rPr>
                <w:rFonts w:ascii="Arial" w:eastAsia="Calibri" w:hAnsi="Arial" w:cs="Arial"/>
                <w:b/>
                <w:bCs/>
                <w:sz w:val="24"/>
                <w:szCs w:val="24"/>
              </w:rPr>
            </w:pPr>
            <w:r w:rsidRPr="006416CE">
              <w:rPr>
                <w:rFonts w:ascii="Arial" w:eastAsia="Calibri" w:hAnsi="Arial" w:cs="Arial"/>
                <w:b/>
                <w:bCs/>
                <w:sz w:val="24"/>
                <w:szCs w:val="24"/>
              </w:rPr>
              <w:lastRenderedPageBreak/>
              <w:t>Tribunal:</w:t>
            </w:r>
          </w:p>
        </w:tc>
        <w:tc>
          <w:tcPr>
            <w:tcW w:w="6379" w:type="dxa"/>
            <w:vAlign w:val="center"/>
          </w:tcPr>
          <w:p w14:paraId="4564B1A4" w14:textId="5589ED73" w:rsidR="00120743" w:rsidRPr="006416CE" w:rsidRDefault="00120743" w:rsidP="00D62333">
            <w:pPr>
              <w:spacing w:after="120"/>
              <w:jc w:val="both"/>
              <w:rPr>
                <w:rFonts w:ascii="Arial" w:eastAsia="Calibri" w:hAnsi="Arial" w:cs="Arial"/>
                <w:sz w:val="24"/>
                <w:szCs w:val="24"/>
              </w:rPr>
            </w:pPr>
            <w:r w:rsidRPr="006416CE">
              <w:rPr>
                <w:rFonts w:ascii="Arial" w:eastAsia="Calibri" w:hAnsi="Arial" w:cs="Arial"/>
                <w:sz w:val="24"/>
                <w:szCs w:val="24"/>
              </w:rPr>
              <w:t>Tribunal Electoral del Poder Judicial de la Federación</w:t>
            </w:r>
          </w:p>
        </w:tc>
      </w:tr>
      <w:tr w:rsidR="00120743" w:rsidRPr="006416CE" w14:paraId="22E5684D" w14:textId="77777777" w:rsidTr="00CE5E7D">
        <w:tc>
          <w:tcPr>
            <w:tcW w:w="2268" w:type="dxa"/>
            <w:vAlign w:val="center"/>
          </w:tcPr>
          <w:p w14:paraId="67A80C27" w14:textId="77777777" w:rsidR="00120743" w:rsidRPr="006416CE" w:rsidRDefault="00120743" w:rsidP="00D62333">
            <w:pPr>
              <w:spacing w:after="120"/>
              <w:jc w:val="both"/>
              <w:rPr>
                <w:rFonts w:ascii="Arial" w:eastAsia="Calibri" w:hAnsi="Arial" w:cs="Arial"/>
                <w:b/>
                <w:bCs/>
                <w:sz w:val="24"/>
                <w:szCs w:val="24"/>
              </w:rPr>
            </w:pPr>
            <w:r w:rsidRPr="006416CE">
              <w:rPr>
                <w:rFonts w:ascii="Arial" w:eastAsia="Calibri" w:hAnsi="Arial" w:cs="Arial"/>
                <w:b/>
                <w:bCs/>
                <w:sz w:val="24"/>
                <w:szCs w:val="24"/>
              </w:rPr>
              <w:t>Unidad Técnica:</w:t>
            </w:r>
          </w:p>
        </w:tc>
        <w:tc>
          <w:tcPr>
            <w:tcW w:w="6379" w:type="dxa"/>
            <w:vAlign w:val="center"/>
          </w:tcPr>
          <w:p w14:paraId="34E7278F" w14:textId="2767318A" w:rsidR="00120743" w:rsidRPr="006416CE" w:rsidRDefault="00120743" w:rsidP="00D62333">
            <w:pPr>
              <w:spacing w:after="120"/>
              <w:jc w:val="both"/>
              <w:rPr>
                <w:rFonts w:ascii="Arial" w:eastAsia="Calibri" w:hAnsi="Arial" w:cs="Arial"/>
                <w:sz w:val="24"/>
                <w:szCs w:val="24"/>
              </w:rPr>
            </w:pPr>
            <w:r w:rsidRPr="006416CE">
              <w:rPr>
                <w:rFonts w:ascii="Arial" w:eastAsia="Calibri" w:hAnsi="Arial" w:cs="Arial"/>
                <w:sz w:val="24"/>
                <w:szCs w:val="24"/>
              </w:rPr>
              <w:t>Unidad Técnica de Vinculación con los Organismos Públicos Locales del Instituto Nacional Electoral</w:t>
            </w:r>
          </w:p>
        </w:tc>
      </w:tr>
    </w:tbl>
    <w:p w14:paraId="5ADFA49D" w14:textId="6FC66BE9" w:rsidR="000B575E" w:rsidRPr="006416CE" w:rsidRDefault="000B575E" w:rsidP="004F263F">
      <w:pPr>
        <w:spacing w:line="300" w:lineRule="atLeast"/>
        <w:ind w:right="-32"/>
        <w:rPr>
          <w:rFonts w:ascii="Arial" w:eastAsia="Arial" w:hAnsi="Arial" w:cs="Arial"/>
          <w:sz w:val="24"/>
          <w:szCs w:val="24"/>
        </w:rPr>
      </w:pPr>
    </w:p>
    <w:p w14:paraId="2A26BE3D" w14:textId="77777777" w:rsidR="00CE5E7D" w:rsidRPr="006416CE" w:rsidRDefault="00CE5E7D" w:rsidP="004F263F">
      <w:pPr>
        <w:spacing w:line="300" w:lineRule="atLeast"/>
        <w:ind w:right="-32"/>
        <w:rPr>
          <w:rFonts w:ascii="Arial" w:eastAsia="Arial" w:hAnsi="Arial" w:cs="Arial"/>
          <w:sz w:val="24"/>
          <w:szCs w:val="24"/>
        </w:rPr>
      </w:pPr>
    </w:p>
    <w:p w14:paraId="69EEE6C8" w14:textId="77777777" w:rsidR="00D74164" w:rsidRPr="006416CE" w:rsidRDefault="00D74164" w:rsidP="004F263F">
      <w:pPr>
        <w:spacing w:line="300" w:lineRule="atLeast"/>
        <w:ind w:right="-32"/>
        <w:jc w:val="center"/>
        <w:rPr>
          <w:rFonts w:ascii="Arial" w:eastAsia="Arial" w:hAnsi="Arial" w:cs="Arial"/>
          <w:b/>
          <w:bCs/>
          <w:sz w:val="24"/>
          <w:szCs w:val="24"/>
        </w:rPr>
      </w:pPr>
      <w:r w:rsidRPr="006416CE">
        <w:rPr>
          <w:rFonts w:ascii="Arial" w:eastAsia="Arial" w:hAnsi="Arial" w:cs="Arial"/>
          <w:b/>
          <w:bCs/>
          <w:sz w:val="24"/>
          <w:szCs w:val="24"/>
        </w:rPr>
        <w:t>A N T E C E D E N T E S</w:t>
      </w:r>
    </w:p>
    <w:p w14:paraId="2608785F" w14:textId="77777777" w:rsidR="00CE5E7D" w:rsidRPr="006416CE" w:rsidRDefault="00CE5E7D" w:rsidP="004F263F">
      <w:pPr>
        <w:spacing w:line="300" w:lineRule="atLeast"/>
        <w:rPr>
          <w:rFonts w:ascii="Arial" w:hAnsi="Arial" w:cs="Arial"/>
          <w:sz w:val="24"/>
          <w:szCs w:val="24"/>
        </w:rPr>
      </w:pPr>
    </w:p>
    <w:p w14:paraId="74C724EF" w14:textId="77777777" w:rsidR="00E4018B" w:rsidRPr="006416CE" w:rsidRDefault="00E4018B" w:rsidP="004F263F">
      <w:pPr>
        <w:pStyle w:val="Prrafodelista"/>
        <w:spacing w:line="300" w:lineRule="atLeast"/>
        <w:ind w:left="851"/>
        <w:jc w:val="both"/>
        <w:rPr>
          <w:rFonts w:ascii="Arial" w:eastAsia="Arial" w:hAnsi="Arial" w:cs="Arial"/>
          <w:sz w:val="24"/>
          <w:szCs w:val="24"/>
        </w:rPr>
      </w:pPr>
    </w:p>
    <w:p w14:paraId="177BC7C2" w14:textId="0E7EFB83" w:rsidR="00876023" w:rsidRPr="006416CE" w:rsidRDefault="00876023"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31 de octubre de 2018, el Consejo General emitió el Acuerdo INE/CG1369/2018, mediante el cual se aprobaron</w:t>
      </w:r>
      <w:r w:rsidR="002A2E05" w:rsidRPr="006416CE">
        <w:rPr>
          <w:rFonts w:ascii="Arial" w:eastAsia="Arial" w:hAnsi="Arial" w:cs="Arial"/>
          <w:sz w:val="24"/>
          <w:szCs w:val="24"/>
        </w:rPr>
        <w:t xml:space="preserve"> entre otros</w:t>
      </w:r>
      <w:r w:rsidRPr="006416CE">
        <w:rPr>
          <w:rFonts w:ascii="Arial" w:eastAsia="Arial" w:hAnsi="Arial" w:cs="Arial"/>
          <w:sz w:val="24"/>
          <w:szCs w:val="24"/>
        </w:rPr>
        <w:t xml:space="preserve"> las propuestas de designación de las Consejeras y Consejeros Electorales de los OPL de las entidades de Durango, Hidalgo, Nayarit, Puebla, Quintana Roo, Sinaloa, Tamaulipas</w:t>
      </w:r>
      <w:r w:rsidR="002A2E05" w:rsidRPr="006416CE">
        <w:rPr>
          <w:rFonts w:ascii="Arial" w:eastAsia="Arial" w:hAnsi="Arial" w:cs="Arial"/>
          <w:sz w:val="24"/>
          <w:szCs w:val="24"/>
        </w:rPr>
        <w:t xml:space="preserve"> y</w:t>
      </w:r>
      <w:r w:rsidRPr="006416CE">
        <w:rPr>
          <w:rFonts w:ascii="Arial" w:eastAsia="Arial" w:hAnsi="Arial" w:cs="Arial"/>
          <w:sz w:val="24"/>
          <w:szCs w:val="24"/>
        </w:rPr>
        <w:t xml:space="preserve"> Tlaxcala.</w:t>
      </w:r>
    </w:p>
    <w:p w14:paraId="2D18885A" w14:textId="77777777" w:rsidR="00F43648" w:rsidRPr="006416CE" w:rsidRDefault="00F43648" w:rsidP="004F263F">
      <w:pPr>
        <w:pStyle w:val="Prrafodelista"/>
        <w:spacing w:line="300" w:lineRule="atLeast"/>
        <w:ind w:left="851"/>
        <w:jc w:val="both"/>
        <w:rPr>
          <w:rFonts w:ascii="Arial" w:eastAsia="Arial" w:hAnsi="Arial" w:cs="Arial"/>
          <w:sz w:val="24"/>
          <w:szCs w:val="24"/>
        </w:rPr>
      </w:pPr>
    </w:p>
    <w:p w14:paraId="36B0862F" w14:textId="39AB1251" w:rsidR="00F43648" w:rsidRPr="006416CE" w:rsidRDefault="00F43648"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19 de diciembre de 2018, el Consejo General emitió el Acuerdo INE/CG1485/2018, por el que se aprobó la modificación al Reglamento, para suprimir el precepto correspondiente a la no adquisición de otra nacionalidad.</w:t>
      </w:r>
    </w:p>
    <w:p w14:paraId="10908E2E" w14:textId="77777777" w:rsidR="002B671B" w:rsidRPr="006416CE" w:rsidRDefault="002B671B" w:rsidP="004F263F">
      <w:pPr>
        <w:pStyle w:val="Prrafodelista"/>
        <w:spacing w:line="300" w:lineRule="atLeast"/>
        <w:ind w:left="851"/>
        <w:jc w:val="both"/>
        <w:rPr>
          <w:rFonts w:ascii="Arial" w:eastAsia="Arial" w:hAnsi="Arial" w:cs="Arial"/>
          <w:sz w:val="24"/>
          <w:szCs w:val="24"/>
        </w:rPr>
      </w:pPr>
    </w:p>
    <w:p w14:paraId="26A631AC" w14:textId="2F9BC551" w:rsidR="00AA4A47" w:rsidRPr="006416CE" w:rsidRDefault="00AA4A47"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21 de marzo de 2019, </w:t>
      </w:r>
      <w:r w:rsidR="00581797" w:rsidRPr="006416CE">
        <w:rPr>
          <w:rFonts w:ascii="Arial" w:eastAsia="Arial" w:hAnsi="Arial" w:cs="Arial"/>
          <w:sz w:val="24"/>
          <w:szCs w:val="24"/>
        </w:rPr>
        <w:t xml:space="preserve">el Consejo General emitió el </w:t>
      </w:r>
      <w:r w:rsidR="00527731" w:rsidRPr="006416CE">
        <w:rPr>
          <w:rFonts w:ascii="Arial" w:eastAsia="Arial" w:hAnsi="Arial" w:cs="Arial"/>
          <w:sz w:val="24"/>
          <w:szCs w:val="24"/>
        </w:rPr>
        <w:t xml:space="preserve">Acuerdo </w:t>
      </w:r>
      <w:r w:rsidRPr="006416CE">
        <w:rPr>
          <w:rFonts w:ascii="Arial" w:eastAsia="Arial" w:hAnsi="Arial" w:cs="Arial"/>
          <w:sz w:val="24"/>
          <w:szCs w:val="24"/>
        </w:rPr>
        <w:t xml:space="preserve">INE/CG94/2019, por el que se </w:t>
      </w:r>
      <w:r w:rsidR="00A61772" w:rsidRPr="006416CE">
        <w:rPr>
          <w:rFonts w:ascii="Arial" w:eastAsia="Arial" w:hAnsi="Arial" w:cs="Arial"/>
          <w:sz w:val="24"/>
          <w:szCs w:val="24"/>
        </w:rPr>
        <w:t xml:space="preserve">aprobaron </w:t>
      </w:r>
      <w:r w:rsidR="00226B3F" w:rsidRPr="006416CE">
        <w:rPr>
          <w:rFonts w:ascii="Arial" w:eastAsia="Arial" w:hAnsi="Arial" w:cs="Arial"/>
          <w:sz w:val="24"/>
          <w:szCs w:val="24"/>
        </w:rPr>
        <w:t>las</w:t>
      </w:r>
      <w:r w:rsidR="00A61772" w:rsidRPr="006416CE">
        <w:rPr>
          <w:rFonts w:ascii="Arial" w:eastAsia="Arial" w:hAnsi="Arial" w:cs="Arial"/>
          <w:sz w:val="24"/>
          <w:szCs w:val="24"/>
        </w:rPr>
        <w:t xml:space="preserve"> designaciones</w:t>
      </w:r>
      <w:r w:rsidR="00226B3F" w:rsidRPr="006416CE">
        <w:rPr>
          <w:rFonts w:ascii="Arial" w:eastAsia="Arial" w:hAnsi="Arial" w:cs="Arial"/>
          <w:sz w:val="24"/>
          <w:szCs w:val="24"/>
        </w:rPr>
        <w:t xml:space="preserve"> de </w:t>
      </w:r>
      <w:r w:rsidR="00A61772" w:rsidRPr="006416CE">
        <w:rPr>
          <w:rFonts w:ascii="Arial" w:eastAsia="Arial" w:hAnsi="Arial" w:cs="Arial"/>
          <w:sz w:val="24"/>
          <w:szCs w:val="24"/>
        </w:rPr>
        <w:t>las</w:t>
      </w:r>
      <w:r w:rsidR="00226B3F" w:rsidRPr="006416CE">
        <w:rPr>
          <w:rFonts w:ascii="Arial" w:eastAsia="Arial" w:hAnsi="Arial" w:cs="Arial"/>
          <w:sz w:val="24"/>
          <w:szCs w:val="24"/>
        </w:rPr>
        <w:t xml:space="preserve"> </w:t>
      </w:r>
      <w:r w:rsidR="00A61772" w:rsidRPr="006416CE">
        <w:rPr>
          <w:rFonts w:ascii="Arial" w:eastAsia="Arial" w:hAnsi="Arial" w:cs="Arial"/>
          <w:sz w:val="24"/>
          <w:szCs w:val="24"/>
        </w:rPr>
        <w:t>Consejerías Electorales de</w:t>
      </w:r>
      <w:r w:rsidR="00581797" w:rsidRPr="006416CE">
        <w:rPr>
          <w:rFonts w:ascii="Arial" w:eastAsia="Arial" w:hAnsi="Arial" w:cs="Arial"/>
          <w:sz w:val="24"/>
          <w:szCs w:val="24"/>
        </w:rPr>
        <w:t xml:space="preserve"> </w:t>
      </w:r>
      <w:r w:rsidR="00A61772" w:rsidRPr="006416CE">
        <w:rPr>
          <w:rFonts w:ascii="Arial" w:eastAsia="Arial" w:hAnsi="Arial" w:cs="Arial"/>
          <w:sz w:val="24"/>
          <w:szCs w:val="24"/>
        </w:rPr>
        <w:t>l</w:t>
      </w:r>
      <w:r w:rsidR="00581797" w:rsidRPr="006416CE">
        <w:rPr>
          <w:rFonts w:ascii="Arial" w:eastAsia="Arial" w:hAnsi="Arial" w:cs="Arial"/>
          <w:sz w:val="24"/>
          <w:szCs w:val="24"/>
        </w:rPr>
        <w:t>os</w:t>
      </w:r>
      <w:r w:rsidR="00A61772" w:rsidRPr="006416CE">
        <w:rPr>
          <w:rFonts w:ascii="Arial" w:eastAsia="Arial" w:hAnsi="Arial" w:cs="Arial"/>
          <w:sz w:val="24"/>
          <w:szCs w:val="24"/>
        </w:rPr>
        <w:t xml:space="preserve"> OPL</w:t>
      </w:r>
      <w:r w:rsidRPr="006416CE">
        <w:rPr>
          <w:rFonts w:ascii="Arial" w:eastAsia="Arial" w:hAnsi="Arial" w:cs="Arial"/>
          <w:sz w:val="24"/>
          <w:szCs w:val="24"/>
        </w:rPr>
        <w:t xml:space="preserve"> de </w:t>
      </w:r>
      <w:r w:rsidR="00581797" w:rsidRPr="006416CE">
        <w:rPr>
          <w:rFonts w:ascii="Arial" w:eastAsia="Arial" w:hAnsi="Arial" w:cs="Arial"/>
          <w:sz w:val="24"/>
          <w:szCs w:val="24"/>
        </w:rPr>
        <w:t xml:space="preserve">las entidades de </w:t>
      </w:r>
      <w:r w:rsidRPr="006416CE">
        <w:rPr>
          <w:rFonts w:ascii="Arial" w:eastAsia="Arial" w:hAnsi="Arial" w:cs="Arial"/>
          <w:sz w:val="24"/>
          <w:szCs w:val="24"/>
        </w:rPr>
        <w:t>Chiapas</w:t>
      </w:r>
      <w:r w:rsidR="00581797" w:rsidRPr="006416CE">
        <w:rPr>
          <w:rFonts w:ascii="Arial" w:eastAsia="Arial" w:hAnsi="Arial" w:cs="Arial"/>
          <w:sz w:val="24"/>
          <w:szCs w:val="24"/>
        </w:rPr>
        <w:t>, Durango y Guerrero</w:t>
      </w:r>
      <w:r w:rsidRPr="006416CE">
        <w:rPr>
          <w:rFonts w:ascii="Arial" w:eastAsia="Arial" w:hAnsi="Arial" w:cs="Arial"/>
          <w:sz w:val="24"/>
          <w:szCs w:val="24"/>
        </w:rPr>
        <w:t>.</w:t>
      </w:r>
    </w:p>
    <w:p w14:paraId="3F40541F" w14:textId="77777777" w:rsidR="00196D73" w:rsidRPr="006416CE" w:rsidRDefault="00196D73" w:rsidP="004F263F">
      <w:pPr>
        <w:pStyle w:val="Prrafodelista"/>
        <w:spacing w:line="300" w:lineRule="atLeast"/>
        <w:ind w:left="851"/>
        <w:jc w:val="both"/>
        <w:rPr>
          <w:rFonts w:ascii="Arial" w:eastAsia="Arial" w:hAnsi="Arial" w:cs="Arial"/>
          <w:sz w:val="24"/>
          <w:szCs w:val="24"/>
        </w:rPr>
      </w:pPr>
    </w:p>
    <w:p w14:paraId="481F21B1" w14:textId="2FE0D79B" w:rsidR="002B671B" w:rsidRPr="006416CE" w:rsidRDefault="002B671B"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w:t>
      </w:r>
      <w:r w:rsidR="00D9734A" w:rsidRPr="006416CE">
        <w:rPr>
          <w:rFonts w:ascii="Arial" w:eastAsia="Arial" w:hAnsi="Arial" w:cs="Arial"/>
          <w:sz w:val="24"/>
          <w:szCs w:val="24"/>
        </w:rPr>
        <w:t>l</w:t>
      </w:r>
      <w:r w:rsidRPr="006416CE">
        <w:rPr>
          <w:rFonts w:ascii="Arial" w:eastAsia="Arial" w:hAnsi="Arial" w:cs="Arial"/>
          <w:sz w:val="24"/>
          <w:szCs w:val="24"/>
        </w:rPr>
        <w:t xml:space="preserve"> 22 de enero de 2020, el Consejo General emitió el Acuerdo INE/CG16/2020 por el que se aprobó</w:t>
      </w:r>
      <w:r w:rsidR="002210DF" w:rsidRPr="006416CE">
        <w:rPr>
          <w:rFonts w:ascii="Arial" w:eastAsia="Arial" w:hAnsi="Arial" w:cs="Arial"/>
          <w:sz w:val="24"/>
          <w:szCs w:val="24"/>
        </w:rPr>
        <w:t>,</w:t>
      </w:r>
      <w:r w:rsidRPr="006416CE">
        <w:rPr>
          <w:rFonts w:ascii="Arial" w:eastAsia="Arial" w:hAnsi="Arial" w:cs="Arial"/>
          <w:sz w:val="24"/>
          <w:szCs w:val="24"/>
        </w:rPr>
        <w:t xml:space="preserve"> </w:t>
      </w:r>
      <w:r w:rsidR="00511711" w:rsidRPr="006416CE">
        <w:rPr>
          <w:rFonts w:ascii="Arial" w:eastAsia="Arial" w:hAnsi="Arial" w:cs="Arial"/>
          <w:sz w:val="24"/>
          <w:szCs w:val="24"/>
        </w:rPr>
        <w:t>entre otras</w:t>
      </w:r>
      <w:r w:rsidR="002210DF" w:rsidRPr="006416CE">
        <w:rPr>
          <w:rFonts w:ascii="Arial" w:eastAsia="Arial" w:hAnsi="Arial" w:cs="Arial"/>
          <w:sz w:val="24"/>
          <w:szCs w:val="24"/>
        </w:rPr>
        <w:t>,</w:t>
      </w:r>
      <w:r w:rsidR="00511711" w:rsidRPr="006416CE">
        <w:rPr>
          <w:rFonts w:ascii="Arial" w:eastAsia="Arial" w:hAnsi="Arial" w:cs="Arial"/>
          <w:sz w:val="24"/>
          <w:szCs w:val="24"/>
        </w:rPr>
        <w:t xml:space="preserve"> </w:t>
      </w:r>
      <w:r w:rsidRPr="006416CE">
        <w:rPr>
          <w:rFonts w:ascii="Arial" w:eastAsia="Arial" w:hAnsi="Arial" w:cs="Arial"/>
          <w:sz w:val="24"/>
          <w:szCs w:val="24"/>
        </w:rPr>
        <w:t>la designación</w:t>
      </w:r>
      <w:r w:rsidR="002210DF" w:rsidRPr="006416CE">
        <w:rPr>
          <w:rFonts w:ascii="Arial" w:eastAsia="Arial" w:hAnsi="Arial" w:cs="Arial"/>
          <w:sz w:val="24"/>
          <w:szCs w:val="24"/>
        </w:rPr>
        <w:t xml:space="preserve"> de</w:t>
      </w:r>
      <w:r w:rsidRPr="006416CE">
        <w:rPr>
          <w:rFonts w:ascii="Arial" w:eastAsia="Arial" w:hAnsi="Arial" w:cs="Arial"/>
          <w:sz w:val="24"/>
          <w:szCs w:val="24"/>
        </w:rPr>
        <w:t xml:space="preserve"> </w:t>
      </w:r>
      <w:r w:rsidR="002A2E05" w:rsidRPr="006416CE">
        <w:rPr>
          <w:rFonts w:ascii="Arial" w:eastAsia="Arial" w:hAnsi="Arial" w:cs="Arial"/>
          <w:sz w:val="24"/>
          <w:szCs w:val="24"/>
        </w:rPr>
        <w:t xml:space="preserve">la presidencia del OPL de Tamaulipas y </w:t>
      </w:r>
      <w:r w:rsidRPr="006416CE">
        <w:rPr>
          <w:rFonts w:ascii="Arial" w:eastAsia="Arial" w:hAnsi="Arial" w:cs="Arial"/>
          <w:sz w:val="24"/>
          <w:szCs w:val="24"/>
        </w:rPr>
        <w:t xml:space="preserve">de </w:t>
      </w:r>
      <w:r w:rsidR="00511711" w:rsidRPr="006416CE">
        <w:rPr>
          <w:rFonts w:ascii="Arial" w:eastAsia="Arial" w:hAnsi="Arial" w:cs="Arial"/>
          <w:sz w:val="24"/>
          <w:szCs w:val="24"/>
        </w:rPr>
        <w:t xml:space="preserve">las Consejerías </w:t>
      </w:r>
      <w:r w:rsidRPr="006416CE">
        <w:rPr>
          <w:rFonts w:ascii="Arial" w:eastAsia="Arial" w:hAnsi="Arial" w:cs="Arial"/>
          <w:sz w:val="24"/>
          <w:szCs w:val="24"/>
        </w:rPr>
        <w:t>Electoral</w:t>
      </w:r>
      <w:r w:rsidR="00511711" w:rsidRPr="006416CE">
        <w:rPr>
          <w:rFonts w:ascii="Arial" w:eastAsia="Arial" w:hAnsi="Arial" w:cs="Arial"/>
          <w:sz w:val="24"/>
          <w:szCs w:val="24"/>
        </w:rPr>
        <w:t>es</w:t>
      </w:r>
      <w:r w:rsidRPr="006416CE">
        <w:rPr>
          <w:rFonts w:ascii="Arial" w:eastAsia="Arial" w:hAnsi="Arial" w:cs="Arial"/>
          <w:sz w:val="24"/>
          <w:szCs w:val="24"/>
        </w:rPr>
        <w:t xml:space="preserve"> de</w:t>
      </w:r>
      <w:r w:rsidR="00511711" w:rsidRPr="006416CE">
        <w:rPr>
          <w:rFonts w:ascii="Arial" w:eastAsia="Arial" w:hAnsi="Arial" w:cs="Arial"/>
          <w:sz w:val="24"/>
          <w:szCs w:val="24"/>
        </w:rPr>
        <w:t xml:space="preserve"> </w:t>
      </w:r>
      <w:r w:rsidRPr="006416CE">
        <w:rPr>
          <w:rFonts w:ascii="Arial" w:eastAsia="Arial" w:hAnsi="Arial" w:cs="Arial"/>
          <w:sz w:val="24"/>
          <w:szCs w:val="24"/>
        </w:rPr>
        <w:t>l</w:t>
      </w:r>
      <w:r w:rsidR="00511711" w:rsidRPr="006416CE">
        <w:rPr>
          <w:rFonts w:ascii="Arial" w:eastAsia="Arial" w:hAnsi="Arial" w:cs="Arial"/>
          <w:sz w:val="24"/>
          <w:szCs w:val="24"/>
        </w:rPr>
        <w:t>os</w:t>
      </w:r>
      <w:r w:rsidRPr="006416CE">
        <w:rPr>
          <w:rFonts w:ascii="Arial" w:eastAsia="Arial" w:hAnsi="Arial" w:cs="Arial"/>
          <w:sz w:val="24"/>
          <w:szCs w:val="24"/>
        </w:rPr>
        <w:t xml:space="preserve"> OPL de</w:t>
      </w:r>
      <w:r w:rsidR="000F15D0" w:rsidRPr="006416CE">
        <w:rPr>
          <w:rFonts w:ascii="Arial" w:eastAsia="Arial" w:hAnsi="Arial" w:cs="Arial"/>
          <w:sz w:val="24"/>
          <w:szCs w:val="24"/>
        </w:rPr>
        <w:t xml:space="preserve"> la</w:t>
      </w:r>
      <w:r w:rsidR="00511711" w:rsidRPr="006416CE">
        <w:rPr>
          <w:rFonts w:ascii="Arial" w:eastAsia="Arial" w:hAnsi="Arial" w:cs="Arial"/>
          <w:sz w:val="24"/>
          <w:szCs w:val="24"/>
        </w:rPr>
        <w:t>s</w:t>
      </w:r>
      <w:r w:rsidR="000F15D0" w:rsidRPr="006416CE">
        <w:rPr>
          <w:rFonts w:ascii="Arial" w:eastAsia="Arial" w:hAnsi="Arial" w:cs="Arial"/>
          <w:sz w:val="24"/>
          <w:szCs w:val="24"/>
        </w:rPr>
        <w:t xml:space="preserve"> entidad</w:t>
      </w:r>
      <w:r w:rsidR="00511711" w:rsidRPr="006416CE">
        <w:rPr>
          <w:rFonts w:ascii="Arial" w:eastAsia="Arial" w:hAnsi="Arial" w:cs="Arial"/>
          <w:sz w:val="24"/>
          <w:szCs w:val="24"/>
        </w:rPr>
        <w:t>es</w:t>
      </w:r>
      <w:r w:rsidR="000F15D0" w:rsidRPr="006416CE">
        <w:rPr>
          <w:rFonts w:ascii="Arial" w:eastAsia="Arial" w:hAnsi="Arial" w:cs="Arial"/>
          <w:sz w:val="24"/>
          <w:szCs w:val="24"/>
        </w:rPr>
        <w:t xml:space="preserve"> de</w:t>
      </w:r>
      <w:r w:rsidRPr="006416CE">
        <w:rPr>
          <w:rFonts w:ascii="Arial" w:eastAsia="Arial" w:hAnsi="Arial" w:cs="Arial"/>
          <w:sz w:val="24"/>
          <w:szCs w:val="24"/>
        </w:rPr>
        <w:t xml:space="preserve"> Oaxaca y Veracruz.</w:t>
      </w:r>
    </w:p>
    <w:p w14:paraId="2C3A8567" w14:textId="77777777" w:rsidR="00A32E06" w:rsidRPr="006416CE" w:rsidRDefault="00A32E06" w:rsidP="004F263F">
      <w:pPr>
        <w:pStyle w:val="Prrafodelista"/>
        <w:spacing w:line="300" w:lineRule="atLeast"/>
        <w:ind w:left="851"/>
        <w:jc w:val="both"/>
        <w:rPr>
          <w:rFonts w:ascii="Arial" w:eastAsia="Arial" w:hAnsi="Arial" w:cs="Arial"/>
          <w:sz w:val="24"/>
          <w:szCs w:val="24"/>
        </w:rPr>
      </w:pPr>
    </w:p>
    <w:p w14:paraId="403C22FD" w14:textId="5E170805" w:rsidR="00136BFA" w:rsidRPr="006416CE" w:rsidRDefault="00136BFA"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11 de junio de 2020, el Consejo General aprobó el Acuerdo INE/CG135/2020, por el que se reformó el Reglamento para incorporar y adicionar modificaciones en relación con el registro en línea y el cotejo documental, así como para armonizar el contenido de diversos artículos de conformidad con lo establecido en el Decreto por el que se reforman y adicionan disposiciones de diversos ordenamientos en materia de paridad de género.</w:t>
      </w:r>
    </w:p>
    <w:p w14:paraId="55D59350" w14:textId="77777777" w:rsidR="007B19DA" w:rsidRPr="006416CE" w:rsidRDefault="007B19DA" w:rsidP="004F263F">
      <w:pPr>
        <w:spacing w:line="300" w:lineRule="atLeast"/>
        <w:jc w:val="both"/>
        <w:rPr>
          <w:rFonts w:ascii="Arial" w:eastAsia="Arial" w:hAnsi="Arial" w:cs="Arial"/>
          <w:sz w:val="24"/>
          <w:szCs w:val="24"/>
        </w:rPr>
      </w:pPr>
    </w:p>
    <w:p w14:paraId="14CAD923" w14:textId="4B65E6A8" w:rsidR="00643C83" w:rsidRPr="006416CE" w:rsidRDefault="00643C83"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Theme="minorEastAsia" w:hAnsi="Arial" w:cs="Arial"/>
          <w:sz w:val="24"/>
          <w:szCs w:val="24"/>
        </w:rPr>
        <w:t>El 22 de julio de 2021, el Consejo General emitió el Acuerdo INE/CG1417/2021 por el que se aprobaron los lineamientos para la aplicación y evaluación del ensayo que resultarán aplicables para el presente procedimiento de selección y designación.</w:t>
      </w:r>
    </w:p>
    <w:p w14:paraId="44F8D4C1" w14:textId="77777777" w:rsidR="00643C83" w:rsidRPr="006416CE" w:rsidRDefault="00643C83" w:rsidP="004F263F">
      <w:pPr>
        <w:pStyle w:val="Prrafodelista"/>
        <w:spacing w:line="300" w:lineRule="atLeast"/>
        <w:ind w:left="851"/>
        <w:jc w:val="both"/>
        <w:rPr>
          <w:rFonts w:ascii="Arial" w:eastAsia="Arial" w:hAnsi="Arial" w:cs="Arial"/>
          <w:sz w:val="24"/>
          <w:szCs w:val="24"/>
        </w:rPr>
      </w:pPr>
    </w:p>
    <w:p w14:paraId="48243D7D" w14:textId="0FA70080" w:rsidR="007A53BC" w:rsidRPr="006416CE" w:rsidRDefault="007A53BC"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27 de agosto de 2021, el Consejo General emitió el Acuerdo INE/CG1471/2021 por el que se aprobó la modificación al Reglamento, entre otras cosas,</w:t>
      </w:r>
      <w:r w:rsidR="004D2849" w:rsidRPr="006416CE">
        <w:rPr>
          <w:rFonts w:ascii="Arial" w:eastAsia="Arial" w:hAnsi="Arial" w:cs="Arial"/>
          <w:sz w:val="24"/>
          <w:szCs w:val="24"/>
        </w:rPr>
        <w:t xml:space="preserve"> lo relativo </w:t>
      </w:r>
      <w:r w:rsidR="00F4554C" w:rsidRPr="006416CE">
        <w:rPr>
          <w:rFonts w:ascii="Arial" w:eastAsia="Arial" w:hAnsi="Arial" w:cs="Arial"/>
          <w:sz w:val="24"/>
          <w:szCs w:val="24"/>
        </w:rPr>
        <w:t xml:space="preserve">a </w:t>
      </w:r>
      <w:r w:rsidR="004D2849" w:rsidRPr="006416CE">
        <w:rPr>
          <w:rFonts w:ascii="Arial" w:eastAsia="Arial" w:hAnsi="Arial" w:cs="Arial"/>
          <w:sz w:val="24"/>
          <w:szCs w:val="24"/>
        </w:rPr>
        <w:t xml:space="preserve">que </w:t>
      </w:r>
      <w:r w:rsidRPr="006416CE">
        <w:rPr>
          <w:rFonts w:ascii="Arial" w:eastAsia="Arial" w:hAnsi="Arial" w:cs="Arial"/>
          <w:sz w:val="24"/>
          <w:szCs w:val="24"/>
        </w:rPr>
        <w:t xml:space="preserve">las entrevistas fueran grabadas íntegramente en video y, una vez que todas hubieran concluido, estuvieran disponibles </w:t>
      </w:r>
      <w:r w:rsidR="00E40F9A" w:rsidRPr="006416CE">
        <w:rPr>
          <w:rFonts w:ascii="Arial" w:eastAsia="Arial" w:hAnsi="Arial" w:cs="Arial"/>
          <w:sz w:val="24"/>
          <w:szCs w:val="24"/>
        </w:rPr>
        <w:t xml:space="preserve">para su consulta, </w:t>
      </w:r>
      <w:r w:rsidRPr="006416CE">
        <w:rPr>
          <w:rFonts w:ascii="Arial" w:eastAsia="Arial" w:hAnsi="Arial" w:cs="Arial"/>
          <w:sz w:val="24"/>
          <w:szCs w:val="24"/>
        </w:rPr>
        <w:t>en el portal de Internet del Instituto</w:t>
      </w:r>
      <w:r w:rsidR="00E40F9A" w:rsidRPr="006416CE">
        <w:rPr>
          <w:rFonts w:ascii="Arial" w:eastAsia="Arial" w:hAnsi="Arial" w:cs="Arial"/>
          <w:sz w:val="24"/>
          <w:szCs w:val="24"/>
        </w:rPr>
        <w:t>.</w:t>
      </w:r>
    </w:p>
    <w:p w14:paraId="3157BA5B" w14:textId="77777777" w:rsidR="007A53BC" w:rsidRPr="006416CE" w:rsidRDefault="007A53BC" w:rsidP="004F263F">
      <w:pPr>
        <w:pStyle w:val="Prrafodelista"/>
        <w:spacing w:line="300" w:lineRule="atLeast"/>
        <w:ind w:left="851"/>
        <w:jc w:val="both"/>
        <w:rPr>
          <w:rFonts w:ascii="Arial" w:eastAsia="Arial" w:hAnsi="Arial" w:cs="Arial"/>
          <w:sz w:val="24"/>
          <w:szCs w:val="24"/>
        </w:rPr>
      </w:pPr>
    </w:p>
    <w:p w14:paraId="09DB2F6F" w14:textId="01BBB606" w:rsidR="007B19DA" w:rsidRPr="006416CE" w:rsidRDefault="00107DE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26 de octubre de 2021, el Consejo General aprobó, mediante el Acuerdo INE/CG1616/2021, las designaciones de las Consejeras y Consejeros Presidentes de diversos </w:t>
      </w:r>
      <w:r w:rsidR="00F13EF1" w:rsidRPr="006416CE">
        <w:rPr>
          <w:rFonts w:ascii="Arial" w:eastAsia="Arial" w:hAnsi="Arial" w:cs="Arial"/>
          <w:sz w:val="24"/>
          <w:szCs w:val="24"/>
        </w:rPr>
        <w:t>OPL</w:t>
      </w:r>
      <w:r w:rsidRPr="006416CE">
        <w:rPr>
          <w:rFonts w:ascii="Arial" w:eastAsia="Arial" w:hAnsi="Arial" w:cs="Arial"/>
          <w:sz w:val="24"/>
          <w:szCs w:val="24"/>
        </w:rPr>
        <w:t>, entre ellos los correspondientes a los estados de Campeche y Colima</w:t>
      </w:r>
      <w:r w:rsidR="007B19DA" w:rsidRPr="006416CE">
        <w:rPr>
          <w:rFonts w:ascii="Arial" w:eastAsia="Arial" w:hAnsi="Arial" w:cs="Arial"/>
          <w:sz w:val="24"/>
          <w:szCs w:val="24"/>
        </w:rPr>
        <w:t>.</w:t>
      </w:r>
    </w:p>
    <w:p w14:paraId="69ECAAF8" w14:textId="77777777" w:rsidR="00876023" w:rsidRPr="006416CE" w:rsidRDefault="00876023" w:rsidP="004F263F">
      <w:pPr>
        <w:spacing w:line="300" w:lineRule="atLeast"/>
        <w:jc w:val="both"/>
        <w:rPr>
          <w:rFonts w:ascii="Arial" w:eastAsia="Arial" w:hAnsi="Arial" w:cs="Arial"/>
          <w:sz w:val="24"/>
          <w:szCs w:val="24"/>
        </w:rPr>
      </w:pPr>
    </w:p>
    <w:p w14:paraId="7C2671E7" w14:textId="3E43EF41" w:rsidR="00876023" w:rsidRPr="006416CE" w:rsidRDefault="00876023"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22 de agosto de 2022, el Consejo General aprobó mediante Acuerdo </w:t>
      </w:r>
      <w:bookmarkStart w:id="4" w:name="_Hlk190793847"/>
      <w:r w:rsidRPr="006416CE">
        <w:rPr>
          <w:rFonts w:ascii="Arial" w:eastAsia="Arial" w:hAnsi="Arial" w:cs="Arial"/>
          <w:sz w:val="24"/>
          <w:szCs w:val="24"/>
        </w:rPr>
        <w:t>INE/CG598/2022</w:t>
      </w:r>
      <w:bookmarkEnd w:id="4"/>
      <w:r w:rsidRPr="006416CE">
        <w:rPr>
          <w:rFonts w:ascii="Arial" w:eastAsia="Arial" w:hAnsi="Arial" w:cs="Arial"/>
          <w:sz w:val="24"/>
          <w:szCs w:val="24"/>
        </w:rPr>
        <w:t>, la designación de las Presidencias de los OPL de las entidades de Aguascalientes, Coahuila, Nayarit, Puebla, Quintana Roo, Sinaloa y Tlaxcala</w:t>
      </w:r>
      <w:r w:rsidR="003B7AFC" w:rsidRPr="006416CE">
        <w:rPr>
          <w:rFonts w:ascii="Arial" w:eastAsia="Arial" w:hAnsi="Arial" w:cs="Arial"/>
          <w:sz w:val="24"/>
          <w:szCs w:val="24"/>
        </w:rPr>
        <w:t>.</w:t>
      </w:r>
    </w:p>
    <w:p w14:paraId="38B77696" w14:textId="77777777" w:rsidR="007B19DA" w:rsidRPr="006416CE" w:rsidRDefault="007B19DA" w:rsidP="004F263F">
      <w:pPr>
        <w:pStyle w:val="Prrafodelista"/>
        <w:spacing w:line="300" w:lineRule="atLeast"/>
        <w:ind w:left="851"/>
        <w:jc w:val="both"/>
        <w:rPr>
          <w:rFonts w:ascii="Arial" w:eastAsia="Arial" w:hAnsi="Arial" w:cs="Arial"/>
          <w:sz w:val="24"/>
          <w:szCs w:val="24"/>
        </w:rPr>
      </w:pPr>
    </w:p>
    <w:p w14:paraId="0B672A52" w14:textId="1D8F9BCF" w:rsidR="00107DE1" w:rsidRPr="006416CE" w:rsidRDefault="0052773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7 de septiembre de 2022, el Consejo General emitió el Acuerdo INE/CG617/2022, mediante el cual se aprobó la modificación al Reglamento</w:t>
      </w:r>
      <w:r w:rsidR="00876023" w:rsidRPr="006416CE">
        <w:rPr>
          <w:rFonts w:ascii="Arial" w:eastAsia="Arial" w:hAnsi="Arial" w:cs="Arial"/>
          <w:sz w:val="24"/>
          <w:szCs w:val="24"/>
        </w:rPr>
        <w:t xml:space="preserve"> para incorporar determinaciones respecto de la integración paritaria de los listados que contengan las propuestas de designación, así como criterios de alternancia en las presidencias de los OPL y criterios orientadores para la determinación de las presidencias provisionales de los OPL por ausencias mayores a treinta días</w:t>
      </w:r>
      <w:r w:rsidRPr="006416CE">
        <w:rPr>
          <w:rFonts w:ascii="Arial" w:eastAsia="Arial" w:hAnsi="Arial" w:cs="Arial"/>
          <w:sz w:val="24"/>
          <w:szCs w:val="24"/>
        </w:rPr>
        <w:t>.</w:t>
      </w:r>
    </w:p>
    <w:p w14:paraId="0FCF44D0" w14:textId="77777777" w:rsidR="00107DE1" w:rsidRPr="006416CE" w:rsidRDefault="00107DE1" w:rsidP="004F263F">
      <w:pPr>
        <w:pStyle w:val="Prrafodelista"/>
        <w:spacing w:line="300" w:lineRule="atLeast"/>
        <w:rPr>
          <w:rFonts w:ascii="Arial" w:eastAsia="Arial" w:hAnsi="Arial" w:cs="Arial"/>
          <w:sz w:val="24"/>
          <w:szCs w:val="24"/>
        </w:rPr>
      </w:pPr>
    </w:p>
    <w:p w14:paraId="1EBFAA40" w14:textId="2D0E566B" w:rsidR="00107DE1" w:rsidRPr="006416CE" w:rsidRDefault="00107DE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18 de enero de 2024, el Consejo General emitió la Resolución INE/CG30/2024, respecto de los procedimientos de remoción de la Consejera Presidenta del Consejo General del Instituto Electoral del </w:t>
      </w:r>
      <w:r w:rsidR="00807F2C" w:rsidRPr="006416CE">
        <w:rPr>
          <w:rFonts w:ascii="Arial" w:eastAsia="Arial" w:hAnsi="Arial" w:cs="Arial"/>
          <w:sz w:val="24"/>
          <w:szCs w:val="24"/>
        </w:rPr>
        <w:t>E</w:t>
      </w:r>
      <w:r w:rsidRPr="006416CE">
        <w:rPr>
          <w:rFonts w:ascii="Arial" w:eastAsia="Arial" w:hAnsi="Arial" w:cs="Arial"/>
          <w:sz w:val="24"/>
          <w:szCs w:val="24"/>
        </w:rPr>
        <w:t>stado de Campeche, identificado con las claves de expedientes UT/SCG/PRCE/CG/11/2023 y su acumulado UT/SCG/PRCE/ARM/CG/16/2023.</w:t>
      </w:r>
      <w:r w:rsidRPr="006416CE">
        <w:rPr>
          <w:rFonts w:ascii="Arial" w:eastAsia="Arial" w:hAnsi="Arial" w:cs="Arial"/>
          <w:sz w:val="24"/>
          <w:szCs w:val="24"/>
        </w:rPr>
        <w:cr/>
      </w:r>
    </w:p>
    <w:p w14:paraId="6642ADF7" w14:textId="7BDF8EEA" w:rsidR="00C40FCF" w:rsidRPr="006416CE" w:rsidRDefault="00C40FCF" w:rsidP="004F263F">
      <w:pPr>
        <w:pStyle w:val="Prrafodelista"/>
        <w:spacing w:line="300" w:lineRule="atLeast"/>
        <w:ind w:left="851"/>
        <w:jc w:val="both"/>
        <w:rPr>
          <w:rFonts w:ascii="Arial" w:eastAsia="Arial" w:hAnsi="Arial" w:cs="Arial"/>
          <w:sz w:val="24"/>
          <w:szCs w:val="24"/>
        </w:rPr>
      </w:pPr>
    </w:p>
    <w:p w14:paraId="09B11580" w14:textId="1B03E1A6" w:rsidR="00D62FB9" w:rsidRPr="006416CE" w:rsidRDefault="00D62FB9"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lastRenderedPageBreak/>
        <w:t>El 25 de enero de 2024, el Consejo General emitió el Acuerdo INE/CG50/2024, mediante el cual se aprobó la designación de la Presidencia Provisional del Instituto Electoral del Estado de Campeche.</w:t>
      </w:r>
    </w:p>
    <w:p w14:paraId="5506A200" w14:textId="77777777" w:rsidR="00D62FB9" w:rsidRPr="006416CE" w:rsidRDefault="00D62FB9" w:rsidP="004F263F">
      <w:pPr>
        <w:pStyle w:val="Prrafodelista"/>
        <w:spacing w:line="300" w:lineRule="atLeast"/>
        <w:ind w:left="851"/>
        <w:jc w:val="both"/>
        <w:rPr>
          <w:rFonts w:ascii="Arial" w:eastAsia="Arial" w:hAnsi="Arial" w:cs="Arial"/>
          <w:sz w:val="24"/>
          <w:szCs w:val="24"/>
        </w:rPr>
      </w:pPr>
    </w:p>
    <w:p w14:paraId="413A3D95" w14:textId="560E9312" w:rsidR="002329A1" w:rsidRPr="006416CE" w:rsidRDefault="002329A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27 de junio de 2024, el Consejo General emitió el Acuerdo INE/CG842/2024, mediante el cual se aprobaron los criterios para realizar la valoración curricular y entrevista de las personas aspirantes que accedieron a dicha etapa.</w:t>
      </w:r>
    </w:p>
    <w:p w14:paraId="0264F8C5" w14:textId="77777777" w:rsidR="001848EC" w:rsidRPr="006416CE" w:rsidRDefault="001848EC" w:rsidP="004F263F">
      <w:pPr>
        <w:pStyle w:val="Prrafodelista"/>
        <w:spacing w:line="300" w:lineRule="atLeast"/>
        <w:ind w:left="851"/>
        <w:jc w:val="both"/>
        <w:rPr>
          <w:rFonts w:ascii="Arial" w:eastAsia="Arial" w:hAnsi="Arial" w:cs="Arial"/>
          <w:sz w:val="24"/>
          <w:szCs w:val="24"/>
        </w:rPr>
      </w:pPr>
    </w:p>
    <w:p w14:paraId="4180B9CE" w14:textId="546E5B46" w:rsidR="001848EC" w:rsidRPr="006416CE" w:rsidRDefault="001848EC"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31 de julio de 2024, el Consejo General emitió la Resolución INE/CG2037/2024, respecto del procedimiento de remoción de la Consejera Presidenta del Consejo General del Instituto Electoral del Estado de Colima, identificado con las claves de expedientes UT/SCG/PRCE/JLSS/JL/COL/1/2023 Y SU ACUMULADO UT/SCG/PRCE/CG/8/2023.</w:t>
      </w:r>
    </w:p>
    <w:p w14:paraId="27D6FEE3" w14:textId="77777777" w:rsidR="002329A1" w:rsidRPr="006416CE" w:rsidRDefault="002329A1" w:rsidP="004F263F">
      <w:pPr>
        <w:pStyle w:val="Prrafodelista"/>
        <w:spacing w:line="300" w:lineRule="atLeast"/>
        <w:ind w:left="851"/>
        <w:jc w:val="both"/>
        <w:rPr>
          <w:rFonts w:ascii="Arial" w:eastAsia="Arial" w:hAnsi="Arial" w:cs="Arial"/>
          <w:sz w:val="24"/>
          <w:szCs w:val="24"/>
        </w:rPr>
      </w:pPr>
    </w:p>
    <w:p w14:paraId="7DA7C254" w14:textId="1EC5A143" w:rsidR="002329A1" w:rsidRPr="006416CE" w:rsidRDefault="002329A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5 de </w:t>
      </w:r>
      <w:r w:rsidR="00460438" w:rsidRPr="006416CE">
        <w:rPr>
          <w:rFonts w:ascii="Arial" w:eastAsia="Arial" w:hAnsi="Arial" w:cs="Arial"/>
          <w:sz w:val="24"/>
          <w:szCs w:val="24"/>
        </w:rPr>
        <w:t>septiembre</w:t>
      </w:r>
      <w:r w:rsidRPr="006416CE">
        <w:rPr>
          <w:rFonts w:ascii="Arial" w:eastAsia="Arial" w:hAnsi="Arial" w:cs="Arial"/>
          <w:sz w:val="24"/>
          <w:szCs w:val="24"/>
        </w:rPr>
        <w:t xml:space="preserve"> de 2024, el Consejo General emitió el Acuerdo INE/CG2168/2024, mediante el cual se aprobó la designación de la Presidencia Provisional del</w:t>
      </w:r>
      <w:r w:rsidR="00460438" w:rsidRPr="006416CE">
        <w:rPr>
          <w:rFonts w:ascii="Arial" w:eastAsia="Arial" w:hAnsi="Arial" w:cs="Arial"/>
          <w:sz w:val="24"/>
          <w:szCs w:val="24"/>
        </w:rPr>
        <w:t xml:space="preserve"> Instituto Electoral del Estado de Colima.</w:t>
      </w:r>
    </w:p>
    <w:p w14:paraId="066B65B8" w14:textId="77777777" w:rsidR="0027159F" w:rsidRPr="006416CE" w:rsidRDefault="0027159F" w:rsidP="004F263F">
      <w:pPr>
        <w:pStyle w:val="Prrafodelista"/>
        <w:spacing w:line="300" w:lineRule="atLeast"/>
        <w:ind w:left="851"/>
        <w:jc w:val="both"/>
        <w:rPr>
          <w:rFonts w:ascii="Arial" w:eastAsia="Arial" w:hAnsi="Arial" w:cs="Arial"/>
          <w:sz w:val="24"/>
          <w:szCs w:val="24"/>
        </w:rPr>
      </w:pPr>
    </w:p>
    <w:p w14:paraId="05C295D3" w14:textId="537D2152" w:rsidR="0096214E" w:rsidRPr="006416CE" w:rsidRDefault="0096214E"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26 de septiembre de 2024, el Consejo General emitió el Acuerdo INE/CG2243/2024, mediante el cual se proponía, entre otros aspectos, la designación de la Presidencia del OPL de Campeche. No obstante, en el </w:t>
      </w:r>
      <w:r w:rsidR="004E3670" w:rsidRPr="006416CE">
        <w:rPr>
          <w:rFonts w:ascii="Arial" w:eastAsia="Arial" w:hAnsi="Arial" w:cs="Arial"/>
          <w:sz w:val="24"/>
          <w:szCs w:val="24"/>
        </w:rPr>
        <w:t>punto de acuerdo</w:t>
      </w:r>
      <w:r w:rsidRPr="006416CE">
        <w:rPr>
          <w:rFonts w:ascii="Arial" w:eastAsia="Arial" w:hAnsi="Arial" w:cs="Arial"/>
          <w:sz w:val="24"/>
          <w:szCs w:val="24"/>
        </w:rPr>
        <w:t xml:space="preserve"> Primero se declaró desierto el proceso de selección y designación de las Presidencias de los OPL de las entidades de Campeche y Chiapas, por lo que, conforme a los plazos que este Consejo General determin</w:t>
      </w:r>
      <w:r w:rsidR="00D60C18" w:rsidRPr="006416CE">
        <w:rPr>
          <w:rFonts w:ascii="Arial" w:eastAsia="Arial" w:hAnsi="Arial" w:cs="Arial"/>
          <w:sz w:val="24"/>
          <w:szCs w:val="24"/>
        </w:rPr>
        <w:t>ó</w:t>
      </w:r>
      <w:r w:rsidRPr="006416CE">
        <w:rPr>
          <w:rFonts w:ascii="Arial" w:eastAsia="Arial" w:hAnsi="Arial" w:cs="Arial"/>
          <w:sz w:val="24"/>
          <w:szCs w:val="24"/>
        </w:rPr>
        <w:t xml:space="preserve"> a propuesta de la Comisión, </w:t>
      </w:r>
      <w:r w:rsidR="00D60C18" w:rsidRPr="006416CE">
        <w:rPr>
          <w:rFonts w:ascii="Arial" w:eastAsia="Arial" w:hAnsi="Arial" w:cs="Arial"/>
          <w:sz w:val="24"/>
          <w:szCs w:val="24"/>
        </w:rPr>
        <w:t>se inició</w:t>
      </w:r>
      <w:r w:rsidRPr="006416CE">
        <w:rPr>
          <w:rFonts w:ascii="Arial" w:eastAsia="Arial" w:hAnsi="Arial" w:cs="Arial"/>
          <w:sz w:val="24"/>
          <w:szCs w:val="24"/>
        </w:rPr>
        <w:t xml:space="preserve"> el proceso de selección y designación respectivo.</w:t>
      </w:r>
    </w:p>
    <w:p w14:paraId="14FA71C8" w14:textId="77777777" w:rsidR="0096214E" w:rsidRPr="006416CE" w:rsidRDefault="0096214E" w:rsidP="004F263F">
      <w:pPr>
        <w:pStyle w:val="Prrafodelista"/>
        <w:spacing w:line="300" w:lineRule="atLeast"/>
        <w:rPr>
          <w:rFonts w:ascii="Arial" w:eastAsia="Arial" w:hAnsi="Arial" w:cs="Arial"/>
          <w:sz w:val="24"/>
          <w:szCs w:val="24"/>
        </w:rPr>
      </w:pPr>
    </w:p>
    <w:p w14:paraId="20EB7C5A" w14:textId="705DAC9F" w:rsidR="002329A1" w:rsidRPr="006416CE" w:rsidRDefault="002329A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30 de octubre de 2024, el Consejo General emitió el Acuerdo INE/CG2299/2024, mediante el cual se aprobó la designación de la Presidencia Provisional del Instituto Electoral del Estado de Campeche.</w:t>
      </w:r>
    </w:p>
    <w:p w14:paraId="26438907" w14:textId="77777777" w:rsidR="002329A1" w:rsidRPr="006416CE" w:rsidRDefault="002329A1" w:rsidP="004F263F">
      <w:pPr>
        <w:pStyle w:val="Prrafodelista"/>
        <w:spacing w:line="300" w:lineRule="atLeast"/>
        <w:ind w:left="851"/>
        <w:jc w:val="both"/>
        <w:rPr>
          <w:rFonts w:ascii="Arial" w:eastAsia="Arial" w:hAnsi="Arial" w:cs="Arial"/>
          <w:sz w:val="24"/>
          <w:szCs w:val="24"/>
        </w:rPr>
      </w:pPr>
    </w:p>
    <w:p w14:paraId="7B87C495" w14:textId="179DEDA8" w:rsidR="00876023" w:rsidRPr="006416CE" w:rsidRDefault="00876023"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16 de enero de 2025, el Consejo General emitió la Resolución INE/CG13/2025, respecto del procedimiento de remoción del Consejero Presidente del Consejo General del Instituto Electoral de Coahuila, </w:t>
      </w:r>
      <w:r w:rsidRPr="006416CE">
        <w:rPr>
          <w:rFonts w:ascii="Arial" w:eastAsia="Arial" w:hAnsi="Arial" w:cs="Arial"/>
          <w:sz w:val="24"/>
          <w:szCs w:val="24"/>
        </w:rPr>
        <w:lastRenderedPageBreak/>
        <w:t>identificado con las claves de expedientes UT/SCG/PRCE/ODR/CG/4/2024 Y UT/SCG/PRCE/JPDV/CG/26/2024, acumulados.</w:t>
      </w:r>
    </w:p>
    <w:p w14:paraId="228D8CE7" w14:textId="77777777" w:rsidR="00876023" w:rsidRPr="006416CE" w:rsidRDefault="00876023" w:rsidP="004F263F">
      <w:pPr>
        <w:pStyle w:val="Prrafodelista"/>
        <w:spacing w:line="300" w:lineRule="atLeast"/>
        <w:ind w:left="851"/>
        <w:jc w:val="both"/>
        <w:rPr>
          <w:rFonts w:ascii="Arial" w:eastAsia="Arial" w:hAnsi="Arial" w:cs="Arial"/>
          <w:sz w:val="24"/>
          <w:szCs w:val="24"/>
        </w:rPr>
      </w:pPr>
    </w:p>
    <w:p w14:paraId="61789CF2" w14:textId="6A780A2C" w:rsidR="002329A1" w:rsidRPr="006416CE" w:rsidRDefault="002329A1"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El 19 de febrero de 202</w:t>
      </w:r>
      <w:r w:rsidR="00460438" w:rsidRPr="006416CE">
        <w:rPr>
          <w:rFonts w:ascii="Arial" w:eastAsia="Arial" w:hAnsi="Arial" w:cs="Arial"/>
          <w:sz w:val="24"/>
          <w:szCs w:val="24"/>
        </w:rPr>
        <w:t>5</w:t>
      </w:r>
      <w:r w:rsidRPr="006416CE">
        <w:rPr>
          <w:rFonts w:ascii="Arial" w:eastAsia="Arial" w:hAnsi="Arial" w:cs="Arial"/>
          <w:sz w:val="24"/>
          <w:szCs w:val="24"/>
        </w:rPr>
        <w:t>, el Consejo General emitió el Acuerdo INE/CG</w:t>
      </w:r>
      <w:r w:rsidR="008017EB" w:rsidRPr="006416CE">
        <w:rPr>
          <w:rFonts w:ascii="Arial" w:eastAsia="Arial" w:hAnsi="Arial" w:cs="Arial"/>
          <w:sz w:val="24"/>
          <w:szCs w:val="24"/>
        </w:rPr>
        <w:t>166</w:t>
      </w:r>
      <w:r w:rsidRPr="006416CE">
        <w:rPr>
          <w:rFonts w:ascii="Arial" w:eastAsia="Arial" w:hAnsi="Arial" w:cs="Arial"/>
          <w:sz w:val="24"/>
          <w:szCs w:val="24"/>
        </w:rPr>
        <w:t>/202</w:t>
      </w:r>
      <w:r w:rsidR="00460438" w:rsidRPr="006416CE">
        <w:rPr>
          <w:rFonts w:ascii="Arial" w:eastAsia="Arial" w:hAnsi="Arial" w:cs="Arial"/>
          <w:sz w:val="24"/>
          <w:szCs w:val="24"/>
        </w:rPr>
        <w:t>5</w:t>
      </w:r>
      <w:r w:rsidRPr="006416CE">
        <w:rPr>
          <w:rFonts w:ascii="Arial" w:eastAsia="Arial" w:hAnsi="Arial" w:cs="Arial"/>
          <w:sz w:val="24"/>
          <w:szCs w:val="24"/>
        </w:rPr>
        <w:t>, mediante el cual se aprobó la designación de la Presidencia Provisional del</w:t>
      </w:r>
      <w:r w:rsidR="00460438" w:rsidRPr="006416CE">
        <w:rPr>
          <w:rFonts w:ascii="Arial" w:eastAsia="Arial" w:hAnsi="Arial" w:cs="Arial"/>
          <w:sz w:val="24"/>
          <w:szCs w:val="24"/>
        </w:rPr>
        <w:t xml:space="preserve"> Instituto Electoral de Coahuila.</w:t>
      </w:r>
    </w:p>
    <w:p w14:paraId="3398D1EB" w14:textId="77777777" w:rsidR="006970ED" w:rsidRPr="006416CE" w:rsidRDefault="006970ED" w:rsidP="004F263F">
      <w:pPr>
        <w:pStyle w:val="Prrafodelista"/>
        <w:spacing w:line="300" w:lineRule="atLeast"/>
        <w:rPr>
          <w:rFonts w:ascii="Arial" w:eastAsia="Arial" w:hAnsi="Arial" w:cs="Arial"/>
          <w:sz w:val="24"/>
          <w:szCs w:val="24"/>
        </w:rPr>
      </w:pPr>
    </w:p>
    <w:p w14:paraId="32CE5B08" w14:textId="201D6717" w:rsidR="00622F94" w:rsidRPr="006416CE" w:rsidRDefault="006970ED"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12 de marzo de </w:t>
      </w:r>
      <w:r w:rsidR="00FD36D7" w:rsidRPr="006416CE">
        <w:rPr>
          <w:rFonts w:ascii="Arial" w:eastAsia="Arial" w:hAnsi="Arial" w:cs="Arial"/>
          <w:sz w:val="24"/>
          <w:szCs w:val="24"/>
        </w:rPr>
        <w:t>2025, la Sala Superior del Tribunal</w:t>
      </w:r>
      <w:r w:rsidR="008463AD" w:rsidRPr="006416CE">
        <w:rPr>
          <w:rFonts w:ascii="Arial" w:eastAsia="Arial" w:hAnsi="Arial" w:cs="Arial"/>
          <w:sz w:val="24"/>
          <w:szCs w:val="24"/>
        </w:rPr>
        <w:t xml:space="preserve"> mediante la sentencia recaída al expediente SUP</w:t>
      </w:r>
      <w:r w:rsidR="00F23160" w:rsidRPr="006416CE">
        <w:rPr>
          <w:rFonts w:ascii="Arial" w:eastAsia="Arial" w:hAnsi="Arial" w:cs="Arial"/>
          <w:sz w:val="24"/>
          <w:szCs w:val="24"/>
        </w:rPr>
        <w:t>-JDC-607</w:t>
      </w:r>
      <w:r w:rsidR="001D184F" w:rsidRPr="006416CE">
        <w:rPr>
          <w:rFonts w:ascii="Arial" w:eastAsia="Arial" w:hAnsi="Arial" w:cs="Arial"/>
          <w:sz w:val="24"/>
          <w:szCs w:val="24"/>
        </w:rPr>
        <w:t>/2025,</w:t>
      </w:r>
      <w:r w:rsidR="008463AD" w:rsidRPr="006416CE">
        <w:rPr>
          <w:rFonts w:ascii="Arial" w:eastAsia="Arial" w:hAnsi="Arial" w:cs="Arial"/>
          <w:sz w:val="24"/>
          <w:szCs w:val="24"/>
        </w:rPr>
        <w:t xml:space="preserve"> confirm</w:t>
      </w:r>
      <w:r w:rsidR="00691790" w:rsidRPr="006416CE">
        <w:rPr>
          <w:rFonts w:ascii="Arial" w:eastAsia="Arial" w:hAnsi="Arial" w:cs="Arial"/>
          <w:sz w:val="24"/>
          <w:szCs w:val="24"/>
        </w:rPr>
        <w:t>ó</w:t>
      </w:r>
      <w:r w:rsidR="008463AD" w:rsidRPr="006416CE">
        <w:rPr>
          <w:rFonts w:ascii="Arial" w:eastAsia="Arial" w:hAnsi="Arial" w:cs="Arial"/>
          <w:sz w:val="24"/>
          <w:szCs w:val="24"/>
        </w:rPr>
        <w:t xml:space="preserve"> por unanimidad </w:t>
      </w:r>
      <w:r w:rsidR="001D184F" w:rsidRPr="006416CE">
        <w:rPr>
          <w:rFonts w:ascii="Arial" w:eastAsia="Arial" w:hAnsi="Arial" w:cs="Arial"/>
          <w:sz w:val="24"/>
          <w:szCs w:val="24"/>
        </w:rPr>
        <w:t xml:space="preserve">la remoción </w:t>
      </w:r>
      <w:r w:rsidR="004B5137" w:rsidRPr="006416CE">
        <w:rPr>
          <w:rFonts w:ascii="Arial" w:eastAsia="Arial" w:hAnsi="Arial" w:cs="Arial"/>
          <w:sz w:val="24"/>
          <w:szCs w:val="24"/>
        </w:rPr>
        <w:t xml:space="preserve">del </w:t>
      </w:r>
      <w:r w:rsidR="001D184F" w:rsidRPr="006416CE">
        <w:rPr>
          <w:rFonts w:ascii="Arial" w:eastAsia="Arial" w:hAnsi="Arial" w:cs="Arial"/>
          <w:sz w:val="24"/>
          <w:szCs w:val="24"/>
        </w:rPr>
        <w:t>Consejero</w:t>
      </w:r>
      <w:r w:rsidR="00B7205D" w:rsidRPr="006416CE">
        <w:rPr>
          <w:rFonts w:ascii="Arial" w:eastAsia="Arial" w:hAnsi="Arial" w:cs="Arial"/>
          <w:sz w:val="24"/>
          <w:szCs w:val="24"/>
        </w:rPr>
        <w:t xml:space="preserve"> </w:t>
      </w:r>
      <w:r w:rsidR="001D184F" w:rsidRPr="006416CE">
        <w:rPr>
          <w:rFonts w:ascii="Arial" w:eastAsia="Arial" w:hAnsi="Arial" w:cs="Arial"/>
          <w:sz w:val="24"/>
          <w:szCs w:val="24"/>
        </w:rPr>
        <w:t xml:space="preserve">Presidente del Consejo General del Instituto Electoral de Coahuila, emitida por el Consejo General </w:t>
      </w:r>
      <w:r w:rsidR="00904F48" w:rsidRPr="006416CE">
        <w:rPr>
          <w:rFonts w:ascii="Arial" w:eastAsia="Arial" w:hAnsi="Arial" w:cs="Arial"/>
          <w:sz w:val="24"/>
          <w:szCs w:val="24"/>
        </w:rPr>
        <w:t>a través de la Resolución INE/CG13/2025.</w:t>
      </w:r>
    </w:p>
    <w:p w14:paraId="31871168" w14:textId="77777777" w:rsidR="00622F94" w:rsidRPr="006416CE" w:rsidRDefault="00622F94" w:rsidP="004F263F">
      <w:pPr>
        <w:pStyle w:val="Prrafodelista"/>
        <w:spacing w:line="300" w:lineRule="atLeast"/>
        <w:rPr>
          <w:rFonts w:ascii="Arial" w:eastAsia="Arial" w:hAnsi="Arial" w:cs="Arial"/>
          <w:sz w:val="24"/>
          <w:szCs w:val="24"/>
        </w:rPr>
      </w:pPr>
    </w:p>
    <w:p w14:paraId="5DAA17D7" w14:textId="622C3D43" w:rsidR="00622F94" w:rsidRPr="006416CE" w:rsidRDefault="0096214E"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26 de marzo de 2025, el Consejo General emitió el Acuerdo INE/CG325/2025 mediante el cual se aprobaron las Convocatorias para la selección y designación de las Presidencias de los </w:t>
      </w:r>
      <w:r w:rsidR="00F13EF1" w:rsidRPr="006416CE">
        <w:rPr>
          <w:rFonts w:ascii="Arial" w:eastAsia="Arial" w:hAnsi="Arial" w:cs="Arial"/>
          <w:sz w:val="24"/>
          <w:szCs w:val="24"/>
        </w:rPr>
        <w:t>OPL</w:t>
      </w:r>
      <w:r w:rsidRPr="006416CE">
        <w:rPr>
          <w:rFonts w:ascii="Arial" w:eastAsia="Arial" w:hAnsi="Arial" w:cs="Arial"/>
          <w:sz w:val="24"/>
          <w:szCs w:val="24"/>
        </w:rPr>
        <w:t xml:space="preserve"> de las</w:t>
      </w:r>
      <w:r w:rsidR="00032CAF" w:rsidRPr="006416CE">
        <w:rPr>
          <w:rFonts w:ascii="Arial" w:eastAsia="Arial" w:hAnsi="Arial" w:cs="Arial"/>
          <w:sz w:val="24"/>
          <w:szCs w:val="24"/>
        </w:rPr>
        <w:t xml:space="preserve"> </w:t>
      </w:r>
      <w:r w:rsidR="00A53E55" w:rsidRPr="006416CE">
        <w:rPr>
          <w:rFonts w:ascii="Arial" w:eastAsia="Arial" w:hAnsi="Arial" w:cs="Arial"/>
          <w:sz w:val="24"/>
          <w:szCs w:val="24"/>
        </w:rPr>
        <w:t>e</w:t>
      </w:r>
      <w:r w:rsidRPr="006416CE">
        <w:rPr>
          <w:rFonts w:ascii="Arial" w:eastAsia="Arial" w:hAnsi="Arial" w:cs="Arial"/>
          <w:sz w:val="24"/>
          <w:szCs w:val="24"/>
        </w:rPr>
        <w:t xml:space="preserve">ntidades de Campeche, Chiapas, Coahuila y Colima, así como de las Consejerías Electorales de los </w:t>
      </w:r>
      <w:r w:rsidR="00F13EF1" w:rsidRPr="006416CE">
        <w:rPr>
          <w:rFonts w:ascii="Arial" w:eastAsia="Arial" w:hAnsi="Arial" w:cs="Arial"/>
          <w:sz w:val="24"/>
          <w:szCs w:val="24"/>
        </w:rPr>
        <w:t>OPL</w:t>
      </w:r>
      <w:r w:rsidRPr="006416CE">
        <w:rPr>
          <w:rFonts w:ascii="Arial" w:eastAsia="Arial" w:hAnsi="Arial" w:cs="Arial"/>
          <w:sz w:val="24"/>
          <w:szCs w:val="24"/>
        </w:rPr>
        <w:t xml:space="preserve"> de las entidades de Aguascalientes, Baja California, Chihuahua, Coahuila, Durango, Guerrero, Hidalgo, Nayarit, Puebla, Quintana Roo, Sinaloa, Tamaulipas, Tlaxcala y Veracruz; y se actualiza</w:t>
      </w:r>
      <w:r w:rsidR="00D33AFA" w:rsidRPr="006416CE">
        <w:rPr>
          <w:rFonts w:ascii="Arial" w:eastAsia="Arial" w:hAnsi="Arial" w:cs="Arial"/>
          <w:sz w:val="24"/>
          <w:szCs w:val="24"/>
        </w:rPr>
        <w:t>ro</w:t>
      </w:r>
      <w:r w:rsidRPr="006416CE">
        <w:rPr>
          <w:rFonts w:ascii="Arial" w:eastAsia="Arial" w:hAnsi="Arial" w:cs="Arial"/>
          <w:sz w:val="24"/>
          <w:szCs w:val="24"/>
        </w:rPr>
        <w:t xml:space="preserve">n los </w:t>
      </w:r>
      <w:r w:rsidR="00622F94" w:rsidRPr="006416CE">
        <w:rPr>
          <w:rFonts w:ascii="Arial" w:eastAsia="Arial" w:hAnsi="Arial" w:cs="Arial"/>
          <w:sz w:val="24"/>
          <w:szCs w:val="24"/>
        </w:rPr>
        <w:t>L</w:t>
      </w:r>
      <w:r w:rsidRPr="006416CE">
        <w:rPr>
          <w:rFonts w:ascii="Arial" w:eastAsia="Arial" w:hAnsi="Arial" w:cs="Arial"/>
          <w:sz w:val="24"/>
          <w:szCs w:val="24"/>
        </w:rPr>
        <w:t xml:space="preserve">ineamientos para la aplicación y evaluación del ensayo que presentarán las personas aspirantes que obtengan la mejor puntuación en el examen de conocimientos, aprobados mediante el acuerdo </w:t>
      </w:r>
      <w:r w:rsidR="00622F94" w:rsidRPr="006416CE">
        <w:rPr>
          <w:rFonts w:ascii="Arial" w:eastAsia="Arial" w:hAnsi="Arial" w:cs="Arial"/>
          <w:sz w:val="24"/>
          <w:szCs w:val="24"/>
        </w:rPr>
        <w:t>INE/CG1417/2021.</w:t>
      </w:r>
    </w:p>
    <w:p w14:paraId="61617D34" w14:textId="77777777" w:rsidR="00622F94" w:rsidRPr="006416CE" w:rsidRDefault="00622F94" w:rsidP="004F263F">
      <w:pPr>
        <w:pStyle w:val="Prrafodelista"/>
        <w:spacing w:line="300" w:lineRule="atLeast"/>
        <w:rPr>
          <w:rFonts w:ascii="Arial" w:eastAsia="Arial" w:hAnsi="Arial" w:cs="Arial"/>
          <w:sz w:val="24"/>
          <w:szCs w:val="24"/>
        </w:rPr>
      </w:pPr>
    </w:p>
    <w:p w14:paraId="1F9EA201" w14:textId="12CB4624" w:rsidR="000A5259" w:rsidRPr="006416CE" w:rsidRDefault="004E3670" w:rsidP="008301F1">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31 de octubre de 2025, el Consejo General emitió el Acuerdo INE/CG1162/2025 relativo a la designación de las Presidencias de los </w:t>
      </w:r>
      <w:r w:rsidR="00F13EF1" w:rsidRPr="006416CE">
        <w:rPr>
          <w:rFonts w:ascii="Arial" w:eastAsia="Arial" w:hAnsi="Arial" w:cs="Arial"/>
          <w:sz w:val="24"/>
          <w:szCs w:val="24"/>
        </w:rPr>
        <w:t>OPL</w:t>
      </w:r>
      <w:r w:rsidRPr="006416CE">
        <w:rPr>
          <w:rFonts w:ascii="Arial" w:eastAsia="Arial" w:hAnsi="Arial" w:cs="Arial"/>
          <w:sz w:val="24"/>
          <w:szCs w:val="24"/>
        </w:rPr>
        <w:t xml:space="preserve"> de las </w:t>
      </w:r>
      <w:r w:rsidR="00032CAF" w:rsidRPr="006416CE">
        <w:rPr>
          <w:rFonts w:ascii="Arial" w:eastAsia="Arial" w:hAnsi="Arial" w:cs="Arial"/>
          <w:sz w:val="24"/>
          <w:szCs w:val="24"/>
        </w:rPr>
        <w:t>E</w:t>
      </w:r>
      <w:r w:rsidRPr="006416CE">
        <w:rPr>
          <w:rFonts w:ascii="Arial" w:eastAsia="Arial" w:hAnsi="Arial" w:cs="Arial"/>
          <w:sz w:val="24"/>
          <w:szCs w:val="24"/>
        </w:rPr>
        <w:t xml:space="preserve">ntidades de Campeche, Chiapas, Coahuila y Colima, así como de las Consejerías Electorales de los </w:t>
      </w:r>
      <w:r w:rsidR="00F13EF1" w:rsidRPr="006416CE">
        <w:rPr>
          <w:rFonts w:ascii="Arial" w:eastAsia="Arial" w:hAnsi="Arial" w:cs="Arial"/>
          <w:sz w:val="24"/>
          <w:szCs w:val="24"/>
        </w:rPr>
        <w:t>OPL</w:t>
      </w:r>
      <w:r w:rsidRPr="006416CE">
        <w:rPr>
          <w:rFonts w:ascii="Arial" w:eastAsia="Arial" w:hAnsi="Arial" w:cs="Arial"/>
          <w:sz w:val="24"/>
          <w:szCs w:val="24"/>
        </w:rPr>
        <w:t xml:space="preserve"> de las </w:t>
      </w:r>
      <w:r w:rsidR="00A53E55" w:rsidRPr="006416CE">
        <w:rPr>
          <w:rFonts w:ascii="Arial" w:eastAsia="Arial" w:hAnsi="Arial" w:cs="Arial"/>
          <w:sz w:val="24"/>
          <w:szCs w:val="24"/>
        </w:rPr>
        <w:t>e</w:t>
      </w:r>
      <w:r w:rsidRPr="006416CE">
        <w:rPr>
          <w:rFonts w:ascii="Arial" w:eastAsia="Arial" w:hAnsi="Arial" w:cs="Arial"/>
          <w:sz w:val="24"/>
          <w:szCs w:val="24"/>
        </w:rPr>
        <w:t xml:space="preserve">ntidades de Aguascalientes, Baja California, Chihuahua, Coahuila, Durango, Guerrero, Hidalgo, Nayarit, Puebla, Quintana Roo, Sinaloa, Tamaulipas, Tlaxcala y Veracruz, mismo que en su punto de acuerdo Primero, establece: “De conformidad con las consideraciones del presente Acuerdo, se determina declarar como desiertos, los procesos de selección y designación de las Presidencias de los OPL de las entidades de Campeche, Coahuila y Colima, de una vacante de Consejería Electoral en las entidades de Guerrero, Puebla, Quintana Roo, Sinaloa y Tlaxcala, así como de dos Consejerías Electorales en las </w:t>
      </w:r>
      <w:r w:rsidRPr="006416CE">
        <w:rPr>
          <w:rFonts w:ascii="Arial" w:eastAsia="Arial" w:hAnsi="Arial" w:cs="Arial"/>
          <w:sz w:val="24"/>
          <w:szCs w:val="24"/>
        </w:rPr>
        <w:lastRenderedPageBreak/>
        <w:t>entidades de Durango, Hidalgo, Nayarit y Tamaulipas, por lo que, conforme a los plazos que previamente establezca este Consejo General, a propuesta de la Comisión, se deberá iniciar el proceso de selección y designación correspondiente”.</w:t>
      </w:r>
      <w:r w:rsidR="0096214E" w:rsidRPr="006416CE">
        <w:rPr>
          <w:rFonts w:ascii="Arial" w:eastAsia="Arial" w:hAnsi="Arial" w:cs="Arial"/>
          <w:sz w:val="24"/>
          <w:szCs w:val="24"/>
        </w:rPr>
        <w:cr/>
      </w:r>
    </w:p>
    <w:p w14:paraId="7A04A799" w14:textId="4A3FEB96" w:rsidR="000A5259" w:rsidRPr="006416CE" w:rsidRDefault="000A5259" w:rsidP="004F263F">
      <w:pPr>
        <w:pStyle w:val="Prrafodelista"/>
        <w:numPr>
          <w:ilvl w:val="0"/>
          <w:numId w:val="1"/>
        </w:numPr>
        <w:spacing w:line="300" w:lineRule="atLeast"/>
        <w:ind w:left="851" w:hanging="851"/>
        <w:jc w:val="both"/>
        <w:rPr>
          <w:rFonts w:ascii="Arial" w:eastAsia="Arial" w:hAnsi="Arial" w:cs="Arial"/>
          <w:sz w:val="24"/>
          <w:szCs w:val="24"/>
        </w:rPr>
      </w:pPr>
      <w:r w:rsidRPr="006416CE">
        <w:rPr>
          <w:rFonts w:ascii="Arial" w:eastAsia="Arial" w:hAnsi="Arial" w:cs="Arial"/>
          <w:sz w:val="24"/>
          <w:szCs w:val="24"/>
        </w:rPr>
        <w:t xml:space="preserve">El </w:t>
      </w:r>
      <w:r w:rsidR="004E3670" w:rsidRPr="006416CE">
        <w:rPr>
          <w:rFonts w:ascii="Arial" w:eastAsia="Arial" w:hAnsi="Arial" w:cs="Arial"/>
          <w:sz w:val="24"/>
          <w:szCs w:val="24"/>
        </w:rPr>
        <w:t>XX</w:t>
      </w:r>
      <w:r w:rsidRPr="006416CE">
        <w:rPr>
          <w:rFonts w:ascii="Arial" w:eastAsia="Arial" w:hAnsi="Arial" w:cs="Arial"/>
          <w:sz w:val="24"/>
          <w:szCs w:val="24"/>
        </w:rPr>
        <w:t xml:space="preserve"> de </w:t>
      </w:r>
      <w:r w:rsidR="007D763B" w:rsidRPr="006416CE">
        <w:rPr>
          <w:rFonts w:ascii="Arial" w:eastAsia="Arial" w:hAnsi="Arial" w:cs="Arial"/>
          <w:sz w:val="24"/>
          <w:szCs w:val="24"/>
        </w:rPr>
        <w:t>febrero</w:t>
      </w:r>
      <w:r w:rsidRPr="006416CE">
        <w:rPr>
          <w:rFonts w:ascii="Arial" w:eastAsia="Arial" w:hAnsi="Arial" w:cs="Arial"/>
          <w:sz w:val="24"/>
          <w:szCs w:val="24"/>
        </w:rPr>
        <w:t xml:space="preserve"> de 202</w:t>
      </w:r>
      <w:r w:rsidR="004E3670" w:rsidRPr="006416CE">
        <w:rPr>
          <w:rFonts w:ascii="Arial" w:eastAsia="Arial" w:hAnsi="Arial" w:cs="Arial"/>
          <w:sz w:val="24"/>
          <w:szCs w:val="24"/>
        </w:rPr>
        <w:t>6</w:t>
      </w:r>
      <w:r w:rsidRPr="006416CE">
        <w:rPr>
          <w:rFonts w:ascii="Arial" w:eastAsia="Arial" w:hAnsi="Arial" w:cs="Arial"/>
          <w:sz w:val="24"/>
          <w:szCs w:val="24"/>
        </w:rPr>
        <w:t>, la Comisión aprobó el proyecto de Acuerdo del Consejo General por el que se aprueban las</w:t>
      </w:r>
      <w:r w:rsidRPr="006416CE">
        <w:rPr>
          <w:rFonts w:ascii="Arial" w:eastAsia="Arial" w:hAnsi="Arial" w:cs="Arial"/>
          <w:i/>
          <w:iCs/>
          <w:sz w:val="24"/>
          <w:szCs w:val="24"/>
        </w:rPr>
        <w:t xml:space="preserve"> </w:t>
      </w:r>
      <w:r w:rsidRPr="006416CE">
        <w:rPr>
          <w:rFonts w:ascii="Arial" w:eastAsia="Arial" w:hAnsi="Arial" w:cs="Arial"/>
          <w:sz w:val="24"/>
          <w:szCs w:val="24"/>
        </w:rPr>
        <w:t>Convocatorias</w:t>
      </w:r>
      <w:r w:rsidR="0020680F" w:rsidRPr="006416CE">
        <w:rPr>
          <w:rFonts w:ascii="Arial" w:eastAsia="Arial" w:hAnsi="Arial" w:cs="Arial"/>
          <w:sz w:val="24"/>
          <w:szCs w:val="24"/>
        </w:rPr>
        <w:t xml:space="preserve"> </w:t>
      </w:r>
      <w:r w:rsidR="0020680F" w:rsidRPr="006416CE">
        <w:rPr>
          <w:rFonts w:ascii="Arial" w:eastAsia="Arial" w:hAnsi="Arial" w:cs="Arial"/>
          <w:spacing w:val="-5"/>
          <w:sz w:val="24"/>
          <w:szCs w:val="24"/>
        </w:rPr>
        <w:t>para</w:t>
      </w:r>
      <w:r w:rsidR="008301F1" w:rsidRPr="006416CE">
        <w:rPr>
          <w:rFonts w:ascii="Arial" w:eastAsia="Arial" w:hAnsi="Arial" w:cs="Arial"/>
          <w:spacing w:val="-5"/>
          <w:sz w:val="24"/>
          <w:szCs w:val="24"/>
        </w:rPr>
        <w:t xml:space="preserve"> el proceso de</w:t>
      </w:r>
      <w:r w:rsidR="0020680F" w:rsidRPr="006416CE">
        <w:rPr>
          <w:rFonts w:ascii="Arial" w:eastAsia="Arial" w:hAnsi="Arial" w:cs="Arial"/>
          <w:spacing w:val="-5"/>
          <w:sz w:val="24"/>
          <w:szCs w:val="24"/>
        </w:rPr>
        <w:t xml:space="preserve"> selección y designación de las Presidencias de los Organismos Públicos Locales de las </w:t>
      </w:r>
      <w:r w:rsidR="00A53E55" w:rsidRPr="006416CE">
        <w:rPr>
          <w:rFonts w:ascii="Arial" w:eastAsia="Arial" w:hAnsi="Arial" w:cs="Arial"/>
          <w:spacing w:val="-5"/>
          <w:sz w:val="24"/>
          <w:szCs w:val="24"/>
        </w:rPr>
        <w:t>e</w:t>
      </w:r>
      <w:r w:rsidR="0020680F" w:rsidRPr="006416CE">
        <w:rPr>
          <w:rFonts w:ascii="Arial" w:eastAsia="Arial" w:hAnsi="Arial" w:cs="Arial"/>
          <w:spacing w:val="-5"/>
          <w:sz w:val="24"/>
          <w:szCs w:val="24"/>
        </w:rPr>
        <w:t>ntidades de Campeche, Colima, Coahuila y Tamaulipas, así como de las Consejerías Electorales de los Organismos Públicos Locales de las</w:t>
      </w:r>
      <w:r w:rsidR="00A53E55" w:rsidRPr="006416CE">
        <w:rPr>
          <w:rFonts w:ascii="Arial" w:eastAsia="Arial" w:hAnsi="Arial" w:cs="Arial"/>
          <w:spacing w:val="-5"/>
          <w:sz w:val="24"/>
          <w:szCs w:val="24"/>
        </w:rPr>
        <w:t xml:space="preserve"> e</w:t>
      </w:r>
      <w:r w:rsidR="0020680F" w:rsidRPr="006416CE">
        <w:rPr>
          <w:rFonts w:ascii="Arial" w:eastAsia="Arial" w:hAnsi="Arial" w:cs="Arial"/>
          <w:spacing w:val="-5"/>
          <w:sz w:val="24"/>
          <w:szCs w:val="24"/>
        </w:rPr>
        <w:t>ntidades de Chiapas, Durango, Guerrero, Hidalgo, Nayarit, Oaxaca, Puebla, Quintana Roo, Sinaloa, Tamaulipas, Tlaxcala y Veracruz</w:t>
      </w:r>
      <w:r w:rsidR="0020680F" w:rsidRPr="006416CE">
        <w:rPr>
          <w:rFonts w:ascii="Arial" w:eastAsia="Arial" w:hAnsi="Arial" w:cs="Arial"/>
          <w:sz w:val="24"/>
          <w:szCs w:val="24"/>
        </w:rPr>
        <w:t>.</w:t>
      </w:r>
    </w:p>
    <w:p w14:paraId="30061A6C" w14:textId="77777777" w:rsidR="00AB1140" w:rsidRPr="006416CE" w:rsidRDefault="00AB1140" w:rsidP="004F263F">
      <w:pPr>
        <w:spacing w:line="300" w:lineRule="atLeast"/>
        <w:rPr>
          <w:rFonts w:ascii="Arial" w:eastAsia="Arial" w:hAnsi="Arial" w:cs="Arial"/>
          <w:sz w:val="24"/>
          <w:szCs w:val="24"/>
        </w:rPr>
      </w:pPr>
    </w:p>
    <w:p w14:paraId="159F67DA" w14:textId="4A344EB2" w:rsidR="00FB723F" w:rsidRPr="006416CE" w:rsidRDefault="00FB723F" w:rsidP="004F263F">
      <w:pPr>
        <w:tabs>
          <w:tab w:val="left" w:pos="800"/>
          <w:tab w:val="left" w:pos="851"/>
        </w:tabs>
        <w:spacing w:line="300" w:lineRule="atLeast"/>
        <w:ind w:right="79"/>
        <w:rPr>
          <w:rFonts w:ascii="Arial" w:eastAsia="Arial" w:hAnsi="Arial" w:cs="Arial"/>
          <w:sz w:val="24"/>
          <w:szCs w:val="24"/>
        </w:rPr>
      </w:pPr>
    </w:p>
    <w:p w14:paraId="1F5FD4C3" w14:textId="77777777" w:rsidR="00D74164" w:rsidRPr="006416CE" w:rsidRDefault="00D32C15" w:rsidP="004F263F">
      <w:pPr>
        <w:pStyle w:val="Prrafodelista"/>
        <w:tabs>
          <w:tab w:val="left" w:pos="567"/>
        </w:tabs>
        <w:spacing w:line="300" w:lineRule="atLeast"/>
        <w:ind w:left="567" w:right="79" w:hanging="567"/>
        <w:jc w:val="center"/>
        <w:rPr>
          <w:rFonts w:ascii="Arial" w:eastAsia="Arial" w:hAnsi="Arial" w:cs="Arial"/>
          <w:sz w:val="24"/>
          <w:szCs w:val="24"/>
        </w:rPr>
      </w:pPr>
      <w:r w:rsidRPr="006416CE">
        <w:rPr>
          <w:rFonts w:ascii="Arial" w:eastAsia="Arial" w:hAnsi="Arial" w:cs="Arial"/>
          <w:b/>
          <w:bCs/>
          <w:sz w:val="24"/>
          <w:szCs w:val="24"/>
        </w:rPr>
        <w:t xml:space="preserve">C O N S I D E R A C I O N E S </w:t>
      </w:r>
    </w:p>
    <w:p w14:paraId="43F718BD" w14:textId="731E5175" w:rsidR="00E1735E" w:rsidRPr="006416CE" w:rsidRDefault="00E1735E" w:rsidP="004F263F">
      <w:pPr>
        <w:pStyle w:val="Prrafodelista"/>
        <w:tabs>
          <w:tab w:val="left" w:pos="567"/>
        </w:tabs>
        <w:spacing w:line="300" w:lineRule="atLeast"/>
        <w:ind w:left="567" w:right="79" w:hanging="567"/>
        <w:jc w:val="both"/>
        <w:rPr>
          <w:rFonts w:ascii="Arial" w:eastAsia="Arial" w:hAnsi="Arial" w:cs="Arial"/>
          <w:sz w:val="24"/>
          <w:szCs w:val="24"/>
        </w:rPr>
      </w:pPr>
    </w:p>
    <w:p w14:paraId="6D27D88F" w14:textId="77777777" w:rsidR="000B575E" w:rsidRPr="006416CE" w:rsidRDefault="000B575E" w:rsidP="004F263F">
      <w:pPr>
        <w:pStyle w:val="Prrafodelista"/>
        <w:tabs>
          <w:tab w:val="left" w:pos="567"/>
        </w:tabs>
        <w:spacing w:line="300" w:lineRule="atLeast"/>
        <w:ind w:left="567" w:right="79" w:hanging="567"/>
        <w:jc w:val="both"/>
        <w:rPr>
          <w:rFonts w:ascii="Arial" w:eastAsia="Arial" w:hAnsi="Arial" w:cs="Arial"/>
          <w:sz w:val="24"/>
          <w:szCs w:val="24"/>
        </w:rPr>
      </w:pPr>
    </w:p>
    <w:p w14:paraId="797CE9F7" w14:textId="77777777" w:rsidR="001A4CDD" w:rsidRPr="006416CE" w:rsidRDefault="001A4CDD" w:rsidP="00312DDF">
      <w:pPr>
        <w:pStyle w:val="Prrafodelista"/>
        <w:numPr>
          <w:ilvl w:val="0"/>
          <w:numId w:val="9"/>
        </w:numPr>
        <w:spacing w:line="300" w:lineRule="atLeast"/>
        <w:ind w:left="567" w:right="-32" w:hanging="567"/>
        <w:rPr>
          <w:rFonts w:ascii="Arial" w:eastAsia="Arial" w:hAnsi="Arial" w:cs="Arial"/>
          <w:b/>
          <w:bCs/>
          <w:sz w:val="24"/>
          <w:szCs w:val="24"/>
        </w:rPr>
      </w:pPr>
      <w:r w:rsidRPr="006416CE">
        <w:rPr>
          <w:rFonts w:ascii="Arial" w:hAnsi="Arial" w:cs="Arial"/>
          <w:b/>
          <w:bCs/>
          <w:sz w:val="24"/>
          <w:szCs w:val="24"/>
        </w:rPr>
        <w:t>Fundamento legal</w:t>
      </w:r>
    </w:p>
    <w:p w14:paraId="4828AABB" w14:textId="77777777" w:rsidR="00B3336E" w:rsidRPr="006416CE" w:rsidRDefault="00B3336E" w:rsidP="004F263F">
      <w:pPr>
        <w:pStyle w:val="Prrafodelista"/>
        <w:tabs>
          <w:tab w:val="left" w:pos="851"/>
        </w:tabs>
        <w:spacing w:line="300" w:lineRule="atLeast"/>
        <w:ind w:left="851" w:right="-32"/>
        <w:jc w:val="both"/>
        <w:rPr>
          <w:rFonts w:ascii="Arial" w:eastAsia="Arial" w:hAnsi="Arial" w:cs="Arial"/>
          <w:sz w:val="24"/>
          <w:szCs w:val="24"/>
        </w:rPr>
      </w:pPr>
    </w:p>
    <w:p w14:paraId="5B2AA777" w14:textId="45616C45" w:rsidR="00957646"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sz w:val="24"/>
          <w:szCs w:val="24"/>
          <w:lang w:eastAsia="es-MX"/>
        </w:rPr>
        <w:t>De conformidad con lo dispuesto en l</w:t>
      </w:r>
      <w:r w:rsidR="007F3BD6" w:rsidRPr="006416CE">
        <w:rPr>
          <w:rFonts w:ascii="Arial" w:eastAsia="Arial" w:hAnsi="Arial" w:cs="Arial"/>
          <w:sz w:val="24"/>
          <w:szCs w:val="24"/>
          <w:lang w:eastAsia="es-MX"/>
        </w:rPr>
        <w:t>os artículos 41, párrafo tercero</w:t>
      </w:r>
      <w:r w:rsidRPr="006416CE">
        <w:rPr>
          <w:rFonts w:ascii="Arial" w:eastAsia="Arial" w:hAnsi="Arial" w:cs="Arial"/>
          <w:sz w:val="24"/>
          <w:szCs w:val="24"/>
          <w:lang w:eastAsia="es-MX"/>
        </w:rPr>
        <w:t xml:space="preserve">, Base V, Apartado A, párrafos primero y segundo de la CPEUM y 31, </w:t>
      </w:r>
      <w:r w:rsidR="00757740"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1, de la </w:t>
      </w:r>
      <w:r w:rsidRPr="006416CE">
        <w:rPr>
          <w:rFonts w:ascii="Arial" w:eastAsia="Calibri" w:hAnsi="Arial" w:cs="Arial"/>
          <w:sz w:val="24"/>
          <w:szCs w:val="24"/>
          <w:lang w:eastAsia="es-MX"/>
        </w:rPr>
        <w:t>LGIPE</w:t>
      </w:r>
      <w:r w:rsidRPr="006416CE">
        <w:rPr>
          <w:rFonts w:ascii="Arial" w:eastAsia="Arial" w:hAnsi="Arial" w:cs="Arial"/>
          <w:sz w:val="24"/>
          <w:szCs w:val="24"/>
          <w:lang w:eastAsia="es-MX"/>
        </w:rPr>
        <w:t>, el Instituto es un organismo público autónomo dotado de personalidad jurídica y patrimonio propios, en cuya integración participan el Pode</w:t>
      </w:r>
      <w:r w:rsidR="00BC57E2" w:rsidRPr="006416CE">
        <w:rPr>
          <w:rFonts w:ascii="Arial" w:eastAsia="Arial" w:hAnsi="Arial" w:cs="Arial"/>
          <w:sz w:val="24"/>
          <w:szCs w:val="24"/>
          <w:lang w:eastAsia="es-MX"/>
        </w:rPr>
        <w:t xml:space="preserve">r Legislativo de la Unión, los </w:t>
      </w:r>
      <w:r w:rsidR="000C5BC7" w:rsidRPr="006416CE">
        <w:rPr>
          <w:rFonts w:ascii="Arial" w:eastAsia="Arial" w:hAnsi="Arial" w:cs="Arial"/>
          <w:sz w:val="24"/>
          <w:szCs w:val="24"/>
          <w:lang w:eastAsia="es-MX"/>
        </w:rPr>
        <w:t>Partidos Políticos Nacionales</w:t>
      </w:r>
      <w:r w:rsidRPr="006416CE">
        <w:rPr>
          <w:rFonts w:ascii="Arial" w:eastAsia="Arial" w:hAnsi="Arial" w:cs="Arial"/>
          <w:sz w:val="24"/>
          <w:szCs w:val="24"/>
          <w:lang w:eastAsia="es-MX"/>
        </w:rPr>
        <w:t xml:space="preserve"> y </w:t>
      </w:r>
      <w:r w:rsidR="00BC57E2" w:rsidRPr="006416CE">
        <w:rPr>
          <w:rFonts w:ascii="Arial" w:eastAsia="Arial" w:hAnsi="Arial" w:cs="Arial"/>
          <w:sz w:val="24"/>
          <w:szCs w:val="24"/>
          <w:lang w:eastAsia="es-MX"/>
        </w:rPr>
        <w:t xml:space="preserve">las y </w:t>
      </w:r>
      <w:r w:rsidRPr="006416CE">
        <w:rPr>
          <w:rFonts w:ascii="Arial" w:eastAsia="Arial" w:hAnsi="Arial" w:cs="Arial"/>
          <w:sz w:val="24"/>
          <w:szCs w:val="24"/>
          <w:lang w:eastAsia="es-MX"/>
        </w:rPr>
        <w:t xml:space="preserve">los ciudadanos, en los términos que ordene la </w:t>
      </w:r>
      <w:r w:rsidR="00A85FF1" w:rsidRPr="006416CE">
        <w:rPr>
          <w:rFonts w:ascii="Arial" w:eastAsia="Arial" w:hAnsi="Arial" w:cs="Arial"/>
          <w:sz w:val="24"/>
          <w:szCs w:val="24"/>
          <w:lang w:eastAsia="es-MX"/>
        </w:rPr>
        <w:t>L</w:t>
      </w:r>
      <w:r w:rsidRPr="006416CE">
        <w:rPr>
          <w:rFonts w:ascii="Arial" w:eastAsia="Arial" w:hAnsi="Arial" w:cs="Arial"/>
          <w:sz w:val="24"/>
          <w:szCs w:val="24"/>
          <w:lang w:eastAsia="es-MX"/>
        </w:rPr>
        <w:t xml:space="preserve">ey. </w:t>
      </w:r>
      <w:r w:rsidR="00E97991" w:rsidRPr="006416CE">
        <w:rPr>
          <w:rFonts w:ascii="Arial" w:eastAsia="Arial" w:hAnsi="Arial" w:cs="Arial"/>
          <w:sz w:val="24"/>
          <w:szCs w:val="24"/>
          <w:lang w:eastAsia="es-MX"/>
        </w:rPr>
        <w:t>En el ejercicio de esta función estatal, son principios rectores la certeza, legalidad, independencia, imparcialidad, máxima publicidad, objetividad, paridad de género y se realizarán con perspectiva de género</w:t>
      </w:r>
      <w:r w:rsidRPr="006416CE">
        <w:rPr>
          <w:rFonts w:ascii="Arial" w:eastAsia="Arial" w:hAnsi="Arial" w:cs="Arial"/>
          <w:sz w:val="24"/>
          <w:szCs w:val="24"/>
          <w:lang w:eastAsia="es-MX"/>
        </w:rPr>
        <w:t>.</w:t>
      </w:r>
    </w:p>
    <w:p w14:paraId="0E6770C7" w14:textId="77777777" w:rsidR="00957646" w:rsidRPr="006416CE" w:rsidRDefault="00957646" w:rsidP="004F263F">
      <w:pPr>
        <w:spacing w:line="300" w:lineRule="atLeast"/>
        <w:ind w:left="567"/>
        <w:jc w:val="both"/>
        <w:rPr>
          <w:rFonts w:ascii="Arial" w:eastAsia="Arial" w:hAnsi="Arial" w:cs="Arial"/>
          <w:sz w:val="24"/>
          <w:szCs w:val="24"/>
          <w:lang w:eastAsia="es-MX"/>
        </w:rPr>
      </w:pPr>
    </w:p>
    <w:p w14:paraId="315E2F07" w14:textId="5CF9FD22" w:rsidR="00957646"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sz w:val="24"/>
          <w:szCs w:val="24"/>
          <w:lang w:eastAsia="es-MX"/>
        </w:rPr>
        <w:t xml:space="preserve">El numeral 2 del inciso c) de la fracción IV del artículo 116 de la CPEUM </w:t>
      </w:r>
      <w:r w:rsidR="00BF38FF" w:rsidRPr="006416CE">
        <w:rPr>
          <w:rFonts w:ascii="Arial" w:eastAsia="Arial" w:hAnsi="Arial" w:cs="Arial"/>
          <w:sz w:val="24"/>
          <w:szCs w:val="24"/>
          <w:lang w:eastAsia="es-MX"/>
        </w:rPr>
        <w:t>establece que</w:t>
      </w:r>
      <w:r w:rsidR="00B10431" w:rsidRPr="006416CE">
        <w:rPr>
          <w:rFonts w:ascii="Arial" w:eastAsia="Arial" w:hAnsi="Arial" w:cs="Arial"/>
          <w:sz w:val="24"/>
          <w:szCs w:val="24"/>
          <w:lang w:eastAsia="es-MX"/>
        </w:rPr>
        <w:t xml:space="preserve"> el Consejero Presidente y los Consejeros Electorales son designados por el Consejo General y deberán ser originarios del estado o tener al menos cinco años de residencia, y cumplir los requisitos legales para acreditar su idoneidad, </w:t>
      </w:r>
      <w:r w:rsidR="00BF38FF" w:rsidRPr="006416CE">
        <w:rPr>
          <w:rFonts w:ascii="Arial" w:eastAsia="Arial" w:hAnsi="Arial" w:cs="Arial"/>
          <w:sz w:val="24"/>
          <w:szCs w:val="24"/>
          <w:lang w:eastAsia="es-MX"/>
        </w:rPr>
        <w:t xml:space="preserve">para el </w:t>
      </w:r>
      <w:r w:rsidRPr="006416CE">
        <w:rPr>
          <w:rFonts w:ascii="Arial" w:eastAsia="Arial" w:hAnsi="Arial" w:cs="Arial"/>
          <w:sz w:val="24"/>
          <w:szCs w:val="24"/>
          <w:lang w:eastAsia="es-MX"/>
        </w:rPr>
        <w:t>caso de que ocurra una vacante de</w:t>
      </w:r>
      <w:r w:rsidR="00D32C15" w:rsidRPr="006416CE">
        <w:rPr>
          <w:rFonts w:ascii="Arial" w:eastAsia="Arial" w:hAnsi="Arial" w:cs="Arial"/>
          <w:sz w:val="24"/>
          <w:szCs w:val="24"/>
          <w:lang w:eastAsia="es-MX"/>
        </w:rPr>
        <w:t xml:space="preserve"> </w:t>
      </w:r>
      <w:r w:rsidR="00872E84" w:rsidRPr="006416CE">
        <w:rPr>
          <w:rFonts w:ascii="Arial" w:eastAsia="Arial" w:hAnsi="Arial" w:cs="Arial"/>
          <w:sz w:val="24"/>
          <w:szCs w:val="24"/>
          <w:lang w:eastAsia="es-MX"/>
        </w:rPr>
        <w:t>C</w:t>
      </w:r>
      <w:r w:rsidR="00D32C15" w:rsidRPr="006416CE">
        <w:rPr>
          <w:rFonts w:ascii="Arial" w:eastAsia="Arial" w:hAnsi="Arial" w:cs="Arial"/>
          <w:sz w:val="24"/>
          <w:szCs w:val="24"/>
          <w:lang w:eastAsia="es-MX"/>
        </w:rPr>
        <w:t>onsejera o</w:t>
      </w:r>
      <w:r w:rsidRPr="006416CE">
        <w:rPr>
          <w:rFonts w:ascii="Arial" w:eastAsia="Arial" w:hAnsi="Arial" w:cs="Arial"/>
          <w:sz w:val="24"/>
          <w:szCs w:val="24"/>
          <w:lang w:eastAsia="es-MX"/>
        </w:rPr>
        <w:t xml:space="preserve"> </w:t>
      </w:r>
      <w:r w:rsidR="00872E84" w:rsidRPr="006416CE">
        <w:rPr>
          <w:rFonts w:ascii="Arial" w:eastAsia="Arial" w:hAnsi="Arial" w:cs="Arial"/>
          <w:sz w:val="24"/>
          <w:szCs w:val="24"/>
          <w:lang w:eastAsia="es-MX"/>
        </w:rPr>
        <w:t xml:space="preserve">Consejero Electoral </w:t>
      </w:r>
      <w:r w:rsidR="007E1FEA" w:rsidRPr="006416CE">
        <w:rPr>
          <w:rFonts w:ascii="Arial" w:eastAsia="Arial" w:hAnsi="Arial" w:cs="Arial"/>
          <w:sz w:val="24"/>
          <w:szCs w:val="24"/>
          <w:lang w:eastAsia="es-MX"/>
        </w:rPr>
        <w:t>en alguna entidad</w:t>
      </w:r>
      <w:r w:rsidRPr="006416CE">
        <w:rPr>
          <w:rFonts w:ascii="Arial" w:eastAsia="Arial" w:hAnsi="Arial" w:cs="Arial"/>
          <w:sz w:val="24"/>
          <w:szCs w:val="24"/>
          <w:lang w:eastAsia="es-MX"/>
        </w:rPr>
        <w:t xml:space="preserve">, el Consejo General hará la designación correspondiente. </w:t>
      </w:r>
    </w:p>
    <w:p w14:paraId="053EE3E2" w14:textId="77777777" w:rsidR="00957646" w:rsidRPr="006416CE" w:rsidRDefault="00957646" w:rsidP="004F263F">
      <w:pPr>
        <w:spacing w:line="300" w:lineRule="atLeast"/>
        <w:rPr>
          <w:rFonts w:ascii="Arial" w:eastAsia="Arial" w:hAnsi="Arial" w:cs="Arial"/>
          <w:sz w:val="24"/>
          <w:szCs w:val="24"/>
          <w:lang w:eastAsia="es-MX"/>
        </w:rPr>
      </w:pPr>
    </w:p>
    <w:p w14:paraId="1E74ADAC" w14:textId="2174EDA2" w:rsidR="00034FF5"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sz w:val="24"/>
          <w:szCs w:val="24"/>
          <w:lang w:eastAsia="es-MX"/>
        </w:rPr>
        <w:lastRenderedPageBreak/>
        <w:t xml:space="preserve">El artículo 2, </w:t>
      </w:r>
      <w:r w:rsidR="00E27881"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1, inciso d) de la </w:t>
      </w:r>
      <w:r w:rsidRPr="006416CE">
        <w:rPr>
          <w:rFonts w:ascii="Arial" w:eastAsia="Calibri" w:hAnsi="Arial" w:cs="Arial"/>
          <w:sz w:val="24"/>
          <w:szCs w:val="24"/>
          <w:lang w:eastAsia="es-MX"/>
        </w:rPr>
        <w:t>LGIPE</w:t>
      </w:r>
      <w:r w:rsidRPr="006416CE">
        <w:rPr>
          <w:rFonts w:ascii="Arial" w:eastAsia="Arial" w:hAnsi="Arial" w:cs="Arial"/>
          <w:sz w:val="24"/>
          <w:szCs w:val="24"/>
          <w:lang w:eastAsia="es-MX"/>
        </w:rPr>
        <w:t xml:space="preserve"> </w:t>
      </w:r>
      <w:r w:rsidR="003520CD" w:rsidRPr="006416CE">
        <w:rPr>
          <w:rFonts w:ascii="Arial" w:eastAsia="Arial" w:hAnsi="Arial" w:cs="Arial"/>
          <w:sz w:val="24"/>
          <w:szCs w:val="24"/>
          <w:lang w:eastAsia="es-MX"/>
        </w:rPr>
        <w:t xml:space="preserve">señala que dicho ordenamiento </w:t>
      </w:r>
      <w:r w:rsidRPr="006416CE">
        <w:rPr>
          <w:rFonts w:ascii="Arial" w:eastAsia="Arial" w:hAnsi="Arial" w:cs="Arial"/>
          <w:sz w:val="24"/>
          <w:szCs w:val="24"/>
          <w:lang w:eastAsia="es-MX"/>
        </w:rPr>
        <w:t xml:space="preserve">reglamenta, entre otras, las normas constitucionales relativas a la integración de los </w:t>
      </w:r>
      <w:r w:rsidR="003520CD" w:rsidRPr="006416CE">
        <w:rPr>
          <w:rFonts w:ascii="Arial" w:eastAsia="Arial" w:hAnsi="Arial" w:cs="Arial"/>
          <w:sz w:val="24"/>
          <w:szCs w:val="24"/>
          <w:lang w:eastAsia="es-MX"/>
        </w:rPr>
        <w:t>OPL</w:t>
      </w:r>
      <w:r w:rsidRPr="006416CE">
        <w:rPr>
          <w:rFonts w:ascii="Arial" w:eastAsia="Arial" w:hAnsi="Arial" w:cs="Arial"/>
          <w:sz w:val="24"/>
          <w:szCs w:val="24"/>
          <w:lang w:eastAsia="es-MX"/>
        </w:rPr>
        <w:t>.</w:t>
      </w:r>
    </w:p>
    <w:p w14:paraId="7D375EA5" w14:textId="77777777" w:rsidR="00034FF5" w:rsidRPr="006416CE" w:rsidRDefault="00034FF5" w:rsidP="004F263F">
      <w:pPr>
        <w:pStyle w:val="Prrafodelista"/>
        <w:spacing w:line="300" w:lineRule="atLeast"/>
        <w:rPr>
          <w:rFonts w:ascii="Arial" w:eastAsia="Arial" w:hAnsi="Arial" w:cs="Arial"/>
          <w:sz w:val="24"/>
          <w:szCs w:val="24"/>
          <w:lang w:eastAsia="es-MX"/>
        </w:rPr>
      </w:pPr>
    </w:p>
    <w:p w14:paraId="1474C053" w14:textId="19A677E4" w:rsidR="00957646"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sz w:val="24"/>
          <w:szCs w:val="24"/>
          <w:lang w:eastAsia="es-MX"/>
        </w:rPr>
        <w:t xml:space="preserve">El artículo 6, </w:t>
      </w:r>
      <w:r w:rsidR="00263A95"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2, de la </w:t>
      </w:r>
      <w:r w:rsidRPr="006416CE">
        <w:rPr>
          <w:rFonts w:ascii="Arial" w:eastAsia="Calibri" w:hAnsi="Arial" w:cs="Arial"/>
          <w:sz w:val="24"/>
          <w:szCs w:val="24"/>
          <w:lang w:eastAsia="es-MX"/>
        </w:rPr>
        <w:t>LGIPE</w:t>
      </w:r>
      <w:r w:rsidRPr="006416CE">
        <w:rPr>
          <w:rFonts w:ascii="Arial" w:eastAsia="Arial" w:hAnsi="Arial" w:cs="Arial"/>
          <w:sz w:val="24"/>
          <w:szCs w:val="24"/>
          <w:lang w:eastAsia="es-MX"/>
        </w:rPr>
        <w:t xml:space="preserve"> establece que el Instituto </w:t>
      </w:r>
      <w:r w:rsidR="00034FF5" w:rsidRPr="006416CE">
        <w:rPr>
          <w:rFonts w:ascii="Arial" w:eastAsia="Arial" w:hAnsi="Arial" w:cs="Arial"/>
          <w:sz w:val="24"/>
          <w:szCs w:val="24"/>
          <w:lang w:eastAsia="es-MX"/>
        </w:rPr>
        <w:t>deberá</w:t>
      </w:r>
      <w:r w:rsidR="00AA1CC4" w:rsidRPr="006416CE">
        <w:rPr>
          <w:rFonts w:ascii="Arial" w:eastAsia="Arial" w:hAnsi="Arial" w:cs="Arial"/>
          <w:sz w:val="24"/>
          <w:szCs w:val="24"/>
          <w:lang w:eastAsia="es-MX"/>
        </w:rPr>
        <w:t xml:space="preserve"> </w:t>
      </w:r>
      <w:r w:rsidR="00034FF5" w:rsidRPr="006416CE">
        <w:rPr>
          <w:rFonts w:ascii="Arial" w:eastAsia="Arial" w:hAnsi="Arial" w:cs="Arial"/>
          <w:sz w:val="24"/>
          <w:szCs w:val="24"/>
          <w:lang w:eastAsia="es-MX"/>
        </w:rPr>
        <w:t>garantizar el principio de paridad de género en el ejercicio de los derechos políticos y electorales, así como el respeto a los derechos humanos de las mujeres</w:t>
      </w:r>
      <w:r w:rsidR="00AA1CC4" w:rsidRPr="006416CE">
        <w:rPr>
          <w:rFonts w:ascii="Arial" w:eastAsia="Arial" w:hAnsi="Arial" w:cs="Arial"/>
          <w:sz w:val="24"/>
          <w:szCs w:val="24"/>
          <w:lang w:eastAsia="es-MX"/>
        </w:rPr>
        <w:t>.</w:t>
      </w:r>
    </w:p>
    <w:p w14:paraId="39A5347F" w14:textId="77777777" w:rsidR="00E34F4E" w:rsidRPr="006416CE" w:rsidRDefault="00E34F4E" w:rsidP="004F263F">
      <w:pPr>
        <w:pStyle w:val="Prrafodelista"/>
        <w:spacing w:line="300" w:lineRule="atLeast"/>
        <w:rPr>
          <w:rFonts w:ascii="Arial" w:eastAsia="Arial" w:hAnsi="Arial" w:cs="Arial"/>
          <w:sz w:val="24"/>
          <w:szCs w:val="24"/>
          <w:lang w:eastAsia="es-MX"/>
        </w:rPr>
      </w:pPr>
    </w:p>
    <w:p w14:paraId="2FC3CA96" w14:textId="356C6A35" w:rsidR="00957646" w:rsidRPr="006416CE" w:rsidRDefault="00957646"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 xml:space="preserve">El artículo 32, </w:t>
      </w:r>
      <w:r w:rsidR="0037325B" w:rsidRPr="006416CE">
        <w:rPr>
          <w:rFonts w:ascii="Arial" w:eastAsia="Calibri" w:hAnsi="Arial" w:cs="Arial"/>
          <w:sz w:val="24"/>
          <w:szCs w:val="24"/>
        </w:rPr>
        <w:t>numeral</w:t>
      </w:r>
      <w:r w:rsidRPr="006416CE">
        <w:rPr>
          <w:rFonts w:ascii="Arial" w:eastAsia="Calibri" w:hAnsi="Arial" w:cs="Arial"/>
          <w:sz w:val="24"/>
          <w:szCs w:val="24"/>
        </w:rPr>
        <w:t xml:space="preserve"> 2, inciso b)</w:t>
      </w:r>
      <w:r w:rsidR="003520CD" w:rsidRPr="006416CE">
        <w:rPr>
          <w:rFonts w:ascii="Arial" w:eastAsia="Calibri" w:hAnsi="Arial" w:cs="Arial"/>
          <w:sz w:val="24"/>
          <w:szCs w:val="24"/>
        </w:rPr>
        <w:t>, de la LGIPE</w:t>
      </w:r>
      <w:r w:rsidRPr="006416CE">
        <w:rPr>
          <w:rFonts w:ascii="Arial" w:eastAsia="Calibri" w:hAnsi="Arial" w:cs="Arial"/>
          <w:sz w:val="24"/>
          <w:szCs w:val="24"/>
        </w:rPr>
        <w:t xml:space="preserve"> señala que el Instituto tendrá como atribución, entre otras, la elección y remoción </w:t>
      </w:r>
      <w:r w:rsidR="003520CD" w:rsidRPr="006416CE">
        <w:rPr>
          <w:rFonts w:ascii="Arial" w:eastAsia="Calibri" w:hAnsi="Arial" w:cs="Arial"/>
          <w:sz w:val="24"/>
          <w:szCs w:val="24"/>
        </w:rPr>
        <w:t xml:space="preserve">de la o el </w:t>
      </w:r>
      <w:r w:rsidRPr="006416CE">
        <w:rPr>
          <w:rFonts w:ascii="Arial" w:eastAsia="Calibri" w:hAnsi="Arial" w:cs="Arial"/>
          <w:sz w:val="24"/>
          <w:szCs w:val="24"/>
        </w:rPr>
        <w:t xml:space="preserve">Consejero Presidente y </w:t>
      </w:r>
      <w:r w:rsidR="003520CD" w:rsidRPr="006416CE">
        <w:rPr>
          <w:rFonts w:ascii="Arial" w:eastAsia="Calibri" w:hAnsi="Arial" w:cs="Arial"/>
          <w:sz w:val="24"/>
          <w:szCs w:val="24"/>
        </w:rPr>
        <w:t xml:space="preserve">las y </w:t>
      </w:r>
      <w:r w:rsidR="001A0D96" w:rsidRPr="006416CE">
        <w:rPr>
          <w:rFonts w:ascii="Arial" w:eastAsia="Calibri" w:hAnsi="Arial" w:cs="Arial"/>
          <w:sz w:val="24"/>
          <w:szCs w:val="24"/>
        </w:rPr>
        <w:t xml:space="preserve">los </w:t>
      </w:r>
      <w:r w:rsidR="00CA3CD7" w:rsidRPr="006416CE">
        <w:rPr>
          <w:rFonts w:ascii="Arial" w:eastAsia="Calibri" w:hAnsi="Arial" w:cs="Arial"/>
          <w:sz w:val="24"/>
          <w:szCs w:val="24"/>
        </w:rPr>
        <w:t>C</w:t>
      </w:r>
      <w:r w:rsidR="001A0D96" w:rsidRPr="006416CE">
        <w:rPr>
          <w:rFonts w:ascii="Arial" w:eastAsia="Calibri" w:hAnsi="Arial" w:cs="Arial"/>
          <w:sz w:val="24"/>
          <w:szCs w:val="24"/>
        </w:rPr>
        <w:t xml:space="preserve">onsejeros </w:t>
      </w:r>
      <w:r w:rsidR="00CA3CD7" w:rsidRPr="006416CE">
        <w:rPr>
          <w:rFonts w:ascii="Arial" w:eastAsia="Calibri" w:hAnsi="Arial" w:cs="Arial"/>
          <w:sz w:val="24"/>
          <w:szCs w:val="24"/>
        </w:rPr>
        <w:t>E</w:t>
      </w:r>
      <w:r w:rsidRPr="006416CE">
        <w:rPr>
          <w:rFonts w:ascii="Arial" w:eastAsia="Calibri" w:hAnsi="Arial" w:cs="Arial"/>
          <w:sz w:val="24"/>
          <w:szCs w:val="24"/>
        </w:rPr>
        <w:t xml:space="preserve">lectorales de los </w:t>
      </w:r>
      <w:r w:rsidR="003520CD" w:rsidRPr="006416CE">
        <w:rPr>
          <w:rFonts w:ascii="Arial" w:eastAsia="Calibri" w:hAnsi="Arial" w:cs="Arial"/>
          <w:sz w:val="24"/>
          <w:szCs w:val="24"/>
        </w:rPr>
        <w:t>OPL</w:t>
      </w:r>
      <w:r w:rsidRPr="006416CE">
        <w:rPr>
          <w:rFonts w:ascii="Arial" w:eastAsia="Calibri" w:hAnsi="Arial" w:cs="Arial"/>
          <w:sz w:val="24"/>
          <w:szCs w:val="24"/>
        </w:rPr>
        <w:t>.</w:t>
      </w:r>
    </w:p>
    <w:p w14:paraId="053F967E" w14:textId="77777777" w:rsidR="00957646" w:rsidRPr="006416CE" w:rsidRDefault="00957646" w:rsidP="004F263F">
      <w:pPr>
        <w:spacing w:line="300" w:lineRule="atLeast"/>
        <w:ind w:left="567" w:hanging="567"/>
        <w:contextualSpacing/>
        <w:rPr>
          <w:rFonts w:ascii="Arial" w:eastAsia="Calibri" w:hAnsi="Arial" w:cs="Arial"/>
          <w:sz w:val="24"/>
          <w:szCs w:val="24"/>
        </w:rPr>
      </w:pPr>
    </w:p>
    <w:p w14:paraId="4D56C0B5" w14:textId="37331CAC" w:rsidR="00CE5E7D" w:rsidRPr="006416CE" w:rsidRDefault="00957646"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El artí</w:t>
      </w:r>
      <w:r w:rsidR="001A0D96" w:rsidRPr="006416CE">
        <w:rPr>
          <w:rFonts w:ascii="Arial" w:eastAsia="Calibri" w:hAnsi="Arial" w:cs="Arial"/>
          <w:sz w:val="24"/>
          <w:szCs w:val="24"/>
        </w:rPr>
        <w:t xml:space="preserve">culo 35, </w:t>
      </w:r>
      <w:r w:rsidR="0037325B" w:rsidRPr="006416CE">
        <w:rPr>
          <w:rFonts w:ascii="Arial" w:eastAsia="Calibri" w:hAnsi="Arial" w:cs="Arial"/>
          <w:sz w:val="24"/>
          <w:szCs w:val="24"/>
        </w:rPr>
        <w:t>numeral</w:t>
      </w:r>
      <w:r w:rsidR="001A0D96" w:rsidRPr="006416CE">
        <w:rPr>
          <w:rFonts w:ascii="Arial" w:eastAsia="Calibri" w:hAnsi="Arial" w:cs="Arial"/>
          <w:sz w:val="24"/>
          <w:szCs w:val="24"/>
        </w:rPr>
        <w:t xml:space="preserve"> 1, de la LGIPE</w:t>
      </w:r>
      <w:r w:rsidRPr="006416CE">
        <w:rPr>
          <w:rFonts w:ascii="Arial" w:eastAsia="Calibri" w:hAnsi="Arial" w:cs="Arial"/>
          <w:sz w:val="24"/>
          <w:szCs w:val="24"/>
        </w:rPr>
        <w:t xml:space="preserve"> establece que el Consejo General es el órgano superior de dirección, responsable de vigilar el cumplimiento de las disposiciones constitucionales y legales en materia electoral, así como de velar porque los principios de certeza, legalidad, independencia, imparcialidad, máxima publicidad</w:t>
      </w:r>
      <w:r w:rsidR="00491A79" w:rsidRPr="006416CE">
        <w:rPr>
          <w:rFonts w:ascii="Arial" w:eastAsia="Calibri" w:hAnsi="Arial" w:cs="Arial"/>
          <w:sz w:val="24"/>
          <w:szCs w:val="24"/>
        </w:rPr>
        <w:t>,</w:t>
      </w:r>
      <w:r w:rsidRPr="006416CE">
        <w:rPr>
          <w:rFonts w:ascii="Arial" w:eastAsia="Calibri" w:hAnsi="Arial" w:cs="Arial"/>
          <w:sz w:val="24"/>
          <w:szCs w:val="24"/>
        </w:rPr>
        <w:t xml:space="preserve"> objetividad</w:t>
      </w:r>
      <w:r w:rsidR="00491A79" w:rsidRPr="006416CE">
        <w:rPr>
          <w:rFonts w:ascii="Arial" w:eastAsia="Calibri" w:hAnsi="Arial" w:cs="Arial"/>
          <w:sz w:val="24"/>
          <w:szCs w:val="24"/>
        </w:rPr>
        <w:t xml:space="preserve"> y paridad de género</w:t>
      </w:r>
      <w:r w:rsidRPr="006416CE">
        <w:rPr>
          <w:rFonts w:ascii="Arial" w:eastAsia="Calibri" w:hAnsi="Arial" w:cs="Arial"/>
          <w:sz w:val="24"/>
          <w:szCs w:val="24"/>
        </w:rPr>
        <w:t xml:space="preserve"> guíen todas las actividades del Instituto.</w:t>
      </w:r>
      <w:r w:rsidR="00FE5AF7" w:rsidRPr="006416CE">
        <w:rPr>
          <w:rFonts w:ascii="Arial" w:eastAsia="Calibri" w:hAnsi="Arial" w:cs="Arial"/>
          <w:sz w:val="24"/>
          <w:szCs w:val="24"/>
        </w:rPr>
        <w:t xml:space="preserve"> En su desempeño aplicará la perspectiva de género.</w:t>
      </w:r>
    </w:p>
    <w:p w14:paraId="1DFCAB15" w14:textId="77777777" w:rsidR="00957646" w:rsidRPr="006416CE" w:rsidRDefault="00957646" w:rsidP="004F263F">
      <w:pPr>
        <w:spacing w:line="300" w:lineRule="atLeast"/>
        <w:rPr>
          <w:rFonts w:ascii="Arial" w:eastAsia="Arial" w:hAnsi="Arial" w:cs="Arial"/>
          <w:sz w:val="24"/>
          <w:szCs w:val="24"/>
          <w:lang w:eastAsia="es-MX"/>
        </w:rPr>
      </w:pPr>
    </w:p>
    <w:p w14:paraId="013C0D17" w14:textId="08519B07" w:rsidR="006E0CA2"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color w:val="000000" w:themeColor="text1"/>
          <w:sz w:val="24"/>
          <w:szCs w:val="24"/>
          <w:lang w:eastAsia="es-MX"/>
        </w:rPr>
        <w:t>El</w:t>
      </w:r>
      <w:r w:rsidRPr="006416CE">
        <w:rPr>
          <w:rFonts w:ascii="Arial" w:eastAsia="Arial" w:hAnsi="Arial" w:cs="Arial"/>
          <w:sz w:val="24"/>
          <w:szCs w:val="24"/>
          <w:lang w:eastAsia="es-MX"/>
        </w:rPr>
        <w:t xml:space="preserve"> artículo 42, </w:t>
      </w:r>
      <w:r w:rsidR="00C24415"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5, de la </w:t>
      </w:r>
      <w:r w:rsidRPr="006416CE">
        <w:rPr>
          <w:rFonts w:ascii="Arial" w:eastAsia="Calibri" w:hAnsi="Arial" w:cs="Arial"/>
          <w:sz w:val="24"/>
          <w:szCs w:val="24"/>
          <w:lang w:eastAsia="es-MX"/>
        </w:rPr>
        <w:t>LGIPE</w:t>
      </w:r>
      <w:r w:rsidRPr="006416CE">
        <w:rPr>
          <w:rFonts w:ascii="Arial" w:eastAsia="Arial" w:hAnsi="Arial" w:cs="Arial"/>
          <w:sz w:val="24"/>
          <w:szCs w:val="24"/>
          <w:lang w:eastAsia="es-MX"/>
        </w:rPr>
        <w:t xml:space="preserve"> dispone que el Consejo General integrará la Comisión, que funcionará permanentemente y se conforma por cuatro </w:t>
      </w:r>
      <w:r w:rsidR="000C5BC7" w:rsidRPr="006416CE">
        <w:rPr>
          <w:rFonts w:ascii="Arial" w:eastAsia="Arial" w:hAnsi="Arial" w:cs="Arial"/>
          <w:sz w:val="24"/>
          <w:szCs w:val="24"/>
          <w:lang w:eastAsia="es-MX"/>
        </w:rPr>
        <w:t>Consejeras y Consejeros Electorales</w:t>
      </w:r>
      <w:r w:rsidRPr="006416CE">
        <w:rPr>
          <w:rFonts w:ascii="Arial" w:eastAsia="Arial" w:hAnsi="Arial" w:cs="Arial"/>
          <w:sz w:val="24"/>
          <w:szCs w:val="24"/>
          <w:lang w:eastAsia="es-MX"/>
        </w:rPr>
        <w:t>.</w:t>
      </w:r>
    </w:p>
    <w:p w14:paraId="77CED144" w14:textId="77777777" w:rsidR="006E0CA2" w:rsidRPr="006416CE" w:rsidRDefault="006E0CA2" w:rsidP="004F263F">
      <w:pPr>
        <w:spacing w:after="5" w:line="300" w:lineRule="atLeast"/>
        <w:ind w:left="567" w:right="2"/>
        <w:jc w:val="both"/>
        <w:rPr>
          <w:rFonts w:ascii="Arial" w:eastAsia="Arial" w:hAnsi="Arial" w:cs="Arial"/>
          <w:sz w:val="24"/>
          <w:szCs w:val="24"/>
          <w:lang w:eastAsia="es-MX"/>
        </w:rPr>
      </w:pPr>
    </w:p>
    <w:p w14:paraId="543F1A76" w14:textId="39F6EEAB" w:rsidR="00957646" w:rsidRPr="006416CE" w:rsidRDefault="00957646"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El</w:t>
      </w:r>
      <w:r w:rsidRPr="006416CE">
        <w:rPr>
          <w:rFonts w:ascii="Arial" w:eastAsia="Arial" w:hAnsi="Arial" w:cs="Arial"/>
          <w:sz w:val="24"/>
          <w:szCs w:val="24"/>
        </w:rPr>
        <w:t xml:space="preserve"> artículo 44, </w:t>
      </w:r>
      <w:r w:rsidR="000E258E" w:rsidRPr="006416CE">
        <w:rPr>
          <w:rFonts w:ascii="Arial" w:eastAsia="Arial" w:hAnsi="Arial" w:cs="Arial"/>
          <w:sz w:val="24"/>
          <w:szCs w:val="24"/>
        </w:rPr>
        <w:t>numeral</w:t>
      </w:r>
      <w:r w:rsidRPr="006416CE">
        <w:rPr>
          <w:rFonts w:ascii="Arial" w:eastAsia="Arial" w:hAnsi="Arial" w:cs="Arial"/>
          <w:sz w:val="24"/>
          <w:szCs w:val="24"/>
        </w:rPr>
        <w:t xml:space="preserve"> 1</w:t>
      </w:r>
      <w:r w:rsidR="001A0D96" w:rsidRPr="006416CE">
        <w:rPr>
          <w:rFonts w:ascii="Arial" w:eastAsia="Arial" w:hAnsi="Arial" w:cs="Arial"/>
          <w:sz w:val="24"/>
          <w:szCs w:val="24"/>
        </w:rPr>
        <w:t>, incisos g) y jj), de la LGIPE</w:t>
      </w:r>
      <w:r w:rsidRPr="006416CE">
        <w:rPr>
          <w:rFonts w:ascii="Arial" w:eastAsia="Arial" w:hAnsi="Arial" w:cs="Arial"/>
          <w:sz w:val="24"/>
          <w:szCs w:val="24"/>
        </w:rPr>
        <w:t xml:space="preserve"> señalan que es atribución del Consejo General designar y remover, en su caso, a</w:t>
      </w:r>
      <w:r w:rsidR="003520CD" w:rsidRPr="006416CE">
        <w:rPr>
          <w:rFonts w:ascii="Arial" w:eastAsia="Arial" w:hAnsi="Arial" w:cs="Arial"/>
          <w:sz w:val="24"/>
          <w:szCs w:val="24"/>
        </w:rPr>
        <w:t xml:space="preserve"> las y</w:t>
      </w:r>
      <w:r w:rsidR="001A0D96" w:rsidRPr="006416CE">
        <w:rPr>
          <w:rFonts w:ascii="Arial" w:eastAsia="Arial" w:hAnsi="Arial" w:cs="Arial"/>
          <w:sz w:val="24"/>
          <w:szCs w:val="24"/>
        </w:rPr>
        <w:t xml:space="preserve"> los </w:t>
      </w:r>
      <w:r w:rsidR="00CA3CD7" w:rsidRPr="006416CE">
        <w:rPr>
          <w:rFonts w:ascii="Arial" w:eastAsia="Arial" w:hAnsi="Arial" w:cs="Arial"/>
          <w:sz w:val="24"/>
          <w:szCs w:val="24"/>
        </w:rPr>
        <w:t>P</w:t>
      </w:r>
      <w:r w:rsidRPr="006416CE">
        <w:rPr>
          <w:rFonts w:ascii="Arial" w:eastAsia="Arial" w:hAnsi="Arial" w:cs="Arial"/>
          <w:sz w:val="24"/>
          <w:szCs w:val="24"/>
        </w:rPr>
        <w:t xml:space="preserve">residentes y </w:t>
      </w:r>
      <w:r w:rsidR="003520CD" w:rsidRPr="006416CE">
        <w:rPr>
          <w:rFonts w:ascii="Arial" w:eastAsia="Arial" w:hAnsi="Arial" w:cs="Arial"/>
          <w:sz w:val="24"/>
          <w:szCs w:val="24"/>
        </w:rPr>
        <w:t xml:space="preserve">las y los </w:t>
      </w:r>
      <w:r w:rsidR="00CA3CD7" w:rsidRPr="006416CE">
        <w:rPr>
          <w:rFonts w:ascii="Arial" w:eastAsia="Arial" w:hAnsi="Arial" w:cs="Arial"/>
          <w:sz w:val="24"/>
          <w:szCs w:val="24"/>
        </w:rPr>
        <w:t>C</w:t>
      </w:r>
      <w:r w:rsidR="001A0D96" w:rsidRPr="006416CE">
        <w:rPr>
          <w:rFonts w:ascii="Arial" w:eastAsia="Arial" w:hAnsi="Arial" w:cs="Arial"/>
          <w:sz w:val="24"/>
          <w:szCs w:val="24"/>
        </w:rPr>
        <w:t xml:space="preserve">onsejeros </w:t>
      </w:r>
      <w:r w:rsidR="00CA3CD7" w:rsidRPr="006416CE">
        <w:rPr>
          <w:rFonts w:ascii="Arial" w:eastAsia="Arial" w:hAnsi="Arial" w:cs="Arial"/>
          <w:sz w:val="24"/>
          <w:szCs w:val="24"/>
        </w:rPr>
        <w:t>E</w:t>
      </w:r>
      <w:r w:rsidRPr="006416CE">
        <w:rPr>
          <w:rFonts w:ascii="Arial" w:eastAsia="Arial" w:hAnsi="Arial" w:cs="Arial"/>
          <w:sz w:val="24"/>
          <w:szCs w:val="24"/>
        </w:rPr>
        <w:t xml:space="preserve">lectorales de los </w:t>
      </w:r>
      <w:r w:rsidR="003520CD" w:rsidRPr="006416CE">
        <w:rPr>
          <w:rFonts w:ascii="Arial" w:eastAsia="Arial" w:hAnsi="Arial" w:cs="Arial"/>
          <w:sz w:val="24"/>
          <w:szCs w:val="24"/>
        </w:rPr>
        <w:t>OPL</w:t>
      </w:r>
      <w:r w:rsidRPr="006416CE">
        <w:rPr>
          <w:rFonts w:ascii="Arial" w:eastAsia="Arial" w:hAnsi="Arial" w:cs="Arial"/>
          <w:sz w:val="24"/>
          <w:szCs w:val="24"/>
        </w:rPr>
        <w:t>, conforme a los procedimientos establecidos en la propia Ley, así como dictar los Acuerdos necesarios para hacer efectivas sus atribuciones.</w:t>
      </w:r>
    </w:p>
    <w:p w14:paraId="13E6F085" w14:textId="77777777" w:rsidR="00957646" w:rsidRPr="006416CE" w:rsidRDefault="00957646" w:rsidP="004F263F">
      <w:pPr>
        <w:autoSpaceDE w:val="0"/>
        <w:autoSpaceDN w:val="0"/>
        <w:adjustRightInd w:val="0"/>
        <w:spacing w:after="5" w:line="300" w:lineRule="atLeast"/>
        <w:ind w:left="567" w:right="2"/>
        <w:contextualSpacing/>
        <w:jc w:val="both"/>
        <w:rPr>
          <w:rFonts w:ascii="Arial" w:eastAsia="Calibri" w:hAnsi="Arial" w:cs="Arial"/>
          <w:sz w:val="24"/>
          <w:szCs w:val="24"/>
        </w:rPr>
      </w:pPr>
    </w:p>
    <w:p w14:paraId="1DA5D504" w14:textId="5D9BDEE3" w:rsidR="00471055" w:rsidRPr="006416CE" w:rsidRDefault="00957646"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 xml:space="preserve">Los artículos 60, </w:t>
      </w:r>
      <w:r w:rsidR="00BE2ABE" w:rsidRPr="006416CE">
        <w:rPr>
          <w:rFonts w:ascii="Arial" w:eastAsia="Calibri" w:hAnsi="Arial" w:cs="Arial"/>
          <w:sz w:val="24"/>
          <w:szCs w:val="24"/>
        </w:rPr>
        <w:t>numeral</w:t>
      </w:r>
      <w:r w:rsidRPr="006416CE">
        <w:rPr>
          <w:rFonts w:ascii="Arial" w:eastAsia="Calibri" w:hAnsi="Arial" w:cs="Arial"/>
          <w:sz w:val="24"/>
          <w:szCs w:val="24"/>
        </w:rPr>
        <w:t xml:space="preserve"> 1, inciso e), de la LGIPE y 73, </w:t>
      </w:r>
      <w:r w:rsidR="000E58A1" w:rsidRPr="006416CE">
        <w:rPr>
          <w:rFonts w:ascii="Arial" w:eastAsia="Calibri" w:hAnsi="Arial" w:cs="Arial"/>
          <w:sz w:val="24"/>
          <w:szCs w:val="24"/>
        </w:rPr>
        <w:t>numeral</w:t>
      </w:r>
      <w:r w:rsidRPr="006416CE">
        <w:rPr>
          <w:rFonts w:ascii="Arial" w:eastAsia="Calibri" w:hAnsi="Arial" w:cs="Arial"/>
          <w:sz w:val="24"/>
          <w:szCs w:val="24"/>
        </w:rPr>
        <w:t xml:space="preserve"> 1, inciso i) del Reglamento Interior, establecen que la Unidad Técnica estará adscrita a la Secretaría Ejecutiva, y tendrá, entre otras atribuciones, la de coadyuvar con la Comisión en la integración de la propuesta para conformar los </w:t>
      </w:r>
      <w:r w:rsidR="001A0D96" w:rsidRPr="006416CE">
        <w:rPr>
          <w:rFonts w:ascii="Arial" w:eastAsia="Calibri" w:hAnsi="Arial" w:cs="Arial"/>
          <w:sz w:val="24"/>
          <w:szCs w:val="24"/>
        </w:rPr>
        <w:t>c</w:t>
      </w:r>
      <w:r w:rsidRPr="006416CE">
        <w:rPr>
          <w:rFonts w:ascii="Arial" w:eastAsia="Calibri" w:hAnsi="Arial" w:cs="Arial"/>
          <w:sz w:val="24"/>
          <w:szCs w:val="24"/>
        </w:rPr>
        <w:t xml:space="preserve">onsejos de los </w:t>
      </w:r>
      <w:r w:rsidR="003520CD" w:rsidRPr="006416CE">
        <w:rPr>
          <w:rFonts w:ascii="Arial" w:eastAsia="Calibri" w:hAnsi="Arial" w:cs="Arial"/>
          <w:sz w:val="24"/>
          <w:szCs w:val="24"/>
        </w:rPr>
        <w:t>OPL</w:t>
      </w:r>
      <w:r w:rsidRPr="006416CE">
        <w:rPr>
          <w:rFonts w:ascii="Arial" w:eastAsia="Calibri" w:hAnsi="Arial" w:cs="Arial"/>
          <w:sz w:val="24"/>
          <w:szCs w:val="24"/>
        </w:rPr>
        <w:t>.</w:t>
      </w:r>
    </w:p>
    <w:p w14:paraId="7DE9C4DA" w14:textId="77777777" w:rsidR="00ED5F71" w:rsidRPr="006416CE" w:rsidRDefault="00ED5F71" w:rsidP="004F263F">
      <w:pPr>
        <w:autoSpaceDE w:val="0"/>
        <w:autoSpaceDN w:val="0"/>
        <w:adjustRightInd w:val="0"/>
        <w:spacing w:after="5" w:line="300" w:lineRule="atLeast"/>
        <w:ind w:right="2"/>
        <w:contextualSpacing/>
        <w:jc w:val="both"/>
        <w:rPr>
          <w:rFonts w:ascii="Arial" w:eastAsia="Calibri" w:hAnsi="Arial" w:cs="Arial"/>
          <w:sz w:val="24"/>
          <w:szCs w:val="24"/>
        </w:rPr>
      </w:pPr>
    </w:p>
    <w:p w14:paraId="0C31ED90" w14:textId="486D575D" w:rsidR="00471055" w:rsidRPr="006416CE" w:rsidRDefault="00B9324B" w:rsidP="004F263F">
      <w:pPr>
        <w:numPr>
          <w:ilvl w:val="0"/>
          <w:numId w:val="6"/>
        </w:numPr>
        <w:autoSpaceDE w:val="0"/>
        <w:autoSpaceDN w:val="0"/>
        <w:adjustRightInd w:val="0"/>
        <w:spacing w:after="5" w:line="300" w:lineRule="atLeast"/>
        <w:ind w:right="2" w:hanging="567"/>
        <w:contextualSpacing/>
        <w:jc w:val="both"/>
        <w:rPr>
          <w:rFonts w:eastAsia="Calibri"/>
          <w:sz w:val="24"/>
          <w:szCs w:val="24"/>
        </w:rPr>
      </w:pPr>
      <w:r w:rsidRPr="006416CE">
        <w:rPr>
          <w:rFonts w:ascii="Arial" w:eastAsia="Calibri" w:hAnsi="Arial" w:cs="Arial"/>
          <w:sz w:val="24"/>
          <w:szCs w:val="24"/>
        </w:rPr>
        <w:lastRenderedPageBreak/>
        <w:t>E</w:t>
      </w:r>
      <w:r w:rsidR="005D2C2F" w:rsidRPr="006416CE">
        <w:rPr>
          <w:rFonts w:ascii="Arial" w:eastAsia="Calibri" w:hAnsi="Arial" w:cs="Arial"/>
          <w:sz w:val="24"/>
          <w:szCs w:val="24"/>
        </w:rPr>
        <w:t xml:space="preserve">l artículo 98, </w:t>
      </w:r>
      <w:r w:rsidR="00C76B1D" w:rsidRPr="006416CE">
        <w:rPr>
          <w:rFonts w:ascii="Arial" w:eastAsia="Calibri" w:hAnsi="Arial" w:cs="Arial"/>
          <w:sz w:val="24"/>
          <w:szCs w:val="24"/>
        </w:rPr>
        <w:t>numeral</w:t>
      </w:r>
      <w:r w:rsidR="00A07787" w:rsidRPr="006416CE">
        <w:rPr>
          <w:rFonts w:ascii="Arial" w:eastAsia="Calibri" w:hAnsi="Arial" w:cs="Arial"/>
          <w:sz w:val="24"/>
          <w:szCs w:val="24"/>
        </w:rPr>
        <w:t xml:space="preserve"> </w:t>
      </w:r>
      <w:r w:rsidR="005D2C2F" w:rsidRPr="006416CE">
        <w:rPr>
          <w:rFonts w:ascii="Arial" w:eastAsia="Calibri" w:hAnsi="Arial" w:cs="Arial"/>
          <w:sz w:val="24"/>
          <w:szCs w:val="24"/>
        </w:rPr>
        <w:t>1</w:t>
      </w:r>
      <w:r w:rsidR="002F6062" w:rsidRPr="006416CE">
        <w:rPr>
          <w:rFonts w:ascii="Arial" w:eastAsia="Calibri" w:hAnsi="Arial" w:cs="Arial"/>
          <w:sz w:val="24"/>
          <w:szCs w:val="24"/>
        </w:rPr>
        <w:t>,</w:t>
      </w:r>
      <w:r w:rsidR="005D2C2F" w:rsidRPr="006416CE">
        <w:rPr>
          <w:rFonts w:ascii="Arial" w:eastAsia="Calibri" w:hAnsi="Arial" w:cs="Arial"/>
          <w:sz w:val="24"/>
          <w:szCs w:val="24"/>
        </w:rPr>
        <w:t xml:space="preserve"> </w:t>
      </w:r>
      <w:r w:rsidR="00471055" w:rsidRPr="006416CE">
        <w:rPr>
          <w:rFonts w:ascii="Arial" w:eastAsia="Calibri" w:hAnsi="Arial" w:cs="Arial"/>
          <w:sz w:val="24"/>
          <w:szCs w:val="24"/>
        </w:rPr>
        <w:t>de la LGIPE</w:t>
      </w:r>
      <w:r w:rsidR="005D2C2F" w:rsidRPr="006416CE">
        <w:rPr>
          <w:rFonts w:ascii="Arial" w:eastAsia="Calibri" w:hAnsi="Arial" w:cs="Arial"/>
          <w:sz w:val="24"/>
          <w:szCs w:val="24"/>
        </w:rPr>
        <w:t xml:space="preserve"> estipula que los </w:t>
      </w:r>
      <w:r w:rsidR="003520CD" w:rsidRPr="006416CE">
        <w:rPr>
          <w:rFonts w:ascii="Arial" w:eastAsia="Calibri" w:hAnsi="Arial" w:cs="Arial"/>
          <w:sz w:val="24"/>
          <w:szCs w:val="24"/>
        </w:rPr>
        <w:t>OPL</w:t>
      </w:r>
      <w:r w:rsidR="0048076D" w:rsidRPr="006416CE">
        <w:rPr>
          <w:rFonts w:ascii="Arial" w:eastAsia="Calibri" w:hAnsi="Arial" w:cs="Arial"/>
          <w:sz w:val="24"/>
          <w:szCs w:val="24"/>
        </w:rPr>
        <w:t xml:space="preserve"> están dotados de </w:t>
      </w:r>
      <w:r w:rsidR="005D2C2F" w:rsidRPr="006416CE">
        <w:rPr>
          <w:rFonts w:ascii="Arial" w:eastAsia="Calibri" w:hAnsi="Arial" w:cs="Arial"/>
          <w:sz w:val="24"/>
          <w:szCs w:val="24"/>
        </w:rPr>
        <w:t>pers</w:t>
      </w:r>
      <w:r w:rsidR="00774404" w:rsidRPr="006416CE">
        <w:rPr>
          <w:rFonts w:ascii="Arial" w:eastAsia="Calibri" w:hAnsi="Arial" w:cs="Arial"/>
          <w:sz w:val="24"/>
          <w:szCs w:val="24"/>
        </w:rPr>
        <w:t xml:space="preserve">onalidad jurídica y patrimonio </w:t>
      </w:r>
      <w:r w:rsidR="005D2C2F" w:rsidRPr="006416CE">
        <w:rPr>
          <w:rFonts w:ascii="Arial" w:eastAsia="Calibri" w:hAnsi="Arial" w:cs="Arial"/>
          <w:sz w:val="24"/>
          <w:szCs w:val="24"/>
        </w:rPr>
        <w:t>propios; gozarán de autonomía en su funcionamiento e independencia en sus decisiones, en los términos previstos en la Constitución, esta Ley, las constituciones y leyes locales; serán profesionales en su desempeño, y se regirán por los principios de certeza, imparcialidad, independencia, legalidad, máxima publicidad y objetividad</w:t>
      </w:r>
      <w:r w:rsidR="00471055" w:rsidRPr="006416CE">
        <w:rPr>
          <w:rFonts w:ascii="Arial" w:eastAsia="Calibri" w:hAnsi="Arial" w:cs="Arial"/>
          <w:sz w:val="24"/>
          <w:szCs w:val="24"/>
        </w:rPr>
        <w:t>.</w:t>
      </w:r>
    </w:p>
    <w:p w14:paraId="72736548" w14:textId="77777777" w:rsidR="004B4FEE" w:rsidRPr="006416CE" w:rsidRDefault="004B4FEE" w:rsidP="004F263F">
      <w:pPr>
        <w:autoSpaceDE w:val="0"/>
        <w:autoSpaceDN w:val="0"/>
        <w:adjustRightInd w:val="0"/>
        <w:spacing w:after="5" w:line="300" w:lineRule="atLeast"/>
        <w:ind w:left="567" w:right="2"/>
        <w:contextualSpacing/>
        <w:jc w:val="both"/>
        <w:rPr>
          <w:rFonts w:eastAsia="Calibri"/>
          <w:sz w:val="24"/>
          <w:szCs w:val="24"/>
        </w:rPr>
      </w:pPr>
    </w:p>
    <w:p w14:paraId="50016F4B" w14:textId="3EEF99C7" w:rsidR="004B4FEE" w:rsidRPr="006416CE" w:rsidRDefault="00471055"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E</w:t>
      </w:r>
      <w:r w:rsidR="005D2C2F" w:rsidRPr="006416CE">
        <w:rPr>
          <w:rFonts w:ascii="Arial" w:eastAsia="Calibri" w:hAnsi="Arial" w:cs="Arial"/>
          <w:sz w:val="24"/>
          <w:szCs w:val="24"/>
        </w:rPr>
        <w:t xml:space="preserve">l artículo 99, </w:t>
      </w:r>
      <w:r w:rsidR="00C76B1D" w:rsidRPr="006416CE">
        <w:rPr>
          <w:rFonts w:ascii="Arial" w:eastAsia="Calibri" w:hAnsi="Arial" w:cs="Arial"/>
          <w:sz w:val="24"/>
          <w:szCs w:val="24"/>
        </w:rPr>
        <w:t>numeral</w:t>
      </w:r>
      <w:r w:rsidR="00A07787" w:rsidRPr="006416CE">
        <w:rPr>
          <w:rFonts w:ascii="Arial" w:eastAsia="Calibri" w:hAnsi="Arial" w:cs="Arial"/>
          <w:sz w:val="24"/>
          <w:szCs w:val="24"/>
        </w:rPr>
        <w:t xml:space="preserve"> </w:t>
      </w:r>
      <w:r w:rsidR="005D2C2F" w:rsidRPr="006416CE">
        <w:rPr>
          <w:rFonts w:ascii="Arial" w:eastAsia="Calibri" w:hAnsi="Arial" w:cs="Arial"/>
          <w:sz w:val="24"/>
          <w:szCs w:val="24"/>
        </w:rPr>
        <w:t>1</w:t>
      </w:r>
      <w:r w:rsidR="002F6062" w:rsidRPr="006416CE">
        <w:rPr>
          <w:rFonts w:ascii="Arial" w:eastAsia="Calibri" w:hAnsi="Arial" w:cs="Arial"/>
          <w:sz w:val="24"/>
          <w:szCs w:val="24"/>
        </w:rPr>
        <w:t>,</w:t>
      </w:r>
      <w:r w:rsidR="005D2C2F" w:rsidRPr="006416CE">
        <w:rPr>
          <w:rFonts w:ascii="Arial" w:eastAsia="Calibri" w:hAnsi="Arial" w:cs="Arial"/>
          <w:sz w:val="24"/>
          <w:szCs w:val="24"/>
        </w:rPr>
        <w:t xml:space="preserve"> </w:t>
      </w:r>
      <w:r w:rsidRPr="006416CE">
        <w:rPr>
          <w:rFonts w:ascii="Arial" w:eastAsia="Calibri" w:hAnsi="Arial" w:cs="Arial"/>
          <w:sz w:val="24"/>
          <w:szCs w:val="24"/>
        </w:rPr>
        <w:t>de la LGIPE</w:t>
      </w:r>
      <w:r w:rsidR="005D2C2F" w:rsidRPr="006416CE">
        <w:rPr>
          <w:rFonts w:ascii="Arial" w:eastAsia="Calibri" w:hAnsi="Arial" w:cs="Arial"/>
          <w:sz w:val="24"/>
          <w:szCs w:val="24"/>
        </w:rPr>
        <w:t xml:space="preserve"> consigna que los </w:t>
      </w:r>
      <w:r w:rsidR="003520CD" w:rsidRPr="006416CE">
        <w:rPr>
          <w:rFonts w:ascii="Arial" w:eastAsia="Calibri" w:hAnsi="Arial" w:cs="Arial"/>
          <w:sz w:val="24"/>
          <w:szCs w:val="24"/>
        </w:rPr>
        <w:t>OPL</w:t>
      </w:r>
      <w:r w:rsidR="005D2C2F" w:rsidRPr="006416CE">
        <w:rPr>
          <w:rFonts w:ascii="Arial" w:eastAsia="Calibri" w:hAnsi="Arial" w:cs="Arial"/>
          <w:sz w:val="24"/>
          <w:szCs w:val="24"/>
        </w:rPr>
        <w:t xml:space="preserve"> contarán con un órgano de dirección superior integrado por</w:t>
      </w:r>
      <w:r w:rsidR="0048076D" w:rsidRPr="006416CE">
        <w:rPr>
          <w:rFonts w:ascii="Arial" w:eastAsia="Calibri" w:hAnsi="Arial" w:cs="Arial"/>
          <w:sz w:val="24"/>
          <w:szCs w:val="24"/>
        </w:rPr>
        <w:t xml:space="preserve"> </w:t>
      </w:r>
      <w:r w:rsidR="00E15F91" w:rsidRPr="006416CE">
        <w:rPr>
          <w:rFonts w:ascii="Arial" w:eastAsia="Calibri" w:hAnsi="Arial" w:cs="Arial"/>
          <w:sz w:val="24"/>
          <w:szCs w:val="24"/>
        </w:rPr>
        <w:t>una o un C</w:t>
      </w:r>
      <w:r w:rsidR="001A0D96" w:rsidRPr="006416CE">
        <w:rPr>
          <w:rFonts w:ascii="Arial" w:eastAsia="Calibri" w:hAnsi="Arial" w:cs="Arial"/>
          <w:sz w:val="24"/>
          <w:szCs w:val="24"/>
        </w:rPr>
        <w:t xml:space="preserve">onsejero Presidente y seis </w:t>
      </w:r>
      <w:r w:rsidR="00CA3CD7" w:rsidRPr="006416CE">
        <w:rPr>
          <w:rFonts w:ascii="Arial" w:eastAsia="Calibri" w:hAnsi="Arial" w:cs="Arial"/>
          <w:sz w:val="24"/>
          <w:szCs w:val="24"/>
        </w:rPr>
        <w:t>C</w:t>
      </w:r>
      <w:r w:rsidR="003520CD" w:rsidRPr="006416CE">
        <w:rPr>
          <w:rFonts w:ascii="Arial" w:eastAsia="Calibri" w:hAnsi="Arial" w:cs="Arial"/>
          <w:sz w:val="24"/>
          <w:szCs w:val="24"/>
        </w:rPr>
        <w:t xml:space="preserve">onsejeras o </w:t>
      </w:r>
      <w:r w:rsidR="00CA3CD7" w:rsidRPr="006416CE">
        <w:rPr>
          <w:rFonts w:ascii="Arial" w:eastAsia="Calibri" w:hAnsi="Arial" w:cs="Arial"/>
          <w:sz w:val="24"/>
          <w:szCs w:val="24"/>
        </w:rPr>
        <w:t>C</w:t>
      </w:r>
      <w:r w:rsidR="001A0D96" w:rsidRPr="006416CE">
        <w:rPr>
          <w:rFonts w:ascii="Arial" w:eastAsia="Calibri" w:hAnsi="Arial" w:cs="Arial"/>
          <w:sz w:val="24"/>
          <w:szCs w:val="24"/>
        </w:rPr>
        <w:t xml:space="preserve">onsejeros </w:t>
      </w:r>
      <w:r w:rsidR="00CA3CD7" w:rsidRPr="006416CE">
        <w:rPr>
          <w:rFonts w:ascii="Arial" w:eastAsia="Calibri" w:hAnsi="Arial" w:cs="Arial"/>
          <w:sz w:val="24"/>
          <w:szCs w:val="24"/>
        </w:rPr>
        <w:t>E</w:t>
      </w:r>
      <w:r w:rsidR="005D2C2F" w:rsidRPr="006416CE">
        <w:rPr>
          <w:rFonts w:ascii="Arial" w:eastAsia="Calibri" w:hAnsi="Arial" w:cs="Arial"/>
          <w:sz w:val="24"/>
          <w:szCs w:val="24"/>
        </w:rPr>
        <w:t>lectorales, con derecho a voz y voto; el Secretario Ejecutivo y representantes de los partidos políticos con registro nacional o estatal, quienes concurrirán a las sesiones con derecho a voz</w:t>
      </w:r>
      <w:r w:rsidR="004B4FEE" w:rsidRPr="006416CE">
        <w:rPr>
          <w:rFonts w:ascii="Arial" w:eastAsia="Calibri" w:hAnsi="Arial" w:cs="Arial"/>
          <w:sz w:val="24"/>
          <w:szCs w:val="24"/>
        </w:rPr>
        <w:t>.</w:t>
      </w:r>
    </w:p>
    <w:p w14:paraId="62177F10" w14:textId="77777777" w:rsidR="004B4FEE" w:rsidRPr="006416CE" w:rsidRDefault="004B4FEE" w:rsidP="004F263F">
      <w:pPr>
        <w:autoSpaceDE w:val="0"/>
        <w:autoSpaceDN w:val="0"/>
        <w:adjustRightInd w:val="0"/>
        <w:spacing w:after="5" w:line="300" w:lineRule="atLeast"/>
        <w:ind w:left="567" w:right="2"/>
        <w:contextualSpacing/>
        <w:jc w:val="both"/>
        <w:rPr>
          <w:rFonts w:ascii="Arial" w:eastAsia="Calibri" w:hAnsi="Arial" w:cs="Arial"/>
          <w:sz w:val="24"/>
          <w:szCs w:val="24"/>
        </w:rPr>
      </w:pPr>
    </w:p>
    <w:p w14:paraId="3A727B74" w14:textId="5721F934" w:rsidR="00B35CB3" w:rsidRPr="006416CE" w:rsidRDefault="004B4FEE" w:rsidP="004F263F">
      <w:pPr>
        <w:numPr>
          <w:ilvl w:val="0"/>
          <w:numId w:val="6"/>
        </w:numPr>
        <w:autoSpaceDE w:val="0"/>
        <w:autoSpaceDN w:val="0"/>
        <w:adjustRightInd w:val="0"/>
        <w:spacing w:after="5" w:line="300" w:lineRule="atLeast"/>
        <w:ind w:right="2" w:hanging="567"/>
        <w:contextualSpacing/>
        <w:jc w:val="both"/>
        <w:rPr>
          <w:rFonts w:ascii="Arial" w:eastAsia="Calibri" w:hAnsi="Arial" w:cs="Arial"/>
          <w:sz w:val="24"/>
          <w:szCs w:val="24"/>
        </w:rPr>
      </w:pPr>
      <w:r w:rsidRPr="006416CE">
        <w:rPr>
          <w:rFonts w:ascii="Arial" w:eastAsia="Calibri" w:hAnsi="Arial" w:cs="Arial"/>
          <w:sz w:val="24"/>
          <w:szCs w:val="24"/>
        </w:rPr>
        <w:t xml:space="preserve">El artículo 100, </w:t>
      </w:r>
      <w:r w:rsidR="00BE1AF2" w:rsidRPr="006416CE">
        <w:rPr>
          <w:rFonts w:ascii="Arial" w:eastAsia="Calibri" w:hAnsi="Arial" w:cs="Arial"/>
          <w:sz w:val="24"/>
          <w:szCs w:val="24"/>
        </w:rPr>
        <w:t>numeral</w:t>
      </w:r>
      <w:r w:rsidRPr="006416CE">
        <w:rPr>
          <w:rFonts w:ascii="Arial" w:eastAsia="Calibri" w:hAnsi="Arial" w:cs="Arial"/>
          <w:sz w:val="24"/>
          <w:szCs w:val="24"/>
        </w:rPr>
        <w:t xml:space="preserve"> 1, de </w:t>
      </w:r>
      <w:r w:rsidR="00E0549F" w:rsidRPr="006416CE">
        <w:rPr>
          <w:rFonts w:ascii="Arial" w:eastAsia="Arial" w:hAnsi="Arial" w:cs="Arial"/>
          <w:sz w:val="24"/>
          <w:szCs w:val="24"/>
          <w:lang w:eastAsia="es-MX"/>
        </w:rPr>
        <w:t xml:space="preserve">la </w:t>
      </w:r>
      <w:r w:rsidR="00E0549F" w:rsidRPr="006416CE">
        <w:rPr>
          <w:rFonts w:ascii="Arial" w:eastAsia="Calibri" w:hAnsi="Arial" w:cs="Arial"/>
          <w:sz w:val="24"/>
          <w:szCs w:val="24"/>
          <w:lang w:eastAsia="es-MX"/>
        </w:rPr>
        <w:t>LGIPE</w:t>
      </w:r>
      <w:r w:rsidRPr="006416CE">
        <w:rPr>
          <w:rFonts w:ascii="Arial" w:eastAsia="Calibri" w:hAnsi="Arial" w:cs="Arial"/>
          <w:sz w:val="24"/>
          <w:szCs w:val="24"/>
        </w:rPr>
        <w:t xml:space="preserve"> contempla que </w:t>
      </w:r>
      <w:r w:rsidR="003520CD" w:rsidRPr="006416CE">
        <w:rPr>
          <w:rFonts w:ascii="Arial" w:eastAsia="Calibri" w:hAnsi="Arial" w:cs="Arial"/>
          <w:sz w:val="24"/>
          <w:szCs w:val="24"/>
        </w:rPr>
        <w:t xml:space="preserve">la o </w:t>
      </w:r>
      <w:r w:rsidRPr="006416CE">
        <w:rPr>
          <w:rFonts w:ascii="Arial" w:eastAsia="Calibri" w:hAnsi="Arial" w:cs="Arial"/>
          <w:sz w:val="24"/>
          <w:szCs w:val="24"/>
        </w:rPr>
        <w:t>el Consejero Presidente y</w:t>
      </w:r>
      <w:r w:rsidR="003520CD" w:rsidRPr="006416CE">
        <w:rPr>
          <w:rFonts w:ascii="Arial" w:eastAsia="Calibri" w:hAnsi="Arial" w:cs="Arial"/>
          <w:sz w:val="24"/>
          <w:szCs w:val="24"/>
        </w:rPr>
        <w:t xml:space="preserve"> las y</w:t>
      </w:r>
      <w:r w:rsidR="001A0D96" w:rsidRPr="006416CE">
        <w:rPr>
          <w:rFonts w:ascii="Arial" w:eastAsia="Calibri" w:hAnsi="Arial" w:cs="Arial"/>
          <w:sz w:val="24"/>
          <w:szCs w:val="24"/>
        </w:rPr>
        <w:t xml:space="preserve"> los </w:t>
      </w:r>
      <w:r w:rsidR="00CA3CD7" w:rsidRPr="006416CE">
        <w:rPr>
          <w:rFonts w:ascii="Arial" w:eastAsia="Calibri" w:hAnsi="Arial" w:cs="Arial"/>
          <w:sz w:val="24"/>
          <w:szCs w:val="24"/>
        </w:rPr>
        <w:t>C</w:t>
      </w:r>
      <w:r w:rsidRPr="006416CE">
        <w:rPr>
          <w:rFonts w:ascii="Arial" w:eastAsia="Calibri" w:hAnsi="Arial" w:cs="Arial"/>
          <w:sz w:val="24"/>
          <w:szCs w:val="24"/>
        </w:rPr>
        <w:t xml:space="preserve">onsejeros </w:t>
      </w:r>
      <w:r w:rsidR="00CA3CD7" w:rsidRPr="006416CE">
        <w:rPr>
          <w:rFonts w:ascii="Arial" w:eastAsia="Calibri" w:hAnsi="Arial" w:cs="Arial"/>
          <w:sz w:val="24"/>
          <w:szCs w:val="24"/>
        </w:rPr>
        <w:t>E</w:t>
      </w:r>
      <w:r w:rsidRPr="006416CE">
        <w:rPr>
          <w:rFonts w:ascii="Arial" w:eastAsia="Calibri" w:hAnsi="Arial" w:cs="Arial"/>
          <w:sz w:val="24"/>
          <w:szCs w:val="24"/>
        </w:rPr>
        <w:t xml:space="preserve">lectorales de los </w:t>
      </w:r>
      <w:r w:rsidR="003520CD" w:rsidRPr="006416CE">
        <w:rPr>
          <w:rFonts w:ascii="Arial" w:eastAsia="Calibri" w:hAnsi="Arial" w:cs="Arial"/>
          <w:sz w:val="24"/>
          <w:szCs w:val="24"/>
        </w:rPr>
        <w:t>OPL</w:t>
      </w:r>
      <w:r w:rsidRPr="006416CE">
        <w:rPr>
          <w:rFonts w:ascii="Arial" w:eastAsia="Calibri" w:hAnsi="Arial" w:cs="Arial"/>
          <w:sz w:val="24"/>
          <w:szCs w:val="24"/>
        </w:rPr>
        <w:t xml:space="preserve"> serán designados por el Consejo General, por un periodo de siete años, conforme al procedimiento previsto por dicha Ley.</w:t>
      </w:r>
    </w:p>
    <w:p w14:paraId="54F6E788" w14:textId="77777777" w:rsidR="007A35CD" w:rsidRPr="006416CE" w:rsidRDefault="007A35CD" w:rsidP="004F263F">
      <w:pPr>
        <w:autoSpaceDE w:val="0"/>
        <w:autoSpaceDN w:val="0"/>
        <w:adjustRightInd w:val="0"/>
        <w:spacing w:after="5" w:line="300" w:lineRule="atLeast"/>
        <w:ind w:left="567" w:right="2"/>
        <w:contextualSpacing/>
        <w:jc w:val="both"/>
        <w:rPr>
          <w:rFonts w:ascii="Arial" w:eastAsia="Calibri" w:hAnsi="Arial" w:cs="Arial"/>
          <w:sz w:val="24"/>
          <w:szCs w:val="24"/>
        </w:rPr>
      </w:pPr>
    </w:p>
    <w:p w14:paraId="1F1D36CF" w14:textId="65D4155A" w:rsidR="00957646" w:rsidRPr="006416CE" w:rsidRDefault="00957646" w:rsidP="004F263F">
      <w:pPr>
        <w:numPr>
          <w:ilvl w:val="0"/>
          <w:numId w:val="6"/>
        </w:numPr>
        <w:spacing w:after="5" w:line="300" w:lineRule="atLeast"/>
        <w:ind w:right="2" w:hanging="567"/>
        <w:jc w:val="both"/>
        <w:rPr>
          <w:rFonts w:ascii="Arial" w:eastAsia="Arial" w:hAnsi="Arial" w:cs="Arial"/>
          <w:sz w:val="24"/>
          <w:szCs w:val="24"/>
          <w:lang w:eastAsia="es-MX"/>
        </w:rPr>
      </w:pPr>
      <w:r w:rsidRPr="006416CE">
        <w:rPr>
          <w:rFonts w:ascii="Arial" w:eastAsia="Arial" w:hAnsi="Arial" w:cs="Arial"/>
          <w:color w:val="000000" w:themeColor="text1"/>
          <w:sz w:val="24"/>
          <w:szCs w:val="24"/>
          <w:lang w:eastAsia="es-MX"/>
        </w:rPr>
        <w:t>El</w:t>
      </w:r>
      <w:r w:rsidRPr="006416CE">
        <w:rPr>
          <w:rFonts w:ascii="Arial" w:eastAsia="Arial" w:hAnsi="Arial" w:cs="Arial"/>
          <w:sz w:val="24"/>
          <w:szCs w:val="24"/>
          <w:lang w:eastAsia="es-MX"/>
        </w:rPr>
        <w:t xml:space="preserve"> artículo 100, </w:t>
      </w:r>
      <w:r w:rsidR="00BE1AF2"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2, de la </w:t>
      </w:r>
      <w:r w:rsidRPr="006416CE">
        <w:rPr>
          <w:rFonts w:ascii="Arial" w:eastAsia="Calibri" w:hAnsi="Arial" w:cs="Arial"/>
          <w:sz w:val="24"/>
          <w:szCs w:val="24"/>
          <w:lang w:eastAsia="es-MX"/>
        </w:rPr>
        <w:t>LGIPE</w:t>
      </w:r>
      <w:r w:rsidRPr="006416CE">
        <w:rPr>
          <w:rFonts w:ascii="Arial" w:eastAsia="Arial" w:hAnsi="Arial" w:cs="Arial"/>
          <w:sz w:val="24"/>
          <w:szCs w:val="24"/>
          <w:lang w:eastAsia="es-MX"/>
        </w:rPr>
        <w:t xml:space="preserve"> </w:t>
      </w:r>
      <w:r w:rsidR="003520CD" w:rsidRPr="006416CE">
        <w:rPr>
          <w:rFonts w:ascii="Arial" w:eastAsia="Arial" w:hAnsi="Arial" w:cs="Arial"/>
          <w:sz w:val="24"/>
          <w:szCs w:val="24"/>
          <w:lang w:eastAsia="es-MX"/>
        </w:rPr>
        <w:t>establece</w:t>
      </w:r>
      <w:r w:rsidR="004B4FEE" w:rsidRPr="006416CE">
        <w:rPr>
          <w:rFonts w:ascii="Arial" w:eastAsia="Arial" w:hAnsi="Arial" w:cs="Arial"/>
          <w:sz w:val="24"/>
          <w:szCs w:val="24"/>
          <w:lang w:eastAsia="es-MX"/>
        </w:rPr>
        <w:t xml:space="preserve"> los requisitos para ser </w:t>
      </w:r>
      <w:r w:rsidR="003520CD" w:rsidRPr="006416CE">
        <w:rPr>
          <w:rFonts w:ascii="Arial" w:eastAsia="Arial" w:hAnsi="Arial" w:cs="Arial"/>
          <w:sz w:val="24"/>
          <w:szCs w:val="24"/>
          <w:lang w:eastAsia="es-MX"/>
        </w:rPr>
        <w:t xml:space="preserve">Consejera o </w:t>
      </w:r>
      <w:r w:rsidR="004B4FEE" w:rsidRPr="006416CE">
        <w:rPr>
          <w:rFonts w:ascii="Arial" w:eastAsia="Arial" w:hAnsi="Arial" w:cs="Arial"/>
          <w:sz w:val="24"/>
          <w:szCs w:val="24"/>
          <w:lang w:eastAsia="es-MX"/>
        </w:rPr>
        <w:t xml:space="preserve">Consejero Electoral del órgano superior de dirección de un </w:t>
      </w:r>
      <w:r w:rsidR="003520CD" w:rsidRPr="006416CE">
        <w:rPr>
          <w:rFonts w:ascii="Arial" w:eastAsia="Arial" w:hAnsi="Arial" w:cs="Arial"/>
          <w:sz w:val="24"/>
          <w:szCs w:val="24"/>
          <w:lang w:eastAsia="es-MX"/>
        </w:rPr>
        <w:t>OPL</w:t>
      </w:r>
      <w:r w:rsidR="004B4FEE" w:rsidRPr="006416CE">
        <w:rPr>
          <w:rFonts w:ascii="Arial" w:eastAsia="Arial" w:hAnsi="Arial" w:cs="Arial"/>
          <w:sz w:val="24"/>
          <w:szCs w:val="24"/>
          <w:lang w:eastAsia="es-MX"/>
        </w:rPr>
        <w:t>.</w:t>
      </w:r>
    </w:p>
    <w:p w14:paraId="3ECC53FA" w14:textId="77777777" w:rsidR="00957646" w:rsidRPr="006416CE" w:rsidRDefault="00957646" w:rsidP="004F263F">
      <w:pPr>
        <w:spacing w:line="300" w:lineRule="atLeast"/>
        <w:contextualSpacing/>
        <w:rPr>
          <w:rFonts w:ascii="Arial" w:eastAsia="Calibri" w:hAnsi="Arial" w:cs="Arial"/>
          <w:sz w:val="22"/>
          <w:szCs w:val="22"/>
        </w:rPr>
      </w:pPr>
    </w:p>
    <w:p w14:paraId="1F18985F" w14:textId="0BFBD667" w:rsidR="001F69E0" w:rsidRPr="006416CE" w:rsidRDefault="00957646" w:rsidP="004F263F">
      <w:pPr>
        <w:numPr>
          <w:ilvl w:val="0"/>
          <w:numId w:val="6"/>
        </w:numPr>
        <w:autoSpaceDE w:val="0"/>
        <w:autoSpaceDN w:val="0"/>
        <w:adjustRightInd w:val="0"/>
        <w:spacing w:after="5" w:line="300" w:lineRule="atLeast"/>
        <w:ind w:right="2" w:hanging="567"/>
        <w:contextualSpacing/>
        <w:jc w:val="both"/>
        <w:rPr>
          <w:rFonts w:ascii="Calibri" w:eastAsia="Calibri" w:hAnsi="Calibri"/>
          <w:sz w:val="22"/>
          <w:szCs w:val="22"/>
        </w:rPr>
      </w:pPr>
      <w:r w:rsidRPr="006416CE">
        <w:rPr>
          <w:rFonts w:ascii="Arial" w:eastAsia="Calibri" w:hAnsi="Arial" w:cs="Arial"/>
          <w:sz w:val="24"/>
          <w:szCs w:val="24"/>
        </w:rPr>
        <w:t xml:space="preserve">Los artículos 101, </w:t>
      </w:r>
      <w:r w:rsidR="00EA04F6" w:rsidRPr="006416CE">
        <w:rPr>
          <w:rFonts w:ascii="Arial" w:eastAsia="Calibri" w:hAnsi="Arial" w:cs="Arial"/>
          <w:sz w:val="24"/>
          <w:szCs w:val="24"/>
        </w:rPr>
        <w:t>numeral</w:t>
      </w:r>
      <w:r w:rsidRPr="006416CE">
        <w:rPr>
          <w:rFonts w:ascii="Arial" w:eastAsia="Calibri" w:hAnsi="Arial" w:cs="Arial"/>
          <w:sz w:val="24"/>
          <w:szCs w:val="24"/>
        </w:rPr>
        <w:t xml:space="preserve"> 1, inciso</w:t>
      </w:r>
      <w:r w:rsidR="00EA04F6" w:rsidRPr="006416CE">
        <w:rPr>
          <w:rFonts w:ascii="Arial" w:eastAsia="Calibri" w:hAnsi="Arial" w:cs="Arial"/>
          <w:sz w:val="24"/>
          <w:szCs w:val="24"/>
        </w:rPr>
        <w:t>s a) y</w:t>
      </w:r>
      <w:r w:rsidRPr="006416CE">
        <w:rPr>
          <w:rFonts w:ascii="Arial" w:eastAsia="Calibri" w:hAnsi="Arial" w:cs="Arial"/>
          <w:sz w:val="24"/>
          <w:szCs w:val="24"/>
        </w:rPr>
        <w:t xml:space="preserve"> b), de la LGIPE, y 6, </w:t>
      </w:r>
      <w:r w:rsidR="005754E3" w:rsidRPr="006416CE">
        <w:rPr>
          <w:rFonts w:ascii="Arial" w:eastAsia="Calibri" w:hAnsi="Arial" w:cs="Arial"/>
          <w:sz w:val="24"/>
          <w:szCs w:val="24"/>
        </w:rPr>
        <w:t>numeral</w:t>
      </w:r>
      <w:r w:rsidRPr="006416CE">
        <w:rPr>
          <w:rFonts w:ascii="Arial" w:eastAsia="Calibri" w:hAnsi="Arial" w:cs="Arial"/>
          <w:sz w:val="24"/>
          <w:szCs w:val="24"/>
        </w:rPr>
        <w:t xml:space="preserve"> 2, fracc</w:t>
      </w:r>
      <w:r w:rsidR="001A0D96" w:rsidRPr="006416CE">
        <w:rPr>
          <w:rFonts w:ascii="Arial" w:eastAsia="Calibri" w:hAnsi="Arial" w:cs="Arial"/>
          <w:sz w:val="24"/>
          <w:szCs w:val="24"/>
        </w:rPr>
        <w:t>ión I, inciso a) del Reglamento</w:t>
      </w:r>
      <w:r w:rsidRPr="006416CE">
        <w:rPr>
          <w:rFonts w:ascii="Arial" w:eastAsia="Calibri" w:hAnsi="Arial" w:cs="Arial"/>
          <w:sz w:val="24"/>
          <w:szCs w:val="24"/>
        </w:rPr>
        <w:t xml:space="preserve"> señalan que </w:t>
      </w:r>
      <w:r w:rsidR="001F69E0" w:rsidRPr="006416CE">
        <w:rPr>
          <w:rFonts w:ascii="Arial" w:hAnsi="Arial" w:cs="Arial"/>
          <w:sz w:val="24"/>
          <w:szCs w:val="24"/>
        </w:rPr>
        <w:t>el Consejo General emitirá una convocatoria pública para cada Entidad Federativa que corresponda, en la que deberán considerar expresamente los cargos y periodos a designar, plazos del proceso de designación, órganos ante quienes se deberán inscribir las y los interesados, requisitos, documentación y el procedimiento a seguir</w:t>
      </w:r>
      <w:r w:rsidR="001F69E0" w:rsidRPr="006416CE">
        <w:rPr>
          <w:rFonts w:ascii="Arial" w:hAnsi="Arial" w:cs="Arial"/>
          <w:sz w:val="24"/>
          <w:szCs w:val="24"/>
          <w:lang w:eastAsia="es-MX"/>
        </w:rPr>
        <w:t xml:space="preserve"> y será la Comisión quien tendrá </w:t>
      </w:r>
      <w:r w:rsidR="001F69E0" w:rsidRPr="006416CE">
        <w:rPr>
          <w:rFonts w:ascii="Arial" w:eastAsia="Calibri" w:hAnsi="Arial" w:cs="Arial"/>
          <w:sz w:val="24"/>
          <w:szCs w:val="24"/>
        </w:rPr>
        <w:t>a su cargo el desarrollo, vigilancia y la conducción del proceso de designación</w:t>
      </w:r>
      <w:r w:rsidR="001F69E0" w:rsidRPr="006416CE">
        <w:rPr>
          <w:rFonts w:ascii="Calibri" w:eastAsia="Calibri" w:hAnsi="Calibri"/>
          <w:sz w:val="22"/>
          <w:szCs w:val="22"/>
        </w:rPr>
        <w:t>.</w:t>
      </w:r>
    </w:p>
    <w:p w14:paraId="118863A8" w14:textId="77777777" w:rsidR="00397E00" w:rsidRPr="006416CE" w:rsidRDefault="00397E00" w:rsidP="004F263F">
      <w:pPr>
        <w:autoSpaceDE w:val="0"/>
        <w:autoSpaceDN w:val="0"/>
        <w:adjustRightInd w:val="0"/>
        <w:spacing w:after="5" w:line="300" w:lineRule="atLeast"/>
        <w:ind w:right="2"/>
        <w:contextualSpacing/>
        <w:jc w:val="both"/>
        <w:rPr>
          <w:rFonts w:ascii="Arial" w:hAnsi="Arial" w:cs="Arial"/>
          <w:sz w:val="24"/>
          <w:szCs w:val="24"/>
        </w:rPr>
      </w:pPr>
    </w:p>
    <w:p w14:paraId="3863D689" w14:textId="334E58EE" w:rsidR="00397E00" w:rsidRPr="006416CE" w:rsidRDefault="00397E00"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E</w:t>
      </w:r>
      <w:r w:rsidR="00886E4D" w:rsidRPr="006416CE">
        <w:rPr>
          <w:rFonts w:ascii="Arial" w:hAnsi="Arial" w:cs="Arial"/>
          <w:sz w:val="24"/>
          <w:szCs w:val="24"/>
        </w:rPr>
        <w:t xml:space="preserve">l </w:t>
      </w:r>
      <w:r w:rsidR="0004060A" w:rsidRPr="006416CE">
        <w:rPr>
          <w:rFonts w:ascii="Arial" w:hAnsi="Arial" w:cs="Arial"/>
          <w:sz w:val="24"/>
          <w:szCs w:val="24"/>
        </w:rPr>
        <w:t>numeral</w:t>
      </w:r>
      <w:r w:rsidR="00886E4D" w:rsidRPr="006416CE">
        <w:rPr>
          <w:rFonts w:ascii="Arial" w:hAnsi="Arial" w:cs="Arial"/>
          <w:sz w:val="24"/>
          <w:szCs w:val="24"/>
        </w:rPr>
        <w:t xml:space="preserve"> 3 del artículo</w:t>
      </w:r>
      <w:r w:rsidRPr="006416CE">
        <w:rPr>
          <w:rFonts w:ascii="Arial" w:hAnsi="Arial" w:cs="Arial"/>
          <w:sz w:val="24"/>
          <w:szCs w:val="24"/>
        </w:rPr>
        <w:t xml:space="preserve"> antes señalado</w:t>
      </w:r>
      <w:r w:rsidR="00295EBE" w:rsidRPr="006416CE">
        <w:rPr>
          <w:rFonts w:ascii="Arial" w:hAnsi="Arial" w:cs="Arial"/>
          <w:sz w:val="24"/>
          <w:szCs w:val="24"/>
        </w:rPr>
        <w:t xml:space="preserve"> del Reglamento </w:t>
      </w:r>
      <w:r w:rsidR="00886E4D" w:rsidRPr="006416CE">
        <w:rPr>
          <w:rFonts w:ascii="Arial" w:hAnsi="Arial" w:cs="Arial"/>
          <w:sz w:val="24"/>
          <w:szCs w:val="24"/>
        </w:rPr>
        <w:t xml:space="preserve">establece que cuando ocurra una vacante de </w:t>
      </w:r>
      <w:r w:rsidR="0078101A" w:rsidRPr="006416CE">
        <w:rPr>
          <w:rFonts w:ascii="Arial" w:hAnsi="Arial" w:cs="Arial"/>
          <w:sz w:val="24"/>
          <w:szCs w:val="24"/>
        </w:rPr>
        <w:t xml:space="preserve">Consejera o </w:t>
      </w:r>
      <w:r w:rsidR="00886E4D" w:rsidRPr="006416CE">
        <w:rPr>
          <w:rFonts w:ascii="Arial" w:hAnsi="Arial" w:cs="Arial"/>
          <w:sz w:val="24"/>
          <w:szCs w:val="24"/>
        </w:rPr>
        <w:t>Consejero Presidente o de</w:t>
      </w:r>
      <w:r w:rsidR="0078101A" w:rsidRPr="006416CE">
        <w:rPr>
          <w:rFonts w:ascii="Arial" w:hAnsi="Arial" w:cs="Arial"/>
          <w:sz w:val="24"/>
          <w:szCs w:val="24"/>
        </w:rPr>
        <w:t xml:space="preserve"> Consejera o</w:t>
      </w:r>
      <w:r w:rsidR="00613262" w:rsidRPr="006416CE">
        <w:rPr>
          <w:rFonts w:ascii="Arial" w:hAnsi="Arial" w:cs="Arial"/>
          <w:sz w:val="24"/>
          <w:szCs w:val="24"/>
        </w:rPr>
        <w:t xml:space="preserve"> Consejero Electoral en alguna Entidad F</w:t>
      </w:r>
      <w:r w:rsidR="00886E4D" w:rsidRPr="006416CE">
        <w:rPr>
          <w:rFonts w:ascii="Arial" w:hAnsi="Arial" w:cs="Arial"/>
          <w:sz w:val="24"/>
          <w:szCs w:val="24"/>
        </w:rPr>
        <w:t>ederativa, el Consejo General llevará a cabo el mismo procedimiento previsto.</w:t>
      </w:r>
    </w:p>
    <w:p w14:paraId="08BCF55C" w14:textId="77777777" w:rsidR="00FA0CD3" w:rsidRPr="006416CE" w:rsidRDefault="00FA0CD3" w:rsidP="004F263F">
      <w:pPr>
        <w:pStyle w:val="Prrafodelista"/>
        <w:spacing w:line="300" w:lineRule="atLeast"/>
        <w:rPr>
          <w:rFonts w:ascii="Arial" w:hAnsi="Arial" w:cs="Arial"/>
          <w:sz w:val="24"/>
          <w:szCs w:val="24"/>
        </w:rPr>
      </w:pPr>
    </w:p>
    <w:p w14:paraId="23B8EF31" w14:textId="27FC28C4" w:rsidR="00FA0CD3" w:rsidRPr="006416CE" w:rsidRDefault="00FA0CD3"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 xml:space="preserve">El </w:t>
      </w:r>
      <w:r w:rsidR="00C73E6B" w:rsidRPr="006416CE">
        <w:rPr>
          <w:rFonts w:ascii="Arial" w:hAnsi="Arial" w:cs="Arial"/>
          <w:sz w:val="24"/>
          <w:szCs w:val="24"/>
        </w:rPr>
        <w:t>numeral</w:t>
      </w:r>
      <w:r w:rsidRPr="006416CE">
        <w:rPr>
          <w:rFonts w:ascii="Arial" w:hAnsi="Arial" w:cs="Arial"/>
          <w:sz w:val="24"/>
          <w:szCs w:val="24"/>
        </w:rPr>
        <w:t xml:space="preserve"> 4 del referido artículo </w:t>
      </w:r>
      <w:r w:rsidR="000843BE" w:rsidRPr="006416CE">
        <w:rPr>
          <w:rFonts w:ascii="Arial" w:hAnsi="Arial" w:cs="Arial"/>
          <w:sz w:val="24"/>
          <w:szCs w:val="24"/>
        </w:rPr>
        <w:t xml:space="preserve">del cuerpo normativo citado </w:t>
      </w:r>
      <w:r w:rsidRPr="006416CE">
        <w:rPr>
          <w:rFonts w:ascii="Arial" w:hAnsi="Arial" w:cs="Arial"/>
          <w:sz w:val="24"/>
          <w:szCs w:val="24"/>
        </w:rPr>
        <w:t xml:space="preserve">establece si la vacante se verifica durante los primeros cuatro años del encargo del Consejero </w:t>
      </w:r>
      <w:r w:rsidRPr="006416CE">
        <w:rPr>
          <w:rFonts w:ascii="Arial" w:hAnsi="Arial" w:cs="Arial"/>
          <w:sz w:val="24"/>
          <w:szCs w:val="24"/>
        </w:rPr>
        <w:lastRenderedPageBreak/>
        <w:t xml:space="preserve">Electoral, </w:t>
      </w:r>
      <w:r w:rsidR="002E0716" w:rsidRPr="006416CE">
        <w:rPr>
          <w:rFonts w:ascii="Arial" w:hAnsi="Arial" w:cs="Arial"/>
          <w:sz w:val="24"/>
          <w:szCs w:val="24"/>
        </w:rPr>
        <w:t xml:space="preserve">o en su caso, </w:t>
      </w:r>
      <w:r w:rsidRPr="006416CE">
        <w:rPr>
          <w:rFonts w:ascii="Arial" w:hAnsi="Arial" w:cs="Arial"/>
          <w:sz w:val="24"/>
          <w:szCs w:val="24"/>
        </w:rPr>
        <w:t>se elegirá un sustituto para concluir el periodo, así como si la falta ocurriese dentro de los últimos tres años, se elegirá a un Consejero para un nuevo periodo.</w:t>
      </w:r>
    </w:p>
    <w:p w14:paraId="692A0994" w14:textId="77777777" w:rsidR="009D324D" w:rsidRPr="006416CE" w:rsidRDefault="009D324D" w:rsidP="004F263F">
      <w:pPr>
        <w:autoSpaceDE w:val="0"/>
        <w:autoSpaceDN w:val="0"/>
        <w:adjustRightInd w:val="0"/>
        <w:spacing w:after="5" w:line="300" w:lineRule="atLeast"/>
        <w:ind w:right="2"/>
        <w:contextualSpacing/>
        <w:jc w:val="both"/>
        <w:rPr>
          <w:rFonts w:ascii="Arial" w:hAnsi="Arial" w:cs="Arial"/>
          <w:sz w:val="24"/>
          <w:szCs w:val="24"/>
        </w:rPr>
      </w:pPr>
    </w:p>
    <w:p w14:paraId="0CBE5B5E" w14:textId="50DA6465" w:rsidR="001A4CDD" w:rsidRPr="006416CE" w:rsidRDefault="001A4CDD"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 xml:space="preserve">El </w:t>
      </w:r>
      <w:r w:rsidRPr="006416CE">
        <w:rPr>
          <w:rFonts w:ascii="Arial" w:eastAsia="Arial" w:hAnsi="Arial" w:cs="Arial"/>
          <w:sz w:val="24"/>
          <w:szCs w:val="24"/>
          <w:lang w:eastAsia="es-MX"/>
        </w:rPr>
        <w:t xml:space="preserve">artículo 6, </w:t>
      </w:r>
      <w:r w:rsidR="007D7A27"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1, fracción I, incisos a) a</w:t>
      </w:r>
      <w:r w:rsidR="00D204A7" w:rsidRPr="006416CE">
        <w:rPr>
          <w:rFonts w:ascii="Arial" w:eastAsia="Arial" w:hAnsi="Arial" w:cs="Arial"/>
          <w:sz w:val="24"/>
          <w:szCs w:val="24"/>
          <w:lang w:eastAsia="es-MX"/>
        </w:rPr>
        <w:t>l</w:t>
      </w:r>
      <w:r w:rsidRPr="006416CE">
        <w:rPr>
          <w:rFonts w:ascii="Arial" w:eastAsia="Arial" w:hAnsi="Arial" w:cs="Arial"/>
          <w:sz w:val="24"/>
          <w:szCs w:val="24"/>
          <w:lang w:eastAsia="es-MX"/>
        </w:rPr>
        <w:t xml:space="preserve"> d) </w:t>
      </w:r>
      <w:r w:rsidR="001A0D96" w:rsidRPr="006416CE">
        <w:rPr>
          <w:rFonts w:ascii="Arial" w:eastAsia="Arial" w:hAnsi="Arial" w:cs="Arial"/>
          <w:sz w:val="24"/>
          <w:szCs w:val="24"/>
          <w:lang w:eastAsia="es-MX"/>
        </w:rPr>
        <w:t>del Reglamento</w:t>
      </w:r>
      <w:r w:rsidRPr="006416CE">
        <w:rPr>
          <w:rFonts w:ascii="Arial" w:eastAsia="Arial" w:hAnsi="Arial" w:cs="Arial"/>
          <w:sz w:val="24"/>
          <w:szCs w:val="24"/>
          <w:lang w:eastAsia="es-MX"/>
        </w:rPr>
        <w:t xml:space="preserve"> </w:t>
      </w:r>
      <w:r w:rsidR="005A1823" w:rsidRPr="006416CE">
        <w:rPr>
          <w:rFonts w:ascii="Arial" w:eastAsia="Arial" w:hAnsi="Arial" w:cs="Arial"/>
          <w:sz w:val="24"/>
          <w:szCs w:val="24"/>
          <w:lang w:eastAsia="es-MX"/>
        </w:rPr>
        <w:t xml:space="preserve">ordena </w:t>
      </w:r>
      <w:r w:rsidRPr="006416CE">
        <w:rPr>
          <w:rFonts w:ascii="Arial" w:eastAsia="Arial" w:hAnsi="Arial" w:cs="Arial"/>
          <w:sz w:val="24"/>
          <w:szCs w:val="24"/>
          <w:lang w:eastAsia="es-MX"/>
        </w:rPr>
        <w:t xml:space="preserve">que el Consejo General tiene la atribución de aprobar las </w:t>
      </w:r>
      <w:r w:rsidR="00BC7A46" w:rsidRPr="006416CE">
        <w:rPr>
          <w:rFonts w:ascii="Arial" w:eastAsia="Arial" w:hAnsi="Arial" w:cs="Arial"/>
          <w:sz w:val="24"/>
          <w:szCs w:val="24"/>
          <w:lang w:eastAsia="es-MX"/>
        </w:rPr>
        <w:t>C</w:t>
      </w:r>
      <w:r w:rsidRPr="006416CE">
        <w:rPr>
          <w:rFonts w:ascii="Arial" w:eastAsia="Arial" w:hAnsi="Arial" w:cs="Arial"/>
          <w:sz w:val="24"/>
          <w:szCs w:val="24"/>
          <w:lang w:eastAsia="es-MX"/>
        </w:rPr>
        <w:t>onvocatorias para establecer los procedimientos de selección y designación para ocupar los cargos de Consejera o Consejero Presidente y Consejera o Consejero Electoral del órgano superior de dirección de los OPL.</w:t>
      </w:r>
    </w:p>
    <w:p w14:paraId="7DC3EE80" w14:textId="77777777" w:rsidR="001A4CDD" w:rsidRPr="006416CE" w:rsidRDefault="001A4CDD" w:rsidP="004F263F">
      <w:pPr>
        <w:autoSpaceDE w:val="0"/>
        <w:autoSpaceDN w:val="0"/>
        <w:adjustRightInd w:val="0"/>
        <w:spacing w:after="5" w:line="300" w:lineRule="atLeast"/>
        <w:ind w:left="567" w:right="2"/>
        <w:contextualSpacing/>
        <w:jc w:val="both"/>
        <w:rPr>
          <w:rFonts w:ascii="Arial" w:hAnsi="Arial" w:cs="Arial"/>
          <w:sz w:val="24"/>
          <w:szCs w:val="24"/>
        </w:rPr>
      </w:pPr>
    </w:p>
    <w:p w14:paraId="60A19E08" w14:textId="63ED09CA" w:rsidR="001A4CDD" w:rsidRPr="006416CE" w:rsidRDefault="001A4CDD"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 xml:space="preserve">El </w:t>
      </w:r>
      <w:r w:rsidRPr="006416CE">
        <w:rPr>
          <w:rFonts w:ascii="Arial" w:eastAsia="Arial" w:hAnsi="Arial" w:cs="Arial"/>
          <w:sz w:val="24"/>
          <w:szCs w:val="24"/>
          <w:lang w:eastAsia="es-MX"/>
        </w:rPr>
        <w:t xml:space="preserve">artículo 6, </w:t>
      </w:r>
      <w:r w:rsidR="007D7A27" w:rsidRPr="006416CE">
        <w:rPr>
          <w:rFonts w:ascii="Arial" w:eastAsia="Arial" w:hAnsi="Arial" w:cs="Arial"/>
          <w:sz w:val="24"/>
          <w:szCs w:val="24"/>
          <w:lang w:eastAsia="es-MX"/>
        </w:rPr>
        <w:t>numeral</w:t>
      </w:r>
      <w:r w:rsidRPr="006416CE">
        <w:rPr>
          <w:rFonts w:ascii="Arial" w:eastAsia="Arial" w:hAnsi="Arial" w:cs="Arial"/>
          <w:sz w:val="24"/>
          <w:szCs w:val="24"/>
          <w:lang w:eastAsia="es-MX"/>
        </w:rPr>
        <w:t xml:space="preserve"> 1, fracción I, inciso e) del Reglamento establece como atribución del Consejo General, dentro del proceso de selección y designación </w:t>
      </w:r>
      <w:r w:rsidR="001A0D96" w:rsidRPr="006416CE">
        <w:rPr>
          <w:rFonts w:ascii="Arial" w:eastAsia="Arial" w:hAnsi="Arial" w:cs="Arial"/>
          <w:sz w:val="24"/>
          <w:szCs w:val="24"/>
          <w:lang w:eastAsia="es-MX"/>
        </w:rPr>
        <w:t xml:space="preserve">de las y los </w:t>
      </w:r>
      <w:r w:rsidR="00CA3CD7" w:rsidRPr="006416CE">
        <w:rPr>
          <w:rFonts w:ascii="Arial" w:eastAsia="Arial" w:hAnsi="Arial" w:cs="Arial"/>
          <w:sz w:val="24"/>
          <w:szCs w:val="24"/>
          <w:lang w:eastAsia="es-MX"/>
        </w:rPr>
        <w:t>C</w:t>
      </w:r>
      <w:r w:rsidR="001A0D96" w:rsidRPr="006416CE">
        <w:rPr>
          <w:rFonts w:ascii="Arial" w:eastAsia="Arial" w:hAnsi="Arial" w:cs="Arial"/>
          <w:sz w:val="24"/>
          <w:szCs w:val="24"/>
          <w:lang w:eastAsia="es-MX"/>
        </w:rPr>
        <w:t xml:space="preserve">onsejeros </w:t>
      </w:r>
      <w:r w:rsidR="00CA3CD7" w:rsidRPr="006416CE">
        <w:rPr>
          <w:rFonts w:ascii="Arial" w:eastAsia="Arial" w:hAnsi="Arial" w:cs="Arial"/>
          <w:sz w:val="24"/>
          <w:szCs w:val="24"/>
          <w:lang w:eastAsia="es-MX"/>
        </w:rPr>
        <w:t>P</w:t>
      </w:r>
      <w:r w:rsidR="001A0D96" w:rsidRPr="006416CE">
        <w:rPr>
          <w:rFonts w:ascii="Arial" w:eastAsia="Arial" w:hAnsi="Arial" w:cs="Arial"/>
          <w:sz w:val="24"/>
          <w:szCs w:val="24"/>
          <w:lang w:eastAsia="es-MX"/>
        </w:rPr>
        <w:t xml:space="preserve">residentes y </w:t>
      </w:r>
      <w:r w:rsidR="00CA3CD7" w:rsidRPr="006416CE">
        <w:rPr>
          <w:rFonts w:ascii="Arial" w:eastAsia="Arial" w:hAnsi="Arial" w:cs="Arial"/>
          <w:sz w:val="24"/>
          <w:szCs w:val="24"/>
          <w:lang w:eastAsia="es-MX"/>
        </w:rPr>
        <w:t>C</w:t>
      </w:r>
      <w:r w:rsidR="001A0D96" w:rsidRPr="006416CE">
        <w:rPr>
          <w:rFonts w:ascii="Arial" w:eastAsia="Arial" w:hAnsi="Arial" w:cs="Arial"/>
          <w:sz w:val="24"/>
          <w:szCs w:val="24"/>
          <w:lang w:eastAsia="es-MX"/>
        </w:rPr>
        <w:t xml:space="preserve">onsejeras o </w:t>
      </w:r>
      <w:r w:rsidR="00CA3CD7" w:rsidRPr="006416CE">
        <w:rPr>
          <w:rFonts w:ascii="Arial" w:eastAsia="Arial" w:hAnsi="Arial" w:cs="Arial"/>
          <w:sz w:val="24"/>
          <w:szCs w:val="24"/>
          <w:lang w:eastAsia="es-MX"/>
        </w:rPr>
        <w:t>C</w:t>
      </w:r>
      <w:r w:rsidR="00262331" w:rsidRPr="006416CE">
        <w:rPr>
          <w:rFonts w:ascii="Arial" w:eastAsia="Arial" w:hAnsi="Arial" w:cs="Arial"/>
          <w:sz w:val="24"/>
          <w:szCs w:val="24"/>
          <w:lang w:eastAsia="es-MX"/>
        </w:rPr>
        <w:t>onseje</w:t>
      </w:r>
      <w:r w:rsidR="001A0D96" w:rsidRPr="006416CE">
        <w:rPr>
          <w:rFonts w:ascii="Arial" w:eastAsia="Arial" w:hAnsi="Arial" w:cs="Arial"/>
          <w:sz w:val="24"/>
          <w:szCs w:val="24"/>
          <w:lang w:eastAsia="es-MX"/>
        </w:rPr>
        <w:t xml:space="preserve">ros </w:t>
      </w:r>
      <w:r w:rsidR="00CA3CD7" w:rsidRPr="006416CE">
        <w:rPr>
          <w:rFonts w:ascii="Arial" w:eastAsia="Arial" w:hAnsi="Arial" w:cs="Arial"/>
          <w:sz w:val="24"/>
          <w:szCs w:val="24"/>
          <w:lang w:eastAsia="es-MX"/>
        </w:rPr>
        <w:t>E</w:t>
      </w:r>
      <w:r w:rsidRPr="006416CE">
        <w:rPr>
          <w:rFonts w:ascii="Arial" w:eastAsia="Arial" w:hAnsi="Arial" w:cs="Arial"/>
          <w:sz w:val="24"/>
          <w:szCs w:val="24"/>
          <w:lang w:eastAsia="es-MX"/>
        </w:rPr>
        <w:t>lectorales, resolver, en el ámbito de su competencia lo no previsto en dicho Reglamento.</w:t>
      </w:r>
    </w:p>
    <w:p w14:paraId="33388AB9" w14:textId="77777777" w:rsidR="00BC19E0" w:rsidRPr="006416CE" w:rsidRDefault="00BC19E0" w:rsidP="004F263F">
      <w:pPr>
        <w:autoSpaceDE w:val="0"/>
        <w:autoSpaceDN w:val="0"/>
        <w:adjustRightInd w:val="0"/>
        <w:spacing w:after="5" w:line="300" w:lineRule="atLeast"/>
        <w:ind w:left="567" w:right="2"/>
        <w:contextualSpacing/>
        <w:jc w:val="both"/>
        <w:rPr>
          <w:rFonts w:ascii="Arial" w:hAnsi="Arial" w:cs="Arial"/>
          <w:sz w:val="24"/>
          <w:szCs w:val="24"/>
        </w:rPr>
      </w:pPr>
    </w:p>
    <w:p w14:paraId="1B2EB1AD" w14:textId="5C285F83" w:rsidR="00BC19E0"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eastAsiaTheme="minorEastAsia" w:hAnsi="Arial" w:cs="Arial"/>
          <w:sz w:val="24"/>
          <w:szCs w:val="24"/>
        </w:rPr>
        <w:t>E</w:t>
      </w:r>
      <w:r w:rsidR="002F6062" w:rsidRPr="006416CE">
        <w:rPr>
          <w:rFonts w:ascii="Arial" w:eastAsiaTheme="minorEastAsia" w:hAnsi="Arial" w:cs="Arial"/>
          <w:sz w:val="24"/>
          <w:szCs w:val="24"/>
        </w:rPr>
        <w:t>l artículo 7</w:t>
      </w:r>
      <w:r w:rsidR="001F549D" w:rsidRPr="006416CE">
        <w:rPr>
          <w:rFonts w:ascii="Arial" w:eastAsiaTheme="minorEastAsia" w:hAnsi="Arial" w:cs="Arial"/>
          <w:sz w:val="24"/>
          <w:szCs w:val="24"/>
        </w:rPr>
        <w:t xml:space="preserve">, </w:t>
      </w:r>
      <w:r w:rsidR="00796679" w:rsidRPr="006416CE">
        <w:rPr>
          <w:rFonts w:ascii="Arial" w:eastAsiaTheme="minorEastAsia" w:hAnsi="Arial" w:cs="Arial"/>
          <w:sz w:val="24"/>
          <w:szCs w:val="24"/>
        </w:rPr>
        <w:t xml:space="preserve">numeral </w:t>
      </w:r>
      <w:r w:rsidR="001F549D" w:rsidRPr="006416CE">
        <w:rPr>
          <w:rFonts w:ascii="Arial" w:eastAsiaTheme="minorEastAsia" w:hAnsi="Arial" w:cs="Arial"/>
          <w:sz w:val="24"/>
          <w:szCs w:val="24"/>
        </w:rPr>
        <w:t>1</w:t>
      </w:r>
      <w:r w:rsidR="002F6062" w:rsidRPr="006416CE">
        <w:rPr>
          <w:rFonts w:ascii="Arial" w:eastAsiaTheme="minorEastAsia" w:hAnsi="Arial" w:cs="Arial"/>
          <w:sz w:val="24"/>
          <w:szCs w:val="24"/>
        </w:rPr>
        <w:t xml:space="preserve"> del Reglamento</w:t>
      </w:r>
      <w:r w:rsidR="00D543AB" w:rsidRPr="006416CE">
        <w:rPr>
          <w:rFonts w:ascii="Arial" w:eastAsiaTheme="minorEastAsia" w:hAnsi="Arial" w:cs="Arial"/>
          <w:sz w:val="24"/>
          <w:szCs w:val="24"/>
        </w:rPr>
        <w:t xml:space="preserve"> determina</w:t>
      </w:r>
      <w:r w:rsidR="002F6062" w:rsidRPr="006416CE">
        <w:rPr>
          <w:rFonts w:ascii="Arial" w:eastAsiaTheme="minorEastAsia" w:hAnsi="Arial" w:cs="Arial"/>
          <w:sz w:val="24"/>
          <w:szCs w:val="24"/>
        </w:rPr>
        <w:t xml:space="preserve"> que el pro</w:t>
      </w:r>
      <w:r w:rsidR="001A0D96" w:rsidRPr="006416CE">
        <w:rPr>
          <w:rFonts w:ascii="Arial" w:eastAsiaTheme="minorEastAsia" w:hAnsi="Arial" w:cs="Arial"/>
          <w:sz w:val="24"/>
          <w:szCs w:val="24"/>
        </w:rPr>
        <w:t xml:space="preserve">ceso de selección de las y los </w:t>
      </w:r>
      <w:r w:rsidR="00CA3CD7" w:rsidRPr="006416CE">
        <w:rPr>
          <w:rFonts w:ascii="Arial" w:eastAsiaTheme="minorEastAsia" w:hAnsi="Arial" w:cs="Arial"/>
          <w:sz w:val="24"/>
          <w:szCs w:val="24"/>
        </w:rPr>
        <w:t>C</w:t>
      </w:r>
      <w:r w:rsidR="001A0D96" w:rsidRPr="006416CE">
        <w:rPr>
          <w:rFonts w:ascii="Arial" w:eastAsiaTheme="minorEastAsia" w:hAnsi="Arial" w:cs="Arial"/>
          <w:sz w:val="24"/>
          <w:szCs w:val="24"/>
        </w:rPr>
        <w:t xml:space="preserve">onsejeros </w:t>
      </w:r>
      <w:r w:rsidR="00CA3CD7" w:rsidRPr="006416CE">
        <w:rPr>
          <w:rFonts w:ascii="Arial" w:eastAsiaTheme="minorEastAsia" w:hAnsi="Arial" w:cs="Arial"/>
          <w:sz w:val="24"/>
          <w:szCs w:val="24"/>
        </w:rPr>
        <w:t>P</w:t>
      </w:r>
      <w:r w:rsidR="001A0D96" w:rsidRPr="006416CE">
        <w:rPr>
          <w:rFonts w:ascii="Arial" w:eastAsiaTheme="minorEastAsia" w:hAnsi="Arial" w:cs="Arial"/>
          <w:sz w:val="24"/>
          <w:szCs w:val="24"/>
        </w:rPr>
        <w:t xml:space="preserve">residentes y las y los </w:t>
      </w:r>
      <w:r w:rsidR="00CA3CD7" w:rsidRPr="006416CE">
        <w:rPr>
          <w:rFonts w:ascii="Arial" w:eastAsiaTheme="minorEastAsia" w:hAnsi="Arial" w:cs="Arial"/>
          <w:sz w:val="24"/>
          <w:szCs w:val="24"/>
        </w:rPr>
        <w:t>C</w:t>
      </w:r>
      <w:r w:rsidR="001A0D96" w:rsidRPr="006416CE">
        <w:rPr>
          <w:rFonts w:ascii="Arial" w:eastAsiaTheme="minorEastAsia" w:hAnsi="Arial" w:cs="Arial"/>
          <w:sz w:val="24"/>
          <w:szCs w:val="24"/>
        </w:rPr>
        <w:t xml:space="preserve">onsejeros </w:t>
      </w:r>
      <w:r w:rsidR="00CA3CD7" w:rsidRPr="006416CE">
        <w:rPr>
          <w:rFonts w:ascii="Arial" w:eastAsiaTheme="minorEastAsia" w:hAnsi="Arial" w:cs="Arial"/>
          <w:sz w:val="24"/>
          <w:szCs w:val="24"/>
        </w:rPr>
        <w:t>E</w:t>
      </w:r>
      <w:r w:rsidR="002F6062" w:rsidRPr="006416CE">
        <w:rPr>
          <w:rFonts w:ascii="Arial" w:eastAsiaTheme="minorEastAsia" w:hAnsi="Arial" w:cs="Arial"/>
          <w:sz w:val="24"/>
          <w:szCs w:val="24"/>
        </w:rPr>
        <w:t xml:space="preserve">lectorales de los </w:t>
      </w:r>
      <w:r w:rsidR="0078101A" w:rsidRPr="006416CE">
        <w:rPr>
          <w:rFonts w:ascii="Arial" w:eastAsiaTheme="minorEastAsia" w:hAnsi="Arial" w:cs="Arial"/>
          <w:sz w:val="24"/>
          <w:szCs w:val="24"/>
        </w:rPr>
        <w:t>OPL</w:t>
      </w:r>
      <w:r w:rsidR="002F6062" w:rsidRPr="006416CE">
        <w:rPr>
          <w:rFonts w:ascii="Arial" w:eastAsiaTheme="minorEastAsia" w:hAnsi="Arial" w:cs="Arial"/>
          <w:sz w:val="24"/>
          <w:szCs w:val="24"/>
        </w:rPr>
        <w:t xml:space="preserve"> consistirá en una serie de etapas tendentes a la elección de las y los ciudadanos para ocupar estos cargos, y se sujetará a los principios rectores de la función electoral y a las reglas de transparencia aplicables en la materia, en especial por el principio de máxima publicidad.</w:t>
      </w:r>
    </w:p>
    <w:p w14:paraId="2A703D6C" w14:textId="77777777" w:rsidR="00995512" w:rsidRPr="006416CE" w:rsidRDefault="00995512" w:rsidP="004F263F">
      <w:pPr>
        <w:pStyle w:val="Prrafodelista"/>
        <w:spacing w:line="300" w:lineRule="atLeast"/>
        <w:rPr>
          <w:rFonts w:ascii="Arial" w:hAnsi="Arial" w:cs="Arial"/>
          <w:sz w:val="24"/>
          <w:szCs w:val="24"/>
        </w:rPr>
      </w:pPr>
    </w:p>
    <w:p w14:paraId="6A53C317" w14:textId="6F22CA14" w:rsidR="00995512" w:rsidRPr="006416CE" w:rsidRDefault="00995512"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 xml:space="preserve">El </w:t>
      </w:r>
      <w:r w:rsidR="00796679" w:rsidRPr="006416CE">
        <w:rPr>
          <w:rFonts w:ascii="Arial" w:hAnsi="Arial" w:cs="Arial"/>
          <w:sz w:val="24"/>
          <w:szCs w:val="24"/>
        </w:rPr>
        <w:t xml:space="preserve">numeral </w:t>
      </w:r>
      <w:r w:rsidRPr="006416CE">
        <w:rPr>
          <w:rFonts w:ascii="Arial" w:hAnsi="Arial" w:cs="Arial"/>
          <w:sz w:val="24"/>
          <w:szCs w:val="24"/>
        </w:rPr>
        <w:t>3, del artículo 7 del Reglamento</w:t>
      </w:r>
      <w:r w:rsidR="00A51A72" w:rsidRPr="006416CE">
        <w:rPr>
          <w:rFonts w:ascii="Arial" w:hAnsi="Arial" w:cs="Arial"/>
          <w:sz w:val="24"/>
          <w:szCs w:val="24"/>
        </w:rPr>
        <w:t xml:space="preserve"> </w:t>
      </w:r>
      <w:r w:rsidRPr="006416CE">
        <w:rPr>
          <w:rFonts w:ascii="Arial" w:hAnsi="Arial" w:cs="Arial"/>
          <w:sz w:val="24"/>
          <w:szCs w:val="24"/>
        </w:rPr>
        <w:t>establece que el Consejo General, a propuesta de la Comisión</w:t>
      </w:r>
      <w:r w:rsidR="00A51A72" w:rsidRPr="006416CE">
        <w:rPr>
          <w:rFonts w:ascii="Arial" w:hAnsi="Arial" w:cs="Arial"/>
          <w:sz w:val="24"/>
          <w:szCs w:val="24"/>
        </w:rPr>
        <w:t>,</w:t>
      </w:r>
      <w:r w:rsidRPr="006416CE">
        <w:rPr>
          <w:rFonts w:ascii="Arial" w:hAnsi="Arial" w:cs="Arial"/>
          <w:sz w:val="24"/>
          <w:szCs w:val="24"/>
        </w:rPr>
        <w:t xml:space="preserve"> podrá determinar la aplicación de otros instrumentos de evaluación.</w:t>
      </w:r>
    </w:p>
    <w:p w14:paraId="696304D9" w14:textId="77777777" w:rsidR="00BC19E0" w:rsidRPr="006416CE" w:rsidRDefault="00BC19E0" w:rsidP="004F263F">
      <w:pPr>
        <w:autoSpaceDE w:val="0"/>
        <w:autoSpaceDN w:val="0"/>
        <w:adjustRightInd w:val="0"/>
        <w:spacing w:after="5" w:line="300" w:lineRule="atLeast"/>
        <w:ind w:left="567" w:right="2"/>
        <w:contextualSpacing/>
        <w:jc w:val="both"/>
        <w:rPr>
          <w:rFonts w:ascii="Arial" w:hAnsi="Arial" w:cs="Arial"/>
          <w:sz w:val="24"/>
          <w:szCs w:val="24"/>
        </w:rPr>
      </w:pPr>
    </w:p>
    <w:p w14:paraId="16BDF238" w14:textId="0804582A" w:rsidR="00932E99"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hAnsi="Arial" w:cs="Arial"/>
          <w:sz w:val="24"/>
          <w:szCs w:val="24"/>
        </w:rPr>
      </w:pPr>
      <w:r w:rsidRPr="006416CE">
        <w:rPr>
          <w:rFonts w:ascii="Arial" w:hAnsi="Arial" w:cs="Arial"/>
          <w:sz w:val="24"/>
          <w:szCs w:val="24"/>
        </w:rPr>
        <w:t>E</w:t>
      </w:r>
      <w:r w:rsidR="001A0D96" w:rsidRPr="006416CE">
        <w:rPr>
          <w:rFonts w:ascii="Arial" w:eastAsiaTheme="minorEastAsia" w:hAnsi="Arial" w:cs="Arial"/>
          <w:sz w:val="24"/>
          <w:szCs w:val="24"/>
        </w:rPr>
        <w:t>l artículo 8</w:t>
      </w:r>
      <w:r w:rsidR="00F71FD3" w:rsidRPr="006416CE">
        <w:rPr>
          <w:rFonts w:ascii="Arial" w:eastAsiaTheme="minorEastAsia" w:hAnsi="Arial" w:cs="Arial"/>
          <w:sz w:val="24"/>
          <w:szCs w:val="24"/>
        </w:rPr>
        <w:t xml:space="preserve">, </w:t>
      </w:r>
      <w:r w:rsidR="00C37A0F" w:rsidRPr="006416CE">
        <w:rPr>
          <w:rFonts w:ascii="Arial" w:eastAsiaTheme="minorEastAsia" w:hAnsi="Arial" w:cs="Arial"/>
          <w:sz w:val="24"/>
          <w:szCs w:val="24"/>
        </w:rPr>
        <w:t>numerales</w:t>
      </w:r>
      <w:r w:rsidR="00F71FD3" w:rsidRPr="006416CE">
        <w:rPr>
          <w:rFonts w:ascii="Arial" w:eastAsiaTheme="minorEastAsia" w:hAnsi="Arial" w:cs="Arial"/>
          <w:sz w:val="24"/>
          <w:szCs w:val="24"/>
        </w:rPr>
        <w:t xml:space="preserve"> 1 y 3</w:t>
      </w:r>
      <w:r w:rsidR="001A0D96" w:rsidRPr="006416CE">
        <w:rPr>
          <w:rFonts w:ascii="Arial" w:eastAsiaTheme="minorEastAsia" w:hAnsi="Arial" w:cs="Arial"/>
          <w:sz w:val="24"/>
          <w:szCs w:val="24"/>
        </w:rPr>
        <w:t xml:space="preserve"> del Reglamento</w:t>
      </w:r>
      <w:r w:rsidR="00D669D4" w:rsidRPr="006416CE">
        <w:rPr>
          <w:rFonts w:ascii="Arial" w:eastAsiaTheme="minorEastAsia" w:hAnsi="Arial" w:cs="Arial"/>
          <w:sz w:val="24"/>
          <w:szCs w:val="24"/>
        </w:rPr>
        <w:t xml:space="preserve"> señala que el proceso de selección y designación inicia con la publicación del Acuerdo del Consejo General por el que se aprueba la Convocatoria. Asimismo, establece que las Convocatorias serán propuestas por la Comisión al Consejo General, debiendo contener como mínimo:</w:t>
      </w:r>
    </w:p>
    <w:p w14:paraId="5C3FF5DF" w14:textId="77777777" w:rsidR="008D6593" w:rsidRPr="006416CE" w:rsidRDefault="008D6593" w:rsidP="004F263F">
      <w:pPr>
        <w:pStyle w:val="Prrafodelista"/>
        <w:spacing w:line="300" w:lineRule="atLeast"/>
        <w:rPr>
          <w:rFonts w:ascii="Arial" w:hAnsi="Arial" w:cs="Arial"/>
          <w:sz w:val="24"/>
          <w:szCs w:val="24"/>
        </w:rPr>
      </w:pPr>
    </w:p>
    <w:p w14:paraId="10020BB7"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Bases;</w:t>
      </w:r>
    </w:p>
    <w:p w14:paraId="398815E4"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Cargos y periodos de designación;</w:t>
      </w:r>
    </w:p>
    <w:p w14:paraId="34BC9E53"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Requisitos que deben cumplir las y los ciudadanos interesados;</w:t>
      </w:r>
    </w:p>
    <w:p w14:paraId="4312AF78"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Órganos del Instituto ante quienes se deberán registrar las y los interesados;</w:t>
      </w:r>
    </w:p>
    <w:p w14:paraId="3EE255DA"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lastRenderedPageBreak/>
        <w:t>Documentación necesaria para acreditar el cumplimiento de los requisitos legales;</w:t>
      </w:r>
    </w:p>
    <w:p w14:paraId="0C045C13" w14:textId="76F7934C" w:rsidR="00D30FD8" w:rsidRPr="006416CE" w:rsidRDefault="00D30FD8"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 xml:space="preserve">Procedimiento para la modalidad de registro en línea en la que cada aspirante digitalizará su documentación y la enviará a la </w:t>
      </w:r>
      <w:r w:rsidR="002E0716" w:rsidRPr="006416CE">
        <w:rPr>
          <w:rFonts w:ascii="Arial" w:eastAsiaTheme="minorEastAsia" w:hAnsi="Arial" w:cs="Arial"/>
          <w:sz w:val="24"/>
          <w:szCs w:val="24"/>
        </w:rPr>
        <w:t>UTVOPL</w:t>
      </w:r>
      <w:r w:rsidR="00D204A7" w:rsidRPr="006416CE">
        <w:rPr>
          <w:rFonts w:ascii="Arial" w:eastAsiaTheme="minorEastAsia" w:hAnsi="Arial" w:cs="Arial"/>
          <w:sz w:val="24"/>
          <w:szCs w:val="24"/>
        </w:rPr>
        <w:t>;</w:t>
      </w:r>
    </w:p>
    <w:p w14:paraId="1E4CEA25"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Etapas y plazos del proceso de selección y designación;</w:t>
      </w:r>
    </w:p>
    <w:p w14:paraId="50BF96CF"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Formalidades para la difusión del proceso de selección, así como para la notificación a las y los aspirantes;</w:t>
      </w:r>
    </w:p>
    <w:p w14:paraId="610956F8"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Forma en que se realizará la notificación de la designación,</w:t>
      </w:r>
    </w:p>
    <w:p w14:paraId="3E5A44C8"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Los términos en que rendirán protesta las y los candidatos que resulten designados y;</w:t>
      </w:r>
    </w:p>
    <w:p w14:paraId="280D7A95" w14:textId="77777777" w:rsidR="00800EBD" w:rsidRPr="006416CE" w:rsidRDefault="00800EBD" w:rsidP="00D62333">
      <w:pPr>
        <w:pStyle w:val="Prrafodelista"/>
        <w:numPr>
          <w:ilvl w:val="0"/>
          <w:numId w:val="7"/>
        </w:numPr>
        <w:ind w:left="1134" w:right="-32" w:hanging="567"/>
        <w:jc w:val="both"/>
        <w:rPr>
          <w:rFonts w:ascii="Arial" w:eastAsiaTheme="minorEastAsia" w:hAnsi="Arial" w:cs="Arial"/>
          <w:sz w:val="24"/>
          <w:szCs w:val="24"/>
        </w:rPr>
      </w:pPr>
      <w:r w:rsidRPr="006416CE">
        <w:rPr>
          <w:rFonts w:ascii="Arial" w:eastAsiaTheme="minorEastAsia" w:hAnsi="Arial" w:cs="Arial"/>
          <w:sz w:val="24"/>
          <w:szCs w:val="24"/>
        </w:rPr>
        <w:t>La atención de los asuntos no previstos.</w:t>
      </w:r>
    </w:p>
    <w:p w14:paraId="28247C60" w14:textId="77777777" w:rsidR="00244DD9" w:rsidRPr="006416CE" w:rsidRDefault="00244DD9" w:rsidP="004F263F">
      <w:pPr>
        <w:autoSpaceDE w:val="0"/>
        <w:autoSpaceDN w:val="0"/>
        <w:adjustRightInd w:val="0"/>
        <w:spacing w:after="5" w:line="300" w:lineRule="atLeast"/>
        <w:ind w:left="567" w:right="2"/>
        <w:contextualSpacing/>
        <w:jc w:val="both"/>
        <w:rPr>
          <w:rFonts w:ascii="Arial" w:eastAsiaTheme="minorEastAsia" w:hAnsi="Arial" w:cs="Arial"/>
          <w:sz w:val="24"/>
          <w:szCs w:val="24"/>
        </w:rPr>
      </w:pPr>
    </w:p>
    <w:p w14:paraId="1AC424FA" w14:textId="55A11588" w:rsidR="00A70AD9" w:rsidRPr="006416CE" w:rsidRDefault="00A70AD9"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001A0D96" w:rsidRPr="006416CE">
        <w:rPr>
          <w:rFonts w:ascii="Arial" w:eastAsia="Arial" w:hAnsi="Arial" w:cs="Arial"/>
          <w:sz w:val="24"/>
          <w:szCs w:val="24"/>
          <w:lang w:eastAsia="es-MX"/>
        </w:rPr>
        <w:t>artículo 10 del Reglamento</w:t>
      </w:r>
      <w:r w:rsidRPr="006416CE">
        <w:rPr>
          <w:rFonts w:ascii="Arial" w:eastAsia="Arial" w:hAnsi="Arial" w:cs="Arial"/>
          <w:sz w:val="24"/>
          <w:szCs w:val="24"/>
          <w:lang w:eastAsia="es-MX"/>
        </w:rPr>
        <w:t xml:space="preserve"> señala que la </w:t>
      </w:r>
      <w:r w:rsidR="004428C6" w:rsidRPr="006416CE">
        <w:rPr>
          <w:rFonts w:ascii="Arial" w:eastAsia="Arial" w:hAnsi="Arial" w:cs="Arial"/>
          <w:sz w:val="24"/>
          <w:szCs w:val="24"/>
          <w:lang w:eastAsia="es-MX"/>
        </w:rPr>
        <w:t xml:space="preserve">Convocatoria </w:t>
      </w:r>
      <w:r w:rsidRPr="006416CE">
        <w:rPr>
          <w:rFonts w:ascii="Arial" w:eastAsia="Arial" w:hAnsi="Arial" w:cs="Arial"/>
          <w:sz w:val="24"/>
          <w:szCs w:val="24"/>
          <w:lang w:eastAsia="es-MX"/>
        </w:rPr>
        <w:t xml:space="preserve">deberá difundirse ampliamente en medios de comunicación </w:t>
      </w:r>
      <w:r w:rsidR="00F71FD3" w:rsidRPr="006416CE">
        <w:rPr>
          <w:rFonts w:ascii="Arial" w:eastAsia="Arial" w:hAnsi="Arial" w:cs="Arial"/>
          <w:sz w:val="24"/>
          <w:szCs w:val="24"/>
          <w:lang w:eastAsia="es-MX"/>
        </w:rPr>
        <w:t xml:space="preserve">de circulación </w:t>
      </w:r>
      <w:r w:rsidRPr="006416CE">
        <w:rPr>
          <w:rFonts w:ascii="Arial" w:eastAsia="Arial" w:hAnsi="Arial" w:cs="Arial"/>
          <w:sz w:val="24"/>
          <w:szCs w:val="24"/>
          <w:lang w:eastAsia="es-MX"/>
        </w:rPr>
        <w:t>nacional</w:t>
      </w:r>
      <w:r w:rsidR="00F71FD3" w:rsidRPr="006416CE">
        <w:rPr>
          <w:rFonts w:ascii="Arial" w:eastAsia="Arial" w:hAnsi="Arial" w:cs="Arial"/>
          <w:sz w:val="24"/>
          <w:szCs w:val="24"/>
          <w:lang w:eastAsia="es-MX"/>
        </w:rPr>
        <w:t>, regional o local</w:t>
      </w:r>
      <w:r w:rsidRPr="006416CE">
        <w:rPr>
          <w:rFonts w:ascii="Arial" w:eastAsia="Arial" w:hAnsi="Arial" w:cs="Arial"/>
          <w:sz w:val="24"/>
          <w:szCs w:val="24"/>
          <w:lang w:eastAsia="es-MX"/>
        </w:rPr>
        <w:t xml:space="preserve"> de las entidades correspondientes</w:t>
      </w:r>
      <w:r w:rsidR="00A51A72" w:rsidRPr="006416CE">
        <w:rPr>
          <w:rFonts w:ascii="Arial" w:eastAsia="Arial" w:hAnsi="Arial" w:cs="Arial"/>
          <w:sz w:val="24"/>
          <w:szCs w:val="24"/>
          <w:lang w:eastAsia="es-MX"/>
        </w:rPr>
        <w:t>,</w:t>
      </w:r>
      <w:r w:rsidRPr="006416CE">
        <w:rPr>
          <w:rFonts w:ascii="Arial" w:eastAsia="Arial" w:hAnsi="Arial" w:cs="Arial"/>
          <w:sz w:val="24"/>
          <w:szCs w:val="24"/>
          <w:lang w:eastAsia="es-MX"/>
        </w:rPr>
        <w:t xml:space="preserve"> así como en instituciones diversas de las entidades </w:t>
      </w:r>
      <w:r w:rsidR="003A6CE3" w:rsidRPr="006416CE">
        <w:rPr>
          <w:rFonts w:ascii="Arial" w:eastAsia="Arial" w:hAnsi="Arial" w:cs="Arial"/>
          <w:sz w:val="24"/>
          <w:szCs w:val="24"/>
          <w:lang w:eastAsia="es-MX"/>
        </w:rPr>
        <w:t xml:space="preserve">de </w:t>
      </w:r>
      <w:r w:rsidRPr="006416CE">
        <w:rPr>
          <w:rFonts w:ascii="Arial" w:eastAsia="Arial" w:hAnsi="Arial" w:cs="Arial"/>
          <w:sz w:val="24"/>
          <w:szCs w:val="24"/>
          <w:lang w:eastAsia="es-MX"/>
        </w:rPr>
        <w:t>que se trate.</w:t>
      </w:r>
    </w:p>
    <w:p w14:paraId="71CB43D7" w14:textId="77777777" w:rsidR="00A70AD9" w:rsidRPr="006416CE" w:rsidRDefault="00A70AD9" w:rsidP="004F263F">
      <w:pPr>
        <w:autoSpaceDE w:val="0"/>
        <w:autoSpaceDN w:val="0"/>
        <w:adjustRightInd w:val="0"/>
        <w:spacing w:after="5" w:line="300" w:lineRule="atLeast"/>
        <w:ind w:left="567" w:right="2"/>
        <w:contextualSpacing/>
        <w:jc w:val="both"/>
        <w:rPr>
          <w:rFonts w:ascii="Arial" w:eastAsiaTheme="minorEastAsia" w:hAnsi="Arial" w:cs="Arial"/>
          <w:sz w:val="24"/>
          <w:szCs w:val="24"/>
        </w:rPr>
      </w:pPr>
    </w:p>
    <w:p w14:paraId="1DF671B7" w14:textId="208DA127" w:rsidR="00BC19E0"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Theme="minorEastAsia" w:hAnsi="Arial" w:cs="Arial"/>
          <w:sz w:val="24"/>
          <w:szCs w:val="24"/>
        </w:rPr>
        <w:t>E</w:t>
      </w:r>
      <w:r w:rsidR="00FD7A7A" w:rsidRPr="006416CE">
        <w:rPr>
          <w:rFonts w:ascii="Arial" w:eastAsiaTheme="minorEastAsia" w:hAnsi="Arial" w:cs="Arial"/>
          <w:sz w:val="24"/>
          <w:szCs w:val="24"/>
        </w:rPr>
        <w:t xml:space="preserve">l artículo 11 del Reglamento </w:t>
      </w:r>
      <w:r w:rsidR="00FD7A7A" w:rsidRPr="006416CE">
        <w:rPr>
          <w:rFonts w:ascii="Arial" w:hAnsi="Arial" w:cs="Arial"/>
          <w:sz w:val="24"/>
          <w:szCs w:val="24"/>
        </w:rPr>
        <w:t>refiere que las y los ciudadanos interesados en participar en el procedimiento de selección y designación</w:t>
      </w:r>
      <w:r w:rsidR="00F71FD3" w:rsidRPr="006416CE">
        <w:rPr>
          <w:rFonts w:ascii="Arial" w:hAnsi="Arial" w:cs="Arial"/>
          <w:sz w:val="24"/>
          <w:szCs w:val="24"/>
        </w:rPr>
        <w:t xml:space="preserve"> realizarán el registro en línea </w:t>
      </w:r>
      <w:r w:rsidR="00FD7A7A" w:rsidRPr="006416CE">
        <w:rPr>
          <w:rFonts w:ascii="Arial" w:hAnsi="Arial" w:cs="Arial"/>
          <w:sz w:val="24"/>
          <w:szCs w:val="24"/>
        </w:rPr>
        <w:t xml:space="preserve">en el sistema habilitado por el Instituto mediante </w:t>
      </w:r>
      <w:r w:rsidR="00F71FD3" w:rsidRPr="006416CE">
        <w:rPr>
          <w:rFonts w:ascii="Arial" w:hAnsi="Arial" w:cs="Arial"/>
          <w:sz w:val="24"/>
          <w:szCs w:val="24"/>
        </w:rPr>
        <w:t>los</w:t>
      </w:r>
      <w:r w:rsidR="00FD7A7A" w:rsidRPr="006416CE">
        <w:rPr>
          <w:rFonts w:ascii="Arial" w:hAnsi="Arial" w:cs="Arial"/>
          <w:sz w:val="24"/>
          <w:szCs w:val="24"/>
        </w:rPr>
        <w:t xml:space="preserve"> formato</w:t>
      </w:r>
      <w:r w:rsidR="00F71FD3" w:rsidRPr="006416CE">
        <w:rPr>
          <w:rFonts w:ascii="Arial" w:hAnsi="Arial" w:cs="Arial"/>
          <w:sz w:val="24"/>
          <w:szCs w:val="24"/>
        </w:rPr>
        <w:t>s</w:t>
      </w:r>
      <w:r w:rsidR="00FD7A7A" w:rsidRPr="006416CE">
        <w:rPr>
          <w:rFonts w:ascii="Arial" w:hAnsi="Arial" w:cs="Arial"/>
          <w:sz w:val="24"/>
          <w:szCs w:val="24"/>
        </w:rPr>
        <w:t xml:space="preserve"> de </w:t>
      </w:r>
      <w:r w:rsidR="00F71FD3" w:rsidRPr="006416CE">
        <w:rPr>
          <w:rFonts w:ascii="Arial" w:hAnsi="Arial" w:cs="Arial"/>
          <w:sz w:val="24"/>
          <w:szCs w:val="24"/>
        </w:rPr>
        <w:t>registro</w:t>
      </w:r>
      <w:r w:rsidR="00FD7A7A" w:rsidRPr="006416CE">
        <w:rPr>
          <w:rFonts w:ascii="Arial" w:hAnsi="Arial" w:cs="Arial"/>
          <w:sz w:val="24"/>
          <w:szCs w:val="24"/>
        </w:rPr>
        <w:t xml:space="preserve"> que d</w:t>
      </w:r>
      <w:r w:rsidR="006970D2" w:rsidRPr="006416CE">
        <w:rPr>
          <w:rFonts w:ascii="Arial" w:hAnsi="Arial" w:cs="Arial"/>
          <w:sz w:val="24"/>
          <w:szCs w:val="24"/>
        </w:rPr>
        <w:t>eberá</w:t>
      </w:r>
      <w:r w:rsidR="00F71FD3" w:rsidRPr="006416CE">
        <w:rPr>
          <w:rFonts w:ascii="Arial" w:hAnsi="Arial" w:cs="Arial"/>
          <w:sz w:val="24"/>
          <w:szCs w:val="24"/>
        </w:rPr>
        <w:t>n</w:t>
      </w:r>
      <w:r w:rsidR="006970D2" w:rsidRPr="006416CE">
        <w:rPr>
          <w:rFonts w:ascii="Arial" w:hAnsi="Arial" w:cs="Arial"/>
          <w:sz w:val="24"/>
          <w:szCs w:val="24"/>
        </w:rPr>
        <w:t xml:space="preserve"> ser requisitado</w:t>
      </w:r>
      <w:r w:rsidR="00F71FD3" w:rsidRPr="006416CE">
        <w:rPr>
          <w:rFonts w:ascii="Arial" w:hAnsi="Arial" w:cs="Arial"/>
          <w:sz w:val="24"/>
          <w:szCs w:val="24"/>
        </w:rPr>
        <w:t>s</w:t>
      </w:r>
      <w:r w:rsidR="006970D2" w:rsidRPr="006416CE">
        <w:rPr>
          <w:rFonts w:ascii="Arial" w:hAnsi="Arial" w:cs="Arial"/>
          <w:sz w:val="24"/>
          <w:szCs w:val="24"/>
        </w:rPr>
        <w:t xml:space="preserve"> y firmado</w:t>
      </w:r>
      <w:r w:rsidR="00F71FD3" w:rsidRPr="006416CE">
        <w:rPr>
          <w:rFonts w:ascii="Arial" w:hAnsi="Arial" w:cs="Arial"/>
          <w:sz w:val="24"/>
          <w:szCs w:val="24"/>
        </w:rPr>
        <w:t>s</w:t>
      </w:r>
      <w:r w:rsidR="006970D2" w:rsidRPr="006416CE">
        <w:rPr>
          <w:rFonts w:ascii="Arial" w:hAnsi="Arial" w:cs="Arial"/>
          <w:sz w:val="24"/>
          <w:szCs w:val="24"/>
        </w:rPr>
        <w:t xml:space="preserve"> por la o el aspirante.</w:t>
      </w:r>
      <w:r w:rsidR="00FD7A7A" w:rsidRPr="006416CE">
        <w:rPr>
          <w:rFonts w:ascii="Arial" w:hAnsi="Arial" w:cs="Arial"/>
          <w:sz w:val="24"/>
          <w:szCs w:val="24"/>
        </w:rPr>
        <w:t xml:space="preserve"> Dicho artículo también establece la documentación que debe adjunta</w:t>
      </w:r>
      <w:r w:rsidRPr="006416CE">
        <w:rPr>
          <w:rFonts w:ascii="Arial" w:hAnsi="Arial" w:cs="Arial"/>
          <w:sz w:val="24"/>
          <w:szCs w:val="24"/>
        </w:rPr>
        <w:t>rse a la solicitud de registro.</w:t>
      </w:r>
    </w:p>
    <w:p w14:paraId="12752E75" w14:textId="77777777" w:rsidR="00BC19E0" w:rsidRPr="006416CE" w:rsidRDefault="00BC19E0" w:rsidP="004F263F">
      <w:pPr>
        <w:autoSpaceDE w:val="0"/>
        <w:autoSpaceDN w:val="0"/>
        <w:adjustRightInd w:val="0"/>
        <w:spacing w:after="5" w:line="300" w:lineRule="atLeast"/>
        <w:ind w:left="567" w:right="2"/>
        <w:contextualSpacing/>
        <w:jc w:val="both"/>
        <w:rPr>
          <w:rFonts w:ascii="Arial" w:eastAsiaTheme="minorEastAsia" w:hAnsi="Arial" w:cs="Arial"/>
          <w:sz w:val="24"/>
          <w:szCs w:val="24"/>
        </w:rPr>
      </w:pPr>
    </w:p>
    <w:p w14:paraId="34840217" w14:textId="77777777" w:rsidR="00BC19E0"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Theme="minorEastAsia" w:hAnsi="Arial" w:cs="Arial"/>
          <w:sz w:val="24"/>
          <w:szCs w:val="24"/>
        </w:rPr>
        <w:t>E</w:t>
      </w:r>
      <w:r w:rsidR="00FD7A7A" w:rsidRPr="006416CE">
        <w:rPr>
          <w:rFonts w:ascii="Arial" w:eastAsiaTheme="minorEastAsia" w:hAnsi="Arial" w:cs="Arial"/>
          <w:sz w:val="24"/>
          <w:szCs w:val="24"/>
        </w:rPr>
        <w:t>l artículo 23 del Reglamento</w:t>
      </w:r>
      <w:r w:rsidR="00A70AD9" w:rsidRPr="006416CE">
        <w:rPr>
          <w:rFonts w:ascii="Arial" w:eastAsiaTheme="minorEastAsia" w:hAnsi="Arial" w:cs="Arial"/>
          <w:sz w:val="24"/>
          <w:szCs w:val="24"/>
        </w:rPr>
        <w:t xml:space="preserve"> establece que</w:t>
      </w:r>
      <w:r w:rsidR="00440178" w:rsidRPr="006416CE">
        <w:rPr>
          <w:rFonts w:ascii="Arial" w:eastAsiaTheme="minorEastAsia" w:hAnsi="Arial" w:cs="Arial"/>
          <w:sz w:val="24"/>
          <w:szCs w:val="24"/>
        </w:rPr>
        <w:t xml:space="preserve"> el proceso de selección y designación</w:t>
      </w:r>
      <w:r w:rsidR="00FD7A7A" w:rsidRPr="006416CE">
        <w:rPr>
          <w:rFonts w:ascii="Arial" w:eastAsiaTheme="minorEastAsia" w:hAnsi="Arial" w:cs="Arial"/>
          <w:sz w:val="24"/>
          <w:szCs w:val="24"/>
        </w:rPr>
        <w:t xml:space="preserve"> considera la participación de las representaciones de los partidos políticos y los plazos con los que cuentan para presentar las </w:t>
      </w:r>
      <w:r w:rsidRPr="006416CE">
        <w:rPr>
          <w:rFonts w:ascii="Arial" w:eastAsiaTheme="minorEastAsia" w:hAnsi="Arial" w:cs="Arial"/>
          <w:sz w:val="24"/>
          <w:szCs w:val="24"/>
        </w:rPr>
        <w:t>observaciones correspondientes.</w:t>
      </w:r>
    </w:p>
    <w:p w14:paraId="4751000D" w14:textId="77777777" w:rsidR="00A70AD9" w:rsidRPr="006416CE" w:rsidRDefault="00A70AD9" w:rsidP="004F263F">
      <w:pPr>
        <w:pStyle w:val="Prrafodelista"/>
        <w:spacing w:line="300" w:lineRule="atLeast"/>
        <w:rPr>
          <w:rFonts w:ascii="Arial" w:eastAsiaTheme="minorEastAsia" w:hAnsi="Arial" w:cs="Arial"/>
          <w:sz w:val="24"/>
          <w:szCs w:val="24"/>
        </w:rPr>
      </w:pPr>
    </w:p>
    <w:p w14:paraId="097BC872" w14:textId="77777777" w:rsidR="00A70AD9" w:rsidRPr="006416CE" w:rsidRDefault="001A0D96"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Arial" w:hAnsi="Arial" w:cs="Arial"/>
          <w:sz w:val="24"/>
          <w:szCs w:val="24"/>
          <w:lang w:eastAsia="es-MX"/>
        </w:rPr>
        <w:t>El artículo 24 del Reglamento</w:t>
      </w:r>
      <w:r w:rsidR="00A70AD9" w:rsidRPr="006416CE">
        <w:rPr>
          <w:rFonts w:ascii="Arial" w:eastAsia="Arial" w:hAnsi="Arial" w:cs="Arial"/>
          <w:sz w:val="24"/>
          <w:szCs w:val="24"/>
          <w:lang w:eastAsia="es-MX"/>
        </w:rPr>
        <w:t xml:space="preserve"> prevé el mecanismo por el cual la Comisión integra la propuesta que se debe presentar al Consejo General y las condiciones legales para elaborar la propuesta de designación de las y los candidatos que ocuparán los cargos en los órganos máximos de dirección de los OPL. El Consejo General designará por mayoría de ocho votos a la Consejera o Consej</w:t>
      </w:r>
      <w:r w:rsidRPr="006416CE">
        <w:rPr>
          <w:rFonts w:ascii="Arial" w:eastAsia="Arial" w:hAnsi="Arial" w:cs="Arial"/>
          <w:sz w:val="24"/>
          <w:szCs w:val="24"/>
          <w:lang w:eastAsia="es-MX"/>
        </w:rPr>
        <w:t xml:space="preserve">ero Presidente y/o a las y los </w:t>
      </w:r>
      <w:r w:rsidR="00CA3CD7" w:rsidRPr="006416CE">
        <w:rPr>
          <w:rFonts w:ascii="Arial" w:eastAsia="Arial" w:hAnsi="Arial" w:cs="Arial"/>
          <w:sz w:val="24"/>
          <w:szCs w:val="24"/>
          <w:lang w:eastAsia="es-MX"/>
        </w:rPr>
        <w:t>C</w:t>
      </w:r>
      <w:r w:rsidRPr="006416CE">
        <w:rPr>
          <w:rFonts w:ascii="Arial" w:eastAsia="Arial" w:hAnsi="Arial" w:cs="Arial"/>
          <w:sz w:val="24"/>
          <w:szCs w:val="24"/>
          <w:lang w:eastAsia="es-MX"/>
        </w:rPr>
        <w:t xml:space="preserve">onsejeros </w:t>
      </w:r>
      <w:r w:rsidR="00CA3CD7" w:rsidRPr="006416CE">
        <w:rPr>
          <w:rFonts w:ascii="Arial" w:eastAsia="Arial" w:hAnsi="Arial" w:cs="Arial"/>
          <w:sz w:val="24"/>
          <w:szCs w:val="24"/>
          <w:lang w:eastAsia="es-MX"/>
        </w:rPr>
        <w:t>E</w:t>
      </w:r>
      <w:r w:rsidR="00A70AD9" w:rsidRPr="006416CE">
        <w:rPr>
          <w:rFonts w:ascii="Arial" w:eastAsia="Arial" w:hAnsi="Arial" w:cs="Arial"/>
          <w:sz w:val="24"/>
          <w:szCs w:val="24"/>
          <w:lang w:eastAsia="es-MX"/>
        </w:rPr>
        <w:t>lectorales, especificando el periodo para el que son designados.</w:t>
      </w:r>
    </w:p>
    <w:p w14:paraId="6CC56918" w14:textId="77777777" w:rsidR="00BC19E0" w:rsidRPr="006416CE" w:rsidRDefault="00BC19E0" w:rsidP="004F263F">
      <w:pPr>
        <w:autoSpaceDE w:val="0"/>
        <w:autoSpaceDN w:val="0"/>
        <w:adjustRightInd w:val="0"/>
        <w:spacing w:after="5" w:line="300" w:lineRule="atLeast"/>
        <w:ind w:left="567" w:right="2"/>
        <w:contextualSpacing/>
        <w:jc w:val="both"/>
        <w:rPr>
          <w:rFonts w:ascii="Arial" w:eastAsiaTheme="minorEastAsia" w:hAnsi="Arial" w:cs="Arial"/>
          <w:sz w:val="24"/>
          <w:szCs w:val="24"/>
        </w:rPr>
      </w:pPr>
    </w:p>
    <w:p w14:paraId="6C5DB9F3" w14:textId="56AB0A6D" w:rsidR="00BC19E0"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Theme="minorEastAsia" w:hAnsi="Arial" w:cs="Arial"/>
          <w:sz w:val="24"/>
          <w:szCs w:val="24"/>
        </w:rPr>
        <w:lastRenderedPageBreak/>
        <w:t>E</w:t>
      </w:r>
      <w:r w:rsidR="00B03CBE" w:rsidRPr="006416CE">
        <w:rPr>
          <w:rFonts w:ascii="Arial" w:hAnsi="Arial" w:cs="Arial"/>
          <w:sz w:val="24"/>
          <w:szCs w:val="24"/>
        </w:rPr>
        <w:t xml:space="preserve">l artículo 28, </w:t>
      </w:r>
      <w:r w:rsidR="00E25441" w:rsidRPr="006416CE">
        <w:rPr>
          <w:rFonts w:ascii="Arial" w:hAnsi="Arial" w:cs="Arial"/>
          <w:sz w:val="24"/>
          <w:szCs w:val="24"/>
        </w:rPr>
        <w:t>numeral</w:t>
      </w:r>
      <w:r w:rsidR="006237AA" w:rsidRPr="006416CE">
        <w:rPr>
          <w:rFonts w:ascii="Arial" w:hAnsi="Arial" w:cs="Arial"/>
          <w:sz w:val="24"/>
          <w:szCs w:val="24"/>
        </w:rPr>
        <w:t xml:space="preserve"> </w:t>
      </w:r>
      <w:r w:rsidR="00B03CBE" w:rsidRPr="006416CE">
        <w:rPr>
          <w:rFonts w:ascii="Arial" w:hAnsi="Arial" w:cs="Arial"/>
          <w:sz w:val="24"/>
          <w:szCs w:val="24"/>
        </w:rPr>
        <w:t>1</w:t>
      </w:r>
      <w:r w:rsidR="006237AA" w:rsidRPr="006416CE">
        <w:rPr>
          <w:rFonts w:ascii="Arial" w:hAnsi="Arial" w:cs="Arial"/>
          <w:sz w:val="24"/>
          <w:szCs w:val="24"/>
        </w:rPr>
        <w:t>,</w:t>
      </w:r>
      <w:r w:rsidR="00B03CBE" w:rsidRPr="006416CE">
        <w:rPr>
          <w:rFonts w:ascii="Arial" w:hAnsi="Arial" w:cs="Arial"/>
          <w:sz w:val="24"/>
          <w:szCs w:val="24"/>
        </w:rPr>
        <w:t xml:space="preserve"> del Reglamento establece que </w:t>
      </w:r>
      <w:r w:rsidR="00352FAA" w:rsidRPr="006416CE">
        <w:rPr>
          <w:rFonts w:ascii="Arial" w:hAnsi="Arial" w:cs="Arial"/>
          <w:sz w:val="24"/>
          <w:szCs w:val="24"/>
        </w:rPr>
        <w:t>l</w:t>
      </w:r>
      <w:r w:rsidR="00B03CBE" w:rsidRPr="006416CE">
        <w:rPr>
          <w:rFonts w:ascii="Arial" w:hAnsi="Arial" w:cs="Arial"/>
          <w:sz w:val="24"/>
          <w:szCs w:val="24"/>
        </w:rPr>
        <w:t>a designación de la o el Consejero Presidente y de</w:t>
      </w:r>
      <w:r w:rsidR="0078101A" w:rsidRPr="006416CE">
        <w:rPr>
          <w:rFonts w:ascii="Arial" w:hAnsi="Arial" w:cs="Arial"/>
          <w:sz w:val="24"/>
          <w:szCs w:val="24"/>
        </w:rPr>
        <w:t xml:space="preserve"> las</w:t>
      </w:r>
      <w:r w:rsidR="00B03CBE" w:rsidRPr="006416CE">
        <w:rPr>
          <w:rFonts w:ascii="Arial" w:hAnsi="Arial" w:cs="Arial"/>
          <w:sz w:val="24"/>
          <w:szCs w:val="24"/>
        </w:rPr>
        <w:t xml:space="preserve"> </w:t>
      </w:r>
      <w:r w:rsidR="00CA3CD7" w:rsidRPr="006416CE">
        <w:rPr>
          <w:rFonts w:ascii="Arial" w:hAnsi="Arial" w:cs="Arial"/>
          <w:sz w:val="24"/>
          <w:szCs w:val="24"/>
        </w:rPr>
        <w:t>C</w:t>
      </w:r>
      <w:r w:rsidR="0078101A" w:rsidRPr="006416CE">
        <w:rPr>
          <w:rFonts w:ascii="Arial" w:hAnsi="Arial" w:cs="Arial"/>
          <w:sz w:val="24"/>
          <w:szCs w:val="24"/>
        </w:rPr>
        <w:t>onsejeras y los</w:t>
      </w:r>
      <w:r w:rsidR="001A0D96" w:rsidRPr="006416CE">
        <w:rPr>
          <w:rFonts w:ascii="Arial" w:hAnsi="Arial" w:cs="Arial"/>
          <w:sz w:val="24"/>
          <w:szCs w:val="24"/>
        </w:rPr>
        <w:t xml:space="preserve"> </w:t>
      </w:r>
      <w:r w:rsidR="00CA3CD7" w:rsidRPr="006416CE">
        <w:rPr>
          <w:rFonts w:ascii="Arial" w:hAnsi="Arial" w:cs="Arial"/>
          <w:sz w:val="24"/>
          <w:szCs w:val="24"/>
        </w:rPr>
        <w:t>C</w:t>
      </w:r>
      <w:r w:rsidR="001A0D96" w:rsidRPr="006416CE">
        <w:rPr>
          <w:rFonts w:ascii="Arial" w:hAnsi="Arial" w:cs="Arial"/>
          <w:sz w:val="24"/>
          <w:szCs w:val="24"/>
        </w:rPr>
        <w:t xml:space="preserve">onsejeros </w:t>
      </w:r>
      <w:r w:rsidR="00CA3CD7" w:rsidRPr="006416CE">
        <w:rPr>
          <w:rFonts w:ascii="Arial" w:hAnsi="Arial" w:cs="Arial"/>
          <w:sz w:val="24"/>
          <w:szCs w:val="24"/>
        </w:rPr>
        <w:t>E</w:t>
      </w:r>
      <w:r w:rsidR="00B03CBE" w:rsidRPr="006416CE">
        <w:rPr>
          <w:rFonts w:ascii="Arial" w:hAnsi="Arial" w:cs="Arial"/>
          <w:sz w:val="24"/>
          <w:szCs w:val="24"/>
        </w:rPr>
        <w:t xml:space="preserve">lectorales será por un periodo de siete </w:t>
      </w:r>
      <w:r w:rsidRPr="006416CE">
        <w:rPr>
          <w:rFonts w:ascii="Arial" w:hAnsi="Arial" w:cs="Arial"/>
          <w:sz w:val="24"/>
          <w:szCs w:val="24"/>
        </w:rPr>
        <w:t>años, y no podrán ser reelectos.</w:t>
      </w:r>
    </w:p>
    <w:p w14:paraId="2F6DA398" w14:textId="77777777" w:rsidR="00A12FEB" w:rsidRPr="006416CE" w:rsidRDefault="00A12FEB" w:rsidP="004F263F">
      <w:pPr>
        <w:autoSpaceDE w:val="0"/>
        <w:autoSpaceDN w:val="0"/>
        <w:adjustRightInd w:val="0"/>
        <w:spacing w:after="5" w:line="300" w:lineRule="atLeast"/>
        <w:ind w:left="567" w:right="2"/>
        <w:contextualSpacing/>
        <w:jc w:val="both"/>
        <w:rPr>
          <w:rFonts w:ascii="Arial" w:eastAsiaTheme="minorEastAsia" w:hAnsi="Arial" w:cs="Arial"/>
          <w:sz w:val="24"/>
          <w:szCs w:val="24"/>
        </w:rPr>
      </w:pPr>
    </w:p>
    <w:p w14:paraId="3958C41C" w14:textId="62EC44A5" w:rsidR="00BC19E0"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eastAsiaTheme="minorEastAsia" w:hAnsi="Arial" w:cs="Arial"/>
          <w:sz w:val="24"/>
          <w:szCs w:val="24"/>
        </w:rPr>
        <w:t>E</w:t>
      </w:r>
      <w:r w:rsidR="00280B8E" w:rsidRPr="006416CE">
        <w:rPr>
          <w:rFonts w:ascii="Arial" w:eastAsiaTheme="minorEastAsia" w:hAnsi="Arial" w:cs="Arial"/>
          <w:sz w:val="24"/>
          <w:szCs w:val="24"/>
        </w:rPr>
        <w:t xml:space="preserve">l artículo 33 del Reglamento dispone que en todos los casos que se genere una vacante en el cargo de Consejera o Consejero Presidente, </w:t>
      </w:r>
      <w:r w:rsidR="003F1C97" w:rsidRPr="006416CE">
        <w:rPr>
          <w:rFonts w:ascii="Arial" w:eastAsiaTheme="minorEastAsia" w:hAnsi="Arial" w:cs="Arial"/>
          <w:sz w:val="24"/>
          <w:szCs w:val="24"/>
        </w:rPr>
        <w:t xml:space="preserve">y </w:t>
      </w:r>
      <w:r w:rsidR="00280B8E" w:rsidRPr="006416CE">
        <w:rPr>
          <w:rFonts w:ascii="Arial" w:eastAsiaTheme="minorEastAsia" w:hAnsi="Arial" w:cs="Arial"/>
          <w:sz w:val="24"/>
          <w:szCs w:val="24"/>
        </w:rPr>
        <w:t>Consejera o Consejero Electoral, la Comisión</w:t>
      </w:r>
      <w:r w:rsidR="00A51A72" w:rsidRPr="006416CE">
        <w:rPr>
          <w:rFonts w:ascii="Arial" w:eastAsiaTheme="minorEastAsia" w:hAnsi="Arial" w:cs="Arial"/>
          <w:sz w:val="24"/>
          <w:szCs w:val="24"/>
        </w:rPr>
        <w:t>,</w:t>
      </w:r>
      <w:r w:rsidR="00280B8E" w:rsidRPr="006416CE">
        <w:rPr>
          <w:rFonts w:ascii="Arial" w:eastAsiaTheme="minorEastAsia" w:hAnsi="Arial" w:cs="Arial"/>
          <w:sz w:val="24"/>
          <w:szCs w:val="24"/>
        </w:rPr>
        <w:t xml:space="preserve"> a través de la Unidad </w:t>
      </w:r>
      <w:r w:rsidRPr="006416CE">
        <w:rPr>
          <w:rFonts w:ascii="Arial" w:eastAsiaTheme="minorEastAsia" w:hAnsi="Arial" w:cs="Arial"/>
          <w:sz w:val="24"/>
          <w:szCs w:val="24"/>
        </w:rPr>
        <w:t>Técnica</w:t>
      </w:r>
      <w:r w:rsidR="00280B8E" w:rsidRPr="006416CE">
        <w:rPr>
          <w:rFonts w:ascii="Arial" w:eastAsiaTheme="minorEastAsia" w:hAnsi="Arial" w:cs="Arial"/>
          <w:sz w:val="24"/>
          <w:szCs w:val="24"/>
        </w:rPr>
        <w:t>, deberá iniciar los trabajos para llevar a cabo un nuevo procedimiento de selección y designación.</w:t>
      </w:r>
    </w:p>
    <w:p w14:paraId="1D683D77" w14:textId="77777777" w:rsidR="00BC19E0" w:rsidRPr="006416CE" w:rsidRDefault="00BC19E0" w:rsidP="004F263F">
      <w:pPr>
        <w:autoSpaceDE w:val="0"/>
        <w:autoSpaceDN w:val="0"/>
        <w:adjustRightInd w:val="0"/>
        <w:spacing w:after="5" w:line="300" w:lineRule="atLeast"/>
        <w:ind w:left="567" w:right="2"/>
        <w:contextualSpacing/>
        <w:jc w:val="both"/>
        <w:rPr>
          <w:rFonts w:ascii="Arial" w:eastAsiaTheme="minorEastAsia" w:hAnsi="Arial" w:cs="Arial"/>
        </w:rPr>
      </w:pPr>
    </w:p>
    <w:p w14:paraId="430AC929" w14:textId="12F9F314" w:rsidR="00E26E63" w:rsidRPr="006416CE" w:rsidRDefault="00BC19E0" w:rsidP="004F263F">
      <w:pPr>
        <w:numPr>
          <w:ilvl w:val="0"/>
          <w:numId w:val="6"/>
        </w:numPr>
        <w:autoSpaceDE w:val="0"/>
        <w:autoSpaceDN w:val="0"/>
        <w:adjustRightInd w:val="0"/>
        <w:spacing w:after="5" w:line="300" w:lineRule="atLeast"/>
        <w:ind w:right="2" w:hanging="567"/>
        <w:contextualSpacing/>
        <w:jc w:val="both"/>
        <w:rPr>
          <w:rFonts w:ascii="Arial" w:eastAsiaTheme="minorEastAsia" w:hAnsi="Arial" w:cs="Arial"/>
          <w:sz w:val="24"/>
          <w:szCs w:val="24"/>
        </w:rPr>
      </w:pPr>
      <w:r w:rsidRPr="006416CE">
        <w:rPr>
          <w:rFonts w:ascii="Arial" w:hAnsi="Arial" w:cs="Arial"/>
          <w:sz w:val="24"/>
          <w:szCs w:val="24"/>
        </w:rPr>
        <w:t>E</w:t>
      </w:r>
      <w:r w:rsidR="00E26E63" w:rsidRPr="006416CE">
        <w:rPr>
          <w:rFonts w:ascii="Arial" w:hAnsi="Arial" w:cs="Arial"/>
          <w:sz w:val="24"/>
          <w:szCs w:val="24"/>
        </w:rPr>
        <w:t>n la valoración y selección de las y los aspirantes se considerarán, entre otros aspectos, el apego a los principios de certeza, legalidad, independencia, imparcialidad, máxima publicidad</w:t>
      </w:r>
      <w:r w:rsidR="008B39E9" w:rsidRPr="006416CE">
        <w:rPr>
          <w:rFonts w:ascii="Arial" w:hAnsi="Arial" w:cs="Arial"/>
          <w:sz w:val="24"/>
          <w:szCs w:val="24"/>
        </w:rPr>
        <w:t>, objetividad y paridad</w:t>
      </w:r>
      <w:r w:rsidR="006C0327" w:rsidRPr="006416CE">
        <w:rPr>
          <w:rFonts w:ascii="Arial" w:hAnsi="Arial" w:cs="Arial"/>
          <w:sz w:val="24"/>
          <w:szCs w:val="24"/>
        </w:rPr>
        <w:t>,</w:t>
      </w:r>
      <w:r w:rsidR="00E26E63" w:rsidRPr="006416CE">
        <w:rPr>
          <w:rFonts w:ascii="Arial" w:hAnsi="Arial" w:cs="Arial"/>
          <w:sz w:val="24"/>
          <w:szCs w:val="24"/>
        </w:rPr>
        <w:t xml:space="preserve"> establecidos en el artículo 41, Base V, Apartado A </w:t>
      </w:r>
      <w:r w:rsidR="006237AA" w:rsidRPr="006416CE">
        <w:rPr>
          <w:rFonts w:ascii="Arial" w:hAnsi="Arial" w:cs="Arial"/>
          <w:sz w:val="24"/>
          <w:szCs w:val="24"/>
        </w:rPr>
        <w:t xml:space="preserve">de la </w:t>
      </w:r>
      <w:r w:rsidRPr="006416CE">
        <w:rPr>
          <w:rFonts w:ascii="Arial" w:eastAsia="Arial" w:hAnsi="Arial" w:cs="Arial"/>
          <w:color w:val="000000" w:themeColor="text1"/>
          <w:sz w:val="24"/>
          <w:szCs w:val="24"/>
        </w:rPr>
        <w:t>CPEUM</w:t>
      </w:r>
      <w:r w:rsidR="006237AA" w:rsidRPr="006416CE">
        <w:rPr>
          <w:rFonts w:ascii="Arial" w:hAnsi="Arial" w:cs="Arial"/>
          <w:sz w:val="24"/>
          <w:szCs w:val="24"/>
        </w:rPr>
        <w:t xml:space="preserve"> </w:t>
      </w:r>
      <w:r w:rsidR="00E26E63" w:rsidRPr="006416CE">
        <w:rPr>
          <w:rFonts w:ascii="Arial" w:hAnsi="Arial" w:cs="Arial"/>
          <w:sz w:val="24"/>
          <w:szCs w:val="24"/>
        </w:rPr>
        <w:t xml:space="preserve">y en el artículo 30, </w:t>
      </w:r>
      <w:r w:rsidR="000E58A1" w:rsidRPr="006416CE">
        <w:rPr>
          <w:rFonts w:ascii="Arial" w:hAnsi="Arial" w:cs="Arial"/>
          <w:sz w:val="24"/>
          <w:szCs w:val="24"/>
        </w:rPr>
        <w:t>numeral</w:t>
      </w:r>
      <w:r w:rsidR="00E26E63" w:rsidRPr="006416CE">
        <w:rPr>
          <w:rFonts w:ascii="Arial" w:hAnsi="Arial" w:cs="Arial"/>
          <w:sz w:val="24"/>
          <w:szCs w:val="24"/>
        </w:rPr>
        <w:t xml:space="preserve"> 2</w:t>
      </w:r>
      <w:r w:rsidR="006237AA" w:rsidRPr="006416CE">
        <w:rPr>
          <w:rFonts w:ascii="Arial" w:hAnsi="Arial" w:cs="Arial"/>
          <w:sz w:val="24"/>
          <w:szCs w:val="24"/>
        </w:rPr>
        <w:t>,</w:t>
      </w:r>
      <w:r w:rsidR="00E26E63" w:rsidRPr="006416CE">
        <w:rPr>
          <w:rFonts w:ascii="Arial" w:hAnsi="Arial" w:cs="Arial"/>
          <w:sz w:val="24"/>
          <w:szCs w:val="24"/>
        </w:rPr>
        <w:t xml:space="preserve"> de la </w:t>
      </w:r>
      <w:r w:rsidRPr="006416CE">
        <w:rPr>
          <w:rFonts w:ascii="Arial" w:hAnsi="Arial" w:cs="Arial"/>
          <w:color w:val="000000" w:themeColor="text1"/>
          <w:sz w:val="24"/>
          <w:szCs w:val="24"/>
        </w:rPr>
        <w:t>LGIPE</w:t>
      </w:r>
      <w:r w:rsidR="00E26E63" w:rsidRPr="006416CE">
        <w:rPr>
          <w:rFonts w:ascii="Arial" w:hAnsi="Arial" w:cs="Arial"/>
          <w:sz w:val="24"/>
          <w:szCs w:val="24"/>
        </w:rPr>
        <w:t>.</w:t>
      </w:r>
    </w:p>
    <w:p w14:paraId="71F44D4A" w14:textId="77777777" w:rsidR="00BC7A46" w:rsidRPr="006416CE" w:rsidRDefault="00BC7A46" w:rsidP="004F263F">
      <w:pPr>
        <w:autoSpaceDE w:val="0"/>
        <w:autoSpaceDN w:val="0"/>
        <w:adjustRightInd w:val="0"/>
        <w:spacing w:after="5" w:line="300" w:lineRule="atLeast"/>
        <w:ind w:right="2"/>
        <w:contextualSpacing/>
        <w:jc w:val="both"/>
        <w:rPr>
          <w:rFonts w:ascii="Arial" w:eastAsiaTheme="minorEastAsia" w:hAnsi="Arial" w:cs="Arial"/>
          <w:sz w:val="24"/>
          <w:szCs w:val="24"/>
        </w:rPr>
      </w:pPr>
    </w:p>
    <w:p w14:paraId="7CB52B99" w14:textId="77777777" w:rsidR="00EF7EDD" w:rsidRPr="006416CE" w:rsidRDefault="00EF7EDD" w:rsidP="004F263F">
      <w:pPr>
        <w:pStyle w:val="Prrafodelista"/>
        <w:numPr>
          <w:ilvl w:val="0"/>
          <w:numId w:val="9"/>
        </w:numPr>
        <w:spacing w:line="300" w:lineRule="atLeast"/>
        <w:ind w:left="567" w:right="-32" w:hanging="567"/>
        <w:jc w:val="both"/>
        <w:rPr>
          <w:rFonts w:ascii="Arial" w:eastAsiaTheme="minorEastAsia" w:hAnsi="Arial" w:cs="Arial"/>
          <w:b/>
          <w:bCs/>
          <w:sz w:val="24"/>
          <w:szCs w:val="24"/>
        </w:rPr>
      </w:pPr>
      <w:r w:rsidRPr="006416CE">
        <w:rPr>
          <w:rFonts w:ascii="Arial" w:eastAsiaTheme="minorEastAsia" w:hAnsi="Arial" w:cs="Arial"/>
          <w:b/>
          <w:bCs/>
          <w:sz w:val="24"/>
          <w:szCs w:val="24"/>
        </w:rPr>
        <w:t>Motivación.</w:t>
      </w:r>
    </w:p>
    <w:p w14:paraId="4D5688F6" w14:textId="5180FFBC" w:rsidR="00EF7EDD" w:rsidRPr="006416CE" w:rsidRDefault="00EF7EDD" w:rsidP="004F263F">
      <w:pPr>
        <w:spacing w:line="300" w:lineRule="atLeast"/>
        <w:ind w:right="-32"/>
        <w:jc w:val="both"/>
        <w:rPr>
          <w:rFonts w:ascii="Arial" w:eastAsiaTheme="minorEastAsia" w:hAnsi="Arial" w:cs="Arial"/>
          <w:sz w:val="24"/>
          <w:szCs w:val="24"/>
        </w:rPr>
      </w:pPr>
    </w:p>
    <w:p w14:paraId="74690610" w14:textId="37DA7544" w:rsidR="003D1DB0" w:rsidRPr="006416CE" w:rsidRDefault="003D1DB0"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Con la publicación de la LGIPE en el DOF se materializó la voluntad del Poder Revisor de la Constitución al diseñar un esquema institucional para que el nombramiento de las Consejeras y los Consejeros </w:t>
      </w:r>
      <w:r w:rsidR="00D26750" w:rsidRPr="006416CE">
        <w:rPr>
          <w:rFonts w:ascii="Arial" w:eastAsiaTheme="minorEastAsia" w:hAnsi="Arial" w:cs="Arial"/>
          <w:sz w:val="24"/>
          <w:szCs w:val="24"/>
        </w:rPr>
        <w:t xml:space="preserve">Electorales </w:t>
      </w:r>
      <w:r w:rsidRPr="006416CE">
        <w:rPr>
          <w:rFonts w:ascii="Arial" w:eastAsiaTheme="minorEastAsia" w:hAnsi="Arial" w:cs="Arial"/>
          <w:sz w:val="24"/>
          <w:szCs w:val="24"/>
        </w:rPr>
        <w:t>de los OPL sea una atribución del Instituto.</w:t>
      </w:r>
    </w:p>
    <w:p w14:paraId="7C1A8420" w14:textId="77777777" w:rsidR="003D1DB0" w:rsidRPr="006416CE" w:rsidRDefault="003D1DB0" w:rsidP="004F263F">
      <w:pPr>
        <w:spacing w:line="300" w:lineRule="atLeast"/>
        <w:ind w:left="567" w:right="-32"/>
        <w:jc w:val="both"/>
        <w:rPr>
          <w:rFonts w:ascii="Arial" w:eastAsiaTheme="minorEastAsia" w:hAnsi="Arial" w:cs="Arial"/>
          <w:sz w:val="24"/>
          <w:szCs w:val="24"/>
        </w:rPr>
      </w:pPr>
    </w:p>
    <w:p w14:paraId="204BCA9F" w14:textId="238496CD" w:rsidR="003D1DB0" w:rsidRPr="006416CE" w:rsidRDefault="00A51A72"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El artículo Décimo </w:t>
      </w:r>
      <w:r w:rsidR="00D715F7" w:rsidRPr="006416CE">
        <w:rPr>
          <w:rFonts w:ascii="Arial" w:eastAsiaTheme="minorEastAsia" w:hAnsi="Arial" w:cs="Arial"/>
          <w:sz w:val="24"/>
          <w:szCs w:val="24"/>
        </w:rPr>
        <w:t>T</w:t>
      </w:r>
      <w:r w:rsidRPr="006416CE">
        <w:rPr>
          <w:rFonts w:ascii="Arial" w:eastAsiaTheme="minorEastAsia" w:hAnsi="Arial" w:cs="Arial"/>
          <w:sz w:val="24"/>
          <w:szCs w:val="24"/>
        </w:rPr>
        <w:t>ransitorio de la LGIPE dispus</w:t>
      </w:r>
      <w:r w:rsidR="00C57E7B" w:rsidRPr="006416CE">
        <w:rPr>
          <w:rFonts w:ascii="Arial" w:eastAsiaTheme="minorEastAsia" w:hAnsi="Arial" w:cs="Arial"/>
          <w:sz w:val="24"/>
          <w:szCs w:val="24"/>
        </w:rPr>
        <w:t>o</w:t>
      </w:r>
      <w:r w:rsidRPr="006416CE">
        <w:rPr>
          <w:rFonts w:ascii="Arial" w:eastAsiaTheme="minorEastAsia" w:hAnsi="Arial" w:cs="Arial"/>
          <w:sz w:val="24"/>
          <w:szCs w:val="24"/>
        </w:rPr>
        <w:t xml:space="preserve"> que el Consejo </w:t>
      </w:r>
      <w:r w:rsidR="003D1DB0" w:rsidRPr="006416CE">
        <w:rPr>
          <w:rFonts w:ascii="Arial" w:eastAsiaTheme="minorEastAsia" w:hAnsi="Arial" w:cs="Arial"/>
          <w:sz w:val="24"/>
          <w:szCs w:val="24"/>
        </w:rPr>
        <w:t>General deb</w:t>
      </w:r>
      <w:r w:rsidR="00D26750" w:rsidRPr="006416CE">
        <w:rPr>
          <w:rFonts w:ascii="Arial" w:eastAsiaTheme="minorEastAsia" w:hAnsi="Arial" w:cs="Arial"/>
          <w:sz w:val="24"/>
          <w:szCs w:val="24"/>
        </w:rPr>
        <w:t>ía</w:t>
      </w:r>
      <w:r w:rsidR="003D1DB0" w:rsidRPr="006416CE">
        <w:rPr>
          <w:rFonts w:ascii="Arial" w:eastAsiaTheme="minorEastAsia" w:hAnsi="Arial" w:cs="Arial"/>
          <w:sz w:val="24"/>
          <w:szCs w:val="24"/>
        </w:rPr>
        <w:t xml:space="preserve"> realizar los nombramientos de las y los Consejeros Electorales de los OPL con antelación al inicio de su siguiente Proceso Electoral. Para dicho efecto, deb</w:t>
      </w:r>
      <w:r w:rsidR="00D26750" w:rsidRPr="006416CE">
        <w:rPr>
          <w:rFonts w:ascii="Arial" w:eastAsiaTheme="minorEastAsia" w:hAnsi="Arial" w:cs="Arial"/>
          <w:sz w:val="24"/>
          <w:szCs w:val="24"/>
        </w:rPr>
        <w:t>ía</w:t>
      </w:r>
      <w:r w:rsidR="003D1DB0" w:rsidRPr="006416CE">
        <w:rPr>
          <w:rFonts w:ascii="Arial" w:eastAsiaTheme="minorEastAsia" w:hAnsi="Arial" w:cs="Arial"/>
          <w:sz w:val="24"/>
          <w:szCs w:val="24"/>
        </w:rPr>
        <w:t xml:space="preserve"> realizar nombramientos de forma escalonada, en los siguientes términos:</w:t>
      </w:r>
    </w:p>
    <w:p w14:paraId="16A8E724" w14:textId="77777777" w:rsidR="003D1DB0" w:rsidRPr="006416CE" w:rsidRDefault="003D1DB0" w:rsidP="004F263F">
      <w:pPr>
        <w:spacing w:line="300" w:lineRule="atLeast"/>
        <w:ind w:left="567" w:right="-32"/>
        <w:jc w:val="both"/>
        <w:rPr>
          <w:rFonts w:ascii="Arial" w:eastAsiaTheme="minorEastAsia" w:hAnsi="Arial" w:cs="Arial"/>
          <w:sz w:val="24"/>
          <w:szCs w:val="24"/>
        </w:rPr>
      </w:pPr>
    </w:p>
    <w:p w14:paraId="68B81E73" w14:textId="77777777" w:rsidR="003D1DB0" w:rsidRPr="006416CE" w:rsidRDefault="003D1DB0"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a) Tres Consejeras o Consejeros que durarán en su encargo tres años; </w:t>
      </w:r>
    </w:p>
    <w:p w14:paraId="7A7521D4" w14:textId="77777777" w:rsidR="003D1DB0" w:rsidRPr="006416CE" w:rsidRDefault="003D1DB0"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b) Tres Consejeras o Consejeros que durarán en su encargo seis años, y</w:t>
      </w:r>
    </w:p>
    <w:p w14:paraId="7A9FAC1C" w14:textId="77777777" w:rsidR="003D1DB0" w:rsidRPr="006416CE" w:rsidRDefault="003D1DB0"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c) Una o un Consejero que durará en su encargo siete años.</w:t>
      </w:r>
    </w:p>
    <w:p w14:paraId="5A9AB62A" w14:textId="77777777" w:rsidR="003D1DB0" w:rsidRPr="006416CE" w:rsidRDefault="003D1DB0" w:rsidP="004F263F">
      <w:pPr>
        <w:spacing w:line="300" w:lineRule="atLeast"/>
        <w:ind w:left="567" w:right="-32"/>
        <w:jc w:val="both"/>
        <w:rPr>
          <w:rFonts w:ascii="Arial" w:eastAsiaTheme="minorEastAsia" w:hAnsi="Arial" w:cs="Arial"/>
          <w:sz w:val="24"/>
          <w:szCs w:val="24"/>
        </w:rPr>
      </w:pPr>
    </w:p>
    <w:p w14:paraId="5A820CE6" w14:textId="77777777" w:rsidR="00A97BAF" w:rsidRPr="006416CE" w:rsidRDefault="00A51A72"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En cumplimiento</w:t>
      </w:r>
      <w:r w:rsidR="003D1DB0" w:rsidRPr="006416CE">
        <w:rPr>
          <w:rFonts w:ascii="Arial" w:eastAsiaTheme="minorEastAsia" w:hAnsi="Arial" w:cs="Arial"/>
          <w:sz w:val="24"/>
          <w:szCs w:val="24"/>
        </w:rPr>
        <w:t xml:space="preserve"> </w:t>
      </w:r>
      <w:r w:rsidR="003E2BBB" w:rsidRPr="006416CE">
        <w:rPr>
          <w:rFonts w:ascii="Arial" w:eastAsiaTheme="minorEastAsia" w:hAnsi="Arial" w:cs="Arial"/>
          <w:sz w:val="24"/>
          <w:szCs w:val="24"/>
        </w:rPr>
        <w:t>a lo</w:t>
      </w:r>
      <w:r w:rsidR="003D1DB0" w:rsidRPr="006416CE">
        <w:rPr>
          <w:rFonts w:ascii="Arial" w:eastAsiaTheme="minorEastAsia" w:hAnsi="Arial" w:cs="Arial"/>
          <w:sz w:val="24"/>
          <w:szCs w:val="24"/>
        </w:rPr>
        <w:t xml:space="preserve"> dispuesto en dicho artículo Transitorio Décimo, este Consejo General designó </w:t>
      </w:r>
      <w:r w:rsidR="007520CD" w:rsidRPr="006416CE">
        <w:rPr>
          <w:rFonts w:ascii="Arial" w:eastAsiaTheme="minorEastAsia" w:hAnsi="Arial" w:cs="Arial"/>
          <w:sz w:val="24"/>
          <w:szCs w:val="24"/>
        </w:rPr>
        <w:t xml:space="preserve">originariamente </w:t>
      </w:r>
      <w:r w:rsidR="003D1DB0" w:rsidRPr="006416CE">
        <w:rPr>
          <w:rFonts w:ascii="Arial" w:eastAsiaTheme="minorEastAsia" w:hAnsi="Arial" w:cs="Arial"/>
          <w:sz w:val="24"/>
          <w:szCs w:val="24"/>
        </w:rPr>
        <w:t xml:space="preserve">a las y los integrantes de los órganos máximos de dirección de los </w:t>
      </w:r>
      <w:r w:rsidR="0014770E" w:rsidRPr="006416CE">
        <w:rPr>
          <w:rFonts w:ascii="Arial" w:eastAsiaTheme="minorEastAsia" w:hAnsi="Arial" w:cs="Arial"/>
          <w:sz w:val="24"/>
          <w:szCs w:val="24"/>
        </w:rPr>
        <w:t>OPL</w:t>
      </w:r>
      <w:r w:rsidR="00613262" w:rsidRPr="006416CE">
        <w:rPr>
          <w:rFonts w:ascii="Arial" w:eastAsiaTheme="minorEastAsia" w:hAnsi="Arial" w:cs="Arial"/>
          <w:sz w:val="24"/>
          <w:szCs w:val="24"/>
        </w:rPr>
        <w:t xml:space="preserve"> en las 32 </w:t>
      </w:r>
      <w:r w:rsidR="002A1AF4" w:rsidRPr="006416CE">
        <w:rPr>
          <w:rFonts w:ascii="Arial" w:eastAsiaTheme="minorEastAsia" w:hAnsi="Arial" w:cs="Arial"/>
          <w:sz w:val="24"/>
          <w:szCs w:val="24"/>
        </w:rPr>
        <w:t>entidades federativas</w:t>
      </w:r>
      <w:r w:rsidRPr="006416CE">
        <w:rPr>
          <w:rFonts w:ascii="Arial" w:eastAsiaTheme="minorEastAsia" w:hAnsi="Arial" w:cs="Arial"/>
          <w:sz w:val="24"/>
          <w:szCs w:val="24"/>
        </w:rPr>
        <w:t>, durante los años de 2014</w:t>
      </w:r>
      <w:r w:rsidR="007520CD" w:rsidRPr="006416CE">
        <w:rPr>
          <w:rFonts w:ascii="Arial" w:eastAsiaTheme="minorEastAsia" w:hAnsi="Arial" w:cs="Arial"/>
          <w:sz w:val="24"/>
          <w:szCs w:val="24"/>
        </w:rPr>
        <w:t>, 2015</w:t>
      </w:r>
      <w:r w:rsidRPr="006416CE">
        <w:rPr>
          <w:rFonts w:ascii="Arial" w:eastAsiaTheme="minorEastAsia" w:hAnsi="Arial" w:cs="Arial"/>
          <w:sz w:val="24"/>
          <w:szCs w:val="24"/>
        </w:rPr>
        <w:t xml:space="preserve"> y 2016.</w:t>
      </w:r>
    </w:p>
    <w:p w14:paraId="0BC20568" w14:textId="77777777" w:rsidR="00A97BAF" w:rsidRPr="006416CE" w:rsidRDefault="00A97BAF" w:rsidP="004F263F">
      <w:pPr>
        <w:spacing w:line="300" w:lineRule="atLeast"/>
        <w:ind w:left="567" w:right="-32"/>
        <w:jc w:val="both"/>
        <w:rPr>
          <w:rFonts w:ascii="Arial" w:eastAsiaTheme="minorEastAsia" w:hAnsi="Arial" w:cs="Arial"/>
          <w:sz w:val="24"/>
          <w:szCs w:val="24"/>
        </w:rPr>
      </w:pPr>
    </w:p>
    <w:p w14:paraId="136E2D1E" w14:textId="77777777" w:rsidR="00D93045" w:rsidRPr="006416CE" w:rsidRDefault="00115299"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En relación con las Presidencias de los OPL de Campeche y Colima, dichas designaciones fueron aprobadas mediante el Acuerdo INE/CG1616/2021, de fecha 26 de octubre de 2021, iniciando el ejercicio de sus cargos el 27 de octubre del mismo año, por un periodo de siete años. Por su parte, la Presidencia del OPL de Coahuila fue designada por igual periodo mediante el Acuerdo INE/CG598/2022, de fecha 22 de agosto de 2022, iniciando funciones el 3 de noviembre de 2022.</w:t>
      </w:r>
    </w:p>
    <w:p w14:paraId="2AE80362" w14:textId="77777777" w:rsidR="00D93045" w:rsidRPr="006416CE" w:rsidRDefault="00D93045" w:rsidP="004F263F">
      <w:pPr>
        <w:spacing w:line="300" w:lineRule="atLeast"/>
        <w:ind w:left="567" w:right="-32"/>
        <w:jc w:val="both"/>
        <w:rPr>
          <w:rFonts w:ascii="Arial" w:eastAsiaTheme="minorEastAsia" w:hAnsi="Arial" w:cs="Arial"/>
          <w:sz w:val="24"/>
          <w:szCs w:val="24"/>
        </w:rPr>
      </w:pPr>
    </w:p>
    <w:p w14:paraId="7FB3D057" w14:textId="04C594BF" w:rsidR="00D93045" w:rsidRPr="006416CE" w:rsidRDefault="00115299"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Derivado de los procesos de remoción </w:t>
      </w:r>
      <w:r w:rsidR="00D93045" w:rsidRPr="006416CE">
        <w:rPr>
          <w:rFonts w:ascii="Arial" w:eastAsiaTheme="minorEastAsia" w:hAnsi="Arial" w:cs="Arial"/>
          <w:sz w:val="24"/>
          <w:szCs w:val="24"/>
        </w:rPr>
        <w:t>de las presidencia</w:t>
      </w:r>
      <w:r w:rsidRPr="006416CE">
        <w:rPr>
          <w:rFonts w:ascii="Arial" w:eastAsiaTheme="minorEastAsia" w:hAnsi="Arial" w:cs="Arial"/>
          <w:sz w:val="24"/>
          <w:szCs w:val="24"/>
        </w:rPr>
        <w:t>s</w:t>
      </w:r>
      <w:r w:rsidR="00D93045" w:rsidRPr="006416CE">
        <w:rPr>
          <w:rFonts w:ascii="Arial" w:eastAsiaTheme="minorEastAsia" w:hAnsi="Arial" w:cs="Arial"/>
          <w:sz w:val="24"/>
          <w:szCs w:val="24"/>
        </w:rPr>
        <w:t xml:space="preserve"> de los OPL</w:t>
      </w:r>
      <w:r w:rsidRPr="006416CE">
        <w:rPr>
          <w:rFonts w:ascii="Arial" w:eastAsiaTheme="minorEastAsia" w:hAnsi="Arial" w:cs="Arial"/>
          <w:sz w:val="24"/>
          <w:szCs w:val="24"/>
        </w:rPr>
        <w:t xml:space="preserve">, </w:t>
      </w:r>
      <w:r w:rsidR="00D93045" w:rsidRPr="006416CE">
        <w:rPr>
          <w:rFonts w:ascii="Arial" w:eastAsiaTheme="minorEastAsia" w:hAnsi="Arial" w:cs="Arial"/>
          <w:sz w:val="24"/>
          <w:szCs w:val="24"/>
        </w:rPr>
        <w:t>de Campeche (Resolución INE/CG30/2024), Colima (Resolución INE/CG2037/2024) y Coahuila (Resolución INE/CG13/2025), los periodos originalmente previstos fueron modificados. En consecuencia, mediante el Acuerdo INE/CG325/2025 se aprobaron las convocatorias para la designación de las vacantes respectivas; sin embargo, dichas convocatorias fueron declaradas desiertas conforme al Acuerdo INE/CG1162/2025.</w:t>
      </w:r>
    </w:p>
    <w:p w14:paraId="7370E1C8" w14:textId="77777777" w:rsidR="00263D5A" w:rsidRPr="006416CE" w:rsidRDefault="00263D5A" w:rsidP="004F263F">
      <w:pPr>
        <w:spacing w:line="300" w:lineRule="atLeast"/>
        <w:ind w:left="567" w:right="-32"/>
        <w:jc w:val="both"/>
        <w:rPr>
          <w:rFonts w:ascii="Arial" w:eastAsiaTheme="minorEastAsia" w:hAnsi="Arial" w:cs="Arial"/>
          <w:sz w:val="24"/>
          <w:szCs w:val="24"/>
        </w:rPr>
      </w:pPr>
    </w:p>
    <w:p w14:paraId="61923A20" w14:textId="0FF2DF65" w:rsidR="00696763" w:rsidRPr="006416CE" w:rsidRDefault="00115299"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Por lo que respecta a la Presidencia del Instituto Electoral de Tamaulipas, la misma fue designada mediante el Acuerdo INE/CG16/2020, de fecha 22 de enero de 2020, iniciando funciones el 23 de enero del mismo año, por un periodo de siete años, por lo que su conclusión está prevista para el 22 de enero de 2027.</w:t>
      </w:r>
    </w:p>
    <w:p w14:paraId="657923F8" w14:textId="77777777" w:rsidR="00696763" w:rsidRPr="006416CE" w:rsidRDefault="00696763" w:rsidP="004F263F">
      <w:pPr>
        <w:spacing w:line="300" w:lineRule="atLeast"/>
        <w:ind w:left="567" w:right="-32"/>
        <w:jc w:val="both"/>
        <w:rPr>
          <w:rFonts w:ascii="Arial" w:eastAsiaTheme="minorEastAsia" w:hAnsi="Arial" w:cs="Arial"/>
          <w:sz w:val="24"/>
          <w:szCs w:val="24"/>
        </w:rPr>
      </w:pPr>
    </w:p>
    <w:p w14:paraId="1894A9FB" w14:textId="5EFE7B8A" w:rsidR="00D745BB" w:rsidRPr="006416CE" w:rsidRDefault="00115299"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En lo que hace a las Consejerías Electorales de los OPL de Durango; Hidalgo (dos Consejerías); Nayarit (dos Consejerías); Puebla; Quintana Roo; Sinaloa; Tamaulipas (dos Consejerías); y Tlaxcala</w:t>
      </w:r>
      <w:r w:rsidR="00807EBB" w:rsidRPr="006416CE">
        <w:rPr>
          <w:rFonts w:ascii="Arial" w:eastAsiaTheme="minorEastAsia" w:hAnsi="Arial" w:cs="Arial"/>
          <w:sz w:val="24"/>
          <w:szCs w:val="24"/>
        </w:rPr>
        <w:t xml:space="preserve"> (una Consejería)</w:t>
      </w:r>
      <w:r w:rsidRPr="006416CE">
        <w:rPr>
          <w:rFonts w:ascii="Arial" w:eastAsiaTheme="minorEastAsia" w:hAnsi="Arial" w:cs="Arial"/>
          <w:sz w:val="24"/>
          <w:szCs w:val="24"/>
        </w:rPr>
        <w:t>, sus designaciones fueron aprobadas el 31 de octubre de 2018 mediante Acuerdo INE/CG1369/2018. Las personas designadas para los OPL de Durango, Hidalgo, Sinaloa, Tamaulipas y Tlaxcala iniciaron funciones el 1 de noviembre de 2018; mientras que las correspondientes a Nayarit, Puebla y Quintana Roo iniciaron el 3 de noviembre de 2018, concluyendo sus cargos el 31 de octubre y 2 de noviembre de 2025</w:t>
      </w:r>
      <w:r w:rsidR="005B59F5" w:rsidRPr="006416CE">
        <w:rPr>
          <w:rFonts w:ascii="Arial" w:eastAsiaTheme="minorEastAsia" w:hAnsi="Arial" w:cs="Arial"/>
          <w:sz w:val="24"/>
          <w:szCs w:val="24"/>
        </w:rPr>
        <w:t>.</w:t>
      </w:r>
    </w:p>
    <w:p w14:paraId="17A5B343" w14:textId="77777777" w:rsidR="00D745BB" w:rsidRPr="006416CE" w:rsidRDefault="00D745BB" w:rsidP="004F263F">
      <w:pPr>
        <w:spacing w:line="300" w:lineRule="atLeast"/>
        <w:ind w:left="567" w:right="-32"/>
        <w:jc w:val="both"/>
        <w:rPr>
          <w:rFonts w:ascii="Arial" w:eastAsiaTheme="minorEastAsia" w:hAnsi="Arial" w:cs="Arial"/>
          <w:sz w:val="24"/>
          <w:szCs w:val="24"/>
        </w:rPr>
      </w:pPr>
    </w:p>
    <w:p w14:paraId="5B062BFE" w14:textId="0916A62E" w:rsidR="00D745BB" w:rsidRPr="006416CE" w:rsidRDefault="00D745BB"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Es importante precisar que, mediante el Acuerdo INE/CG94/2019, aprobado el 21 de marzo de 2019, el Consejo General designó a las Consejerías Electorales de los OPL de Durango </w:t>
      </w:r>
      <w:r w:rsidR="00FF0620" w:rsidRPr="006416CE">
        <w:rPr>
          <w:rFonts w:ascii="Arial" w:eastAsiaTheme="minorEastAsia" w:hAnsi="Arial" w:cs="Arial"/>
          <w:sz w:val="24"/>
          <w:szCs w:val="24"/>
        </w:rPr>
        <w:t>y Guerrero</w:t>
      </w:r>
      <w:r w:rsidRPr="006416CE">
        <w:rPr>
          <w:rFonts w:ascii="Arial" w:eastAsiaTheme="minorEastAsia" w:hAnsi="Arial" w:cs="Arial"/>
          <w:sz w:val="24"/>
          <w:szCs w:val="24"/>
        </w:rPr>
        <w:t xml:space="preserve"> por un periodo de siete años, mismo que comprendía del 22 de marzo de 2019 al 21 de marzo de 2026. En </w:t>
      </w:r>
      <w:r w:rsidRPr="006416CE">
        <w:rPr>
          <w:rFonts w:ascii="Arial" w:eastAsiaTheme="minorEastAsia" w:hAnsi="Arial" w:cs="Arial"/>
          <w:sz w:val="24"/>
          <w:szCs w:val="24"/>
        </w:rPr>
        <w:lastRenderedPageBreak/>
        <w:t>consideración de esas fechas, y con el propósito de asegurar que los consejos locales estuvieran debidamente integrados, se contempló realizar la designación de las vacantes correspondientes a través de la convocatoria aprobada mediante el Acuerdo INE/CG325/2025. No obstante, dichas convocatorias fueron declaradas desiertas por el Consejo General conforme al Acuerdo INE/CG1162/2025.</w:t>
      </w:r>
    </w:p>
    <w:p w14:paraId="6F4E2610" w14:textId="77777777" w:rsidR="00696763" w:rsidRPr="006416CE" w:rsidRDefault="00696763" w:rsidP="004F263F">
      <w:pPr>
        <w:spacing w:line="300" w:lineRule="atLeast"/>
        <w:ind w:right="-32"/>
        <w:jc w:val="both"/>
        <w:rPr>
          <w:rFonts w:ascii="Arial" w:eastAsiaTheme="minorEastAsia" w:hAnsi="Arial" w:cs="Arial"/>
          <w:sz w:val="24"/>
          <w:szCs w:val="24"/>
        </w:rPr>
      </w:pPr>
    </w:p>
    <w:p w14:paraId="3B8B73A2" w14:textId="2242A1F2" w:rsidR="00696763" w:rsidRPr="006416CE" w:rsidRDefault="00115299" w:rsidP="004F263F">
      <w:pPr>
        <w:spacing w:line="300" w:lineRule="atLeast"/>
        <w:ind w:left="567" w:right="-32"/>
        <w:jc w:val="both"/>
        <w:rPr>
          <w:rFonts w:ascii="Arial" w:eastAsiaTheme="minorEastAsia" w:hAnsi="Arial" w:cs="Arial"/>
          <w:sz w:val="24"/>
          <w:szCs w:val="24"/>
        </w:rPr>
      </w:pPr>
      <w:r w:rsidRPr="006416CE">
        <w:rPr>
          <w:rFonts w:ascii="Arial" w:eastAsiaTheme="minorEastAsia" w:hAnsi="Arial" w:cs="Arial"/>
          <w:sz w:val="24"/>
          <w:szCs w:val="24"/>
        </w:rPr>
        <w:t xml:space="preserve">Por lo expuesto, y con fundamento en lo dispuesto en los artículos 100, numerales 1 y 3, y 101 de la </w:t>
      </w:r>
      <w:r w:rsidR="001905CC" w:rsidRPr="006416CE">
        <w:rPr>
          <w:rFonts w:ascii="Arial" w:eastAsiaTheme="minorEastAsia" w:hAnsi="Arial" w:cs="Arial"/>
          <w:sz w:val="24"/>
          <w:szCs w:val="24"/>
        </w:rPr>
        <w:t>LGIPE</w:t>
      </w:r>
      <w:r w:rsidRPr="006416CE">
        <w:rPr>
          <w:rFonts w:ascii="Arial" w:eastAsiaTheme="minorEastAsia" w:hAnsi="Arial" w:cs="Arial"/>
          <w:sz w:val="24"/>
          <w:szCs w:val="24"/>
        </w:rPr>
        <w:t xml:space="preserve">, así como en los artículos 7 y 33 del Reglamento, resulta necesario iniciar los trabajos relativos al procedimiento de selección y designación de las personas que ocuparán las vacantes </w:t>
      </w:r>
      <w:r w:rsidR="003C2D47" w:rsidRPr="006416CE">
        <w:rPr>
          <w:rFonts w:ascii="Arial" w:eastAsiaTheme="minorEastAsia" w:hAnsi="Arial" w:cs="Arial"/>
          <w:sz w:val="24"/>
          <w:szCs w:val="24"/>
        </w:rPr>
        <w:t>previstas</w:t>
      </w:r>
      <w:r w:rsidRPr="006416CE">
        <w:rPr>
          <w:rFonts w:ascii="Arial" w:eastAsiaTheme="minorEastAsia" w:hAnsi="Arial" w:cs="Arial"/>
          <w:sz w:val="24"/>
          <w:szCs w:val="24"/>
        </w:rPr>
        <w:t>, incluyendo aquellas que fueron declaradas desiertas, conforme a lo siguiente:</w:t>
      </w:r>
    </w:p>
    <w:p w14:paraId="44633486" w14:textId="77777777" w:rsidR="00C532D8" w:rsidRPr="006416CE" w:rsidRDefault="00C532D8" w:rsidP="004F263F">
      <w:pPr>
        <w:spacing w:line="300" w:lineRule="atLeast"/>
        <w:jc w:val="center"/>
        <w:rPr>
          <w:rFonts w:ascii="Arial" w:hAnsi="Arial" w:cs="Arial"/>
          <w:sz w:val="24"/>
          <w:szCs w:val="24"/>
          <w:lang w:eastAsia="es-MX"/>
        </w:rPr>
      </w:pPr>
    </w:p>
    <w:p w14:paraId="6D7408C7" w14:textId="77777777" w:rsidR="00354CD6" w:rsidRPr="006416CE" w:rsidRDefault="00354CD6" w:rsidP="00354CD6">
      <w:pPr>
        <w:ind w:left="528" w:right="79"/>
        <w:jc w:val="center"/>
        <w:rPr>
          <w:rFonts w:ascii="Arial" w:eastAsiaTheme="minorEastAsia" w:hAnsi="Arial" w:cs="Arial"/>
          <w:b/>
          <w:bCs/>
          <w:sz w:val="22"/>
          <w:szCs w:val="22"/>
        </w:rPr>
      </w:pPr>
      <w:r w:rsidRPr="006416CE">
        <w:rPr>
          <w:rFonts w:ascii="Arial" w:eastAsiaTheme="minorEastAsia" w:hAnsi="Arial" w:cs="Arial"/>
          <w:b/>
          <w:bCs/>
          <w:sz w:val="22"/>
          <w:szCs w:val="22"/>
        </w:rPr>
        <w:t>Tabla 1</w:t>
      </w:r>
    </w:p>
    <w:p w14:paraId="646F87D1" w14:textId="2F5998B2" w:rsidR="00354CD6" w:rsidRPr="006416CE" w:rsidRDefault="00354CD6" w:rsidP="00354CD6">
      <w:pPr>
        <w:ind w:left="528" w:right="79"/>
        <w:jc w:val="center"/>
        <w:rPr>
          <w:rFonts w:ascii="Arial" w:eastAsiaTheme="minorEastAsia" w:hAnsi="Arial" w:cs="Arial"/>
          <w:sz w:val="24"/>
          <w:szCs w:val="24"/>
        </w:rPr>
      </w:pPr>
      <w:r w:rsidRPr="006416CE">
        <w:rPr>
          <w:rFonts w:ascii="Arial" w:eastAsiaTheme="minorEastAsia" w:hAnsi="Arial" w:cs="Arial"/>
          <w:b/>
          <w:bCs/>
          <w:sz w:val="22"/>
          <w:szCs w:val="22"/>
        </w:rPr>
        <w:t>Presidencias Electorales en los OPL</w:t>
      </w:r>
    </w:p>
    <w:p w14:paraId="7F6554D2" w14:textId="77777777" w:rsidR="00354CD6" w:rsidRPr="006416CE" w:rsidRDefault="00354CD6" w:rsidP="00354CD6">
      <w:pPr>
        <w:jc w:val="center"/>
        <w:rPr>
          <w:rFonts w:ascii="Arial" w:hAnsi="Arial" w:cs="Arial"/>
          <w:sz w:val="24"/>
          <w:szCs w:val="24"/>
          <w:lang w:eastAsia="es-MX"/>
        </w:rPr>
      </w:pPr>
    </w:p>
    <w:tbl>
      <w:tblPr>
        <w:tblW w:w="821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82"/>
        <w:gridCol w:w="1737"/>
        <w:gridCol w:w="2505"/>
        <w:gridCol w:w="2093"/>
      </w:tblGrid>
      <w:tr w:rsidR="006371CE" w:rsidRPr="006416CE" w14:paraId="37A84F39" w14:textId="77777777" w:rsidTr="008142B5">
        <w:trPr>
          <w:trHeight w:val="400"/>
          <w:tblHeader/>
          <w:jc w:val="right"/>
        </w:trPr>
        <w:tc>
          <w:tcPr>
            <w:tcW w:w="8217" w:type="dxa"/>
            <w:gridSpan w:val="4"/>
            <w:shd w:val="clear" w:color="auto" w:fill="C6D9F1" w:themeFill="text2" w:themeFillTint="33"/>
            <w:vAlign w:val="center"/>
          </w:tcPr>
          <w:p w14:paraId="1E1C1D9A" w14:textId="77777777" w:rsidR="006371CE" w:rsidRPr="006416CE" w:rsidRDefault="006371CE"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Presidencias</w:t>
            </w:r>
          </w:p>
        </w:tc>
      </w:tr>
      <w:tr w:rsidR="006371CE" w:rsidRPr="006416CE" w14:paraId="0E418A7D" w14:textId="77777777" w:rsidTr="00245F2A">
        <w:trPr>
          <w:trHeight w:val="400"/>
          <w:tblHeader/>
          <w:jc w:val="right"/>
        </w:trPr>
        <w:tc>
          <w:tcPr>
            <w:tcW w:w="1882" w:type="dxa"/>
            <w:shd w:val="clear" w:color="auto" w:fill="C6D9F1" w:themeFill="text2" w:themeFillTint="33"/>
            <w:vAlign w:val="center"/>
          </w:tcPr>
          <w:p w14:paraId="4EF412FA" w14:textId="77777777" w:rsidR="006371CE" w:rsidRPr="006416CE" w:rsidRDefault="006371CE"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Cargos</w:t>
            </w:r>
          </w:p>
        </w:tc>
        <w:tc>
          <w:tcPr>
            <w:tcW w:w="1737" w:type="dxa"/>
            <w:shd w:val="clear" w:color="auto" w:fill="C6D9F1" w:themeFill="text2" w:themeFillTint="33"/>
            <w:vAlign w:val="center"/>
          </w:tcPr>
          <w:p w14:paraId="0488CF6D" w14:textId="77777777" w:rsidR="006371CE" w:rsidRPr="006416CE" w:rsidRDefault="006371CE"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OPL</w:t>
            </w:r>
          </w:p>
        </w:tc>
        <w:tc>
          <w:tcPr>
            <w:tcW w:w="2505" w:type="dxa"/>
            <w:shd w:val="clear" w:color="auto" w:fill="C6D9F1" w:themeFill="text2" w:themeFillTint="33"/>
            <w:vAlign w:val="center"/>
          </w:tcPr>
          <w:p w14:paraId="0F8A2A78" w14:textId="77777777" w:rsidR="006371CE" w:rsidRPr="006416CE" w:rsidRDefault="006371CE"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Duración del Cargo</w:t>
            </w:r>
          </w:p>
        </w:tc>
        <w:tc>
          <w:tcPr>
            <w:tcW w:w="2093" w:type="dxa"/>
            <w:shd w:val="clear" w:color="auto" w:fill="C6D9F1" w:themeFill="text2" w:themeFillTint="33"/>
            <w:vAlign w:val="center"/>
          </w:tcPr>
          <w:p w14:paraId="428BF4F7" w14:textId="77777777" w:rsidR="006371CE" w:rsidRPr="006416CE" w:rsidRDefault="006371CE"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Inicio del Cargo</w:t>
            </w:r>
          </w:p>
        </w:tc>
      </w:tr>
      <w:tr w:rsidR="006371CE" w:rsidRPr="006416CE" w14:paraId="00728BAC" w14:textId="77777777" w:rsidTr="005E7D50">
        <w:trPr>
          <w:trHeight w:val="400"/>
          <w:jc w:val="right"/>
        </w:trPr>
        <w:tc>
          <w:tcPr>
            <w:tcW w:w="1882" w:type="dxa"/>
            <w:noWrap/>
            <w:vAlign w:val="center"/>
            <w:hideMark/>
          </w:tcPr>
          <w:p w14:paraId="290461A0" w14:textId="5538FCF6" w:rsidR="006371CE" w:rsidRPr="006416CE" w:rsidRDefault="006371CE" w:rsidP="00D62333">
            <w:pPr>
              <w:jc w:val="center"/>
              <w:rPr>
                <w:rFonts w:ascii="Arial" w:hAnsi="Arial" w:cs="Arial"/>
                <w:lang w:eastAsia="es-MX"/>
              </w:rPr>
            </w:pPr>
            <w:r w:rsidRPr="006416CE">
              <w:rPr>
                <w:rFonts w:ascii="Arial" w:hAnsi="Arial" w:cs="Arial"/>
                <w:lang w:eastAsia="es-MX"/>
              </w:rPr>
              <w:t>1 Presidencia</w:t>
            </w:r>
          </w:p>
        </w:tc>
        <w:tc>
          <w:tcPr>
            <w:tcW w:w="1737" w:type="dxa"/>
            <w:noWrap/>
            <w:vAlign w:val="center"/>
            <w:hideMark/>
          </w:tcPr>
          <w:p w14:paraId="2822122A" w14:textId="77777777" w:rsidR="006371CE" w:rsidRPr="006416CE" w:rsidRDefault="006371CE" w:rsidP="00D62333">
            <w:pPr>
              <w:jc w:val="center"/>
              <w:rPr>
                <w:rFonts w:ascii="Arial" w:hAnsi="Arial" w:cs="Arial"/>
                <w:lang w:eastAsia="es-MX"/>
              </w:rPr>
            </w:pPr>
            <w:r w:rsidRPr="006416CE">
              <w:rPr>
                <w:rFonts w:ascii="Arial" w:hAnsi="Arial" w:cs="Arial"/>
                <w:lang w:eastAsia="es-MX"/>
              </w:rPr>
              <w:t>Campeche</w:t>
            </w:r>
          </w:p>
        </w:tc>
        <w:tc>
          <w:tcPr>
            <w:tcW w:w="2505" w:type="dxa"/>
            <w:noWrap/>
            <w:vAlign w:val="center"/>
            <w:hideMark/>
          </w:tcPr>
          <w:p w14:paraId="3E1FA355" w14:textId="77777777" w:rsidR="006371CE" w:rsidRPr="006416CE" w:rsidRDefault="006371CE" w:rsidP="00D62333">
            <w:pPr>
              <w:jc w:val="center"/>
              <w:rPr>
                <w:rFonts w:ascii="Arial" w:hAnsi="Arial" w:cs="Arial"/>
                <w:lang w:eastAsia="es-MX"/>
              </w:rPr>
            </w:pPr>
            <w:r w:rsidRPr="006416CE">
              <w:rPr>
                <w:rFonts w:ascii="Arial" w:hAnsi="Arial" w:cs="Arial"/>
                <w:lang w:eastAsia="es-MX"/>
              </w:rPr>
              <w:t>7 años</w:t>
            </w:r>
          </w:p>
        </w:tc>
        <w:tc>
          <w:tcPr>
            <w:tcW w:w="2093" w:type="dxa"/>
            <w:vAlign w:val="center"/>
          </w:tcPr>
          <w:p w14:paraId="5EC9D80E" w14:textId="7A76CF81" w:rsidR="006371CE" w:rsidRPr="006416CE" w:rsidRDefault="00BE08A3" w:rsidP="00D62333">
            <w:pPr>
              <w:jc w:val="center"/>
              <w:rPr>
                <w:rFonts w:ascii="Arial" w:hAnsi="Arial" w:cs="Arial"/>
                <w:lang w:eastAsia="es-MX"/>
              </w:rPr>
            </w:pPr>
            <w:r w:rsidRPr="006416CE">
              <w:rPr>
                <w:rFonts w:ascii="Arial" w:hAnsi="Arial" w:cs="Arial"/>
                <w:lang w:eastAsia="es-MX"/>
              </w:rPr>
              <w:t>3</w:t>
            </w:r>
            <w:r w:rsidR="00254666" w:rsidRPr="006416CE">
              <w:rPr>
                <w:rFonts w:ascii="Arial" w:hAnsi="Arial" w:cs="Arial"/>
                <w:lang w:eastAsia="es-MX"/>
              </w:rPr>
              <w:t xml:space="preserve"> de </w:t>
            </w:r>
            <w:r w:rsidRPr="006416CE">
              <w:rPr>
                <w:rFonts w:ascii="Arial" w:hAnsi="Arial" w:cs="Arial"/>
                <w:lang w:eastAsia="es-MX"/>
              </w:rPr>
              <w:t>noviembre</w:t>
            </w:r>
            <w:r w:rsidR="004273FA" w:rsidRPr="006416CE">
              <w:rPr>
                <w:rFonts w:ascii="Arial" w:hAnsi="Arial" w:cs="Arial"/>
                <w:lang w:eastAsia="es-MX"/>
              </w:rPr>
              <w:t xml:space="preserve"> de 2026</w:t>
            </w:r>
          </w:p>
        </w:tc>
      </w:tr>
      <w:tr w:rsidR="004273FA" w:rsidRPr="006416CE" w14:paraId="268A7DCD" w14:textId="77777777" w:rsidTr="005E7D50">
        <w:trPr>
          <w:trHeight w:val="400"/>
          <w:jc w:val="right"/>
        </w:trPr>
        <w:tc>
          <w:tcPr>
            <w:tcW w:w="1882" w:type="dxa"/>
            <w:noWrap/>
            <w:vAlign w:val="center"/>
            <w:hideMark/>
          </w:tcPr>
          <w:p w14:paraId="4564FF41" w14:textId="064D3C2B" w:rsidR="004273FA" w:rsidRPr="006416CE" w:rsidRDefault="004273FA" w:rsidP="00D62333">
            <w:pPr>
              <w:jc w:val="center"/>
              <w:rPr>
                <w:rFonts w:ascii="Arial" w:hAnsi="Arial" w:cs="Arial"/>
                <w:lang w:eastAsia="es-MX"/>
              </w:rPr>
            </w:pPr>
            <w:r w:rsidRPr="006416CE">
              <w:rPr>
                <w:rFonts w:ascii="Arial" w:hAnsi="Arial" w:cs="Arial"/>
                <w:lang w:eastAsia="es-MX"/>
              </w:rPr>
              <w:t>1 Presidencia</w:t>
            </w:r>
          </w:p>
        </w:tc>
        <w:tc>
          <w:tcPr>
            <w:tcW w:w="1737" w:type="dxa"/>
            <w:noWrap/>
            <w:vAlign w:val="center"/>
            <w:hideMark/>
          </w:tcPr>
          <w:p w14:paraId="4EA13C2D" w14:textId="77777777" w:rsidR="004273FA" w:rsidRPr="006416CE" w:rsidRDefault="004273FA" w:rsidP="00D62333">
            <w:pPr>
              <w:jc w:val="center"/>
              <w:rPr>
                <w:rFonts w:ascii="Arial" w:hAnsi="Arial" w:cs="Arial"/>
                <w:lang w:eastAsia="es-MX"/>
              </w:rPr>
            </w:pPr>
            <w:r w:rsidRPr="006416CE">
              <w:rPr>
                <w:rFonts w:ascii="Arial" w:hAnsi="Arial" w:cs="Arial"/>
                <w:lang w:eastAsia="es-MX"/>
              </w:rPr>
              <w:t>Colima</w:t>
            </w:r>
          </w:p>
        </w:tc>
        <w:tc>
          <w:tcPr>
            <w:tcW w:w="2505" w:type="dxa"/>
            <w:noWrap/>
            <w:vAlign w:val="center"/>
            <w:hideMark/>
          </w:tcPr>
          <w:p w14:paraId="1A8E6E4E" w14:textId="77777777" w:rsidR="004273FA" w:rsidRPr="006416CE" w:rsidRDefault="004273FA" w:rsidP="00D62333">
            <w:pPr>
              <w:jc w:val="center"/>
              <w:rPr>
                <w:rFonts w:ascii="Arial" w:hAnsi="Arial" w:cs="Arial"/>
                <w:lang w:eastAsia="es-MX"/>
              </w:rPr>
            </w:pPr>
            <w:r w:rsidRPr="006416CE">
              <w:rPr>
                <w:rFonts w:ascii="Arial" w:hAnsi="Arial" w:cs="Arial"/>
                <w:lang w:eastAsia="es-MX"/>
              </w:rPr>
              <w:t>7 años</w:t>
            </w:r>
          </w:p>
        </w:tc>
        <w:tc>
          <w:tcPr>
            <w:tcW w:w="2093" w:type="dxa"/>
            <w:vAlign w:val="center"/>
          </w:tcPr>
          <w:p w14:paraId="652A65A6" w14:textId="2933AC84" w:rsidR="004273FA" w:rsidRPr="006416CE" w:rsidRDefault="00BE08A3" w:rsidP="00D62333">
            <w:pPr>
              <w:jc w:val="center"/>
              <w:rPr>
                <w:rFonts w:ascii="Arial" w:hAnsi="Arial" w:cs="Arial"/>
                <w:lang w:eastAsia="es-MX"/>
              </w:rPr>
            </w:pPr>
            <w:r w:rsidRPr="006416CE">
              <w:rPr>
                <w:rFonts w:ascii="Arial" w:hAnsi="Arial" w:cs="Arial"/>
                <w:lang w:eastAsia="es-MX"/>
              </w:rPr>
              <w:t>3</w:t>
            </w:r>
            <w:r w:rsidR="00254666" w:rsidRPr="006416CE">
              <w:rPr>
                <w:rFonts w:ascii="Arial" w:hAnsi="Arial" w:cs="Arial"/>
                <w:lang w:eastAsia="es-MX"/>
              </w:rPr>
              <w:t xml:space="preserve"> de </w:t>
            </w:r>
            <w:r w:rsidRPr="006416CE">
              <w:rPr>
                <w:rFonts w:ascii="Arial" w:hAnsi="Arial" w:cs="Arial"/>
                <w:lang w:eastAsia="es-MX"/>
              </w:rPr>
              <w:t>noviembre</w:t>
            </w:r>
            <w:r w:rsidR="00254666" w:rsidRPr="006416CE">
              <w:rPr>
                <w:rFonts w:ascii="Arial" w:hAnsi="Arial" w:cs="Arial"/>
                <w:lang w:eastAsia="es-MX"/>
              </w:rPr>
              <w:t xml:space="preserve"> de 2026</w:t>
            </w:r>
          </w:p>
        </w:tc>
      </w:tr>
      <w:tr w:rsidR="004273FA" w:rsidRPr="006416CE" w14:paraId="55CD65F6" w14:textId="77777777" w:rsidTr="005E7D50">
        <w:trPr>
          <w:trHeight w:val="57"/>
          <w:jc w:val="right"/>
        </w:trPr>
        <w:tc>
          <w:tcPr>
            <w:tcW w:w="1882" w:type="dxa"/>
            <w:noWrap/>
            <w:vAlign w:val="center"/>
            <w:hideMark/>
          </w:tcPr>
          <w:p w14:paraId="2A08FBEA" w14:textId="5C09E615" w:rsidR="004273FA" w:rsidRPr="006416CE" w:rsidRDefault="004273FA" w:rsidP="00D62333">
            <w:pPr>
              <w:jc w:val="center"/>
              <w:rPr>
                <w:rFonts w:ascii="Arial" w:hAnsi="Arial" w:cs="Arial"/>
                <w:lang w:eastAsia="es-MX"/>
              </w:rPr>
            </w:pPr>
            <w:r w:rsidRPr="006416CE">
              <w:rPr>
                <w:rFonts w:ascii="Arial" w:hAnsi="Arial" w:cs="Arial"/>
                <w:lang w:eastAsia="es-MX"/>
              </w:rPr>
              <w:t>1 Presidencia</w:t>
            </w:r>
          </w:p>
        </w:tc>
        <w:tc>
          <w:tcPr>
            <w:tcW w:w="1737" w:type="dxa"/>
            <w:noWrap/>
            <w:vAlign w:val="center"/>
            <w:hideMark/>
          </w:tcPr>
          <w:p w14:paraId="35B4FCB3" w14:textId="02CC90C5" w:rsidR="004273FA" w:rsidRPr="006416CE" w:rsidRDefault="004273FA" w:rsidP="00D62333">
            <w:pPr>
              <w:jc w:val="center"/>
              <w:rPr>
                <w:rFonts w:ascii="Arial" w:hAnsi="Arial" w:cs="Arial"/>
                <w:lang w:eastAsia="es-MX"/>
              </w:rPr>
            </w:pPr>
            <w:r w:rsidRPr="006416CE">
              <w:rPr>
                <w:rFonts w:ascii="Arial" w:hAnsi="Arial" w:cs="Arial"/>
                <w:lang w:eastAsia="es-MX"/>
              </w:rPr>
              <w:t>Coahuila</w:t>
            </w:r>
          </w:p>
        </w:tc>
        <w:tc>
          <w:tcPr>
            <w:tcW w:w="2505" w:type="dxa"/>
            <w:noWrap/>
            <w:vAlign w:val="center"/>
            <w:hideMark/>
          </w:tcPr>
          <w:p w14:paraId="7B4F3DCF" w14:textId="1CC3A3EB" w:rsidR="004273FA" w:rsidRPr="006416CE" w:rsidRDefault="00EC5793" w:rsidP="00D62333">
            <w:pPr>
              <w:jc w:val="center"/>
              <w:rPr>
                <w:rFonts w:ascii="Arial" w:hAnsi="Arial" w:cs="Arial"/>
                <w:lang w:eastAsia="es-MX"/>
              </w:rPr>
            </w:pPr>
            <w:r w:rsidRPr="006416CE">
              <w:rPr>
                <w:rFonts w:ascii="Arial" w:hAnsi="Arial" w:cs="Arial"/>
                <w:lang w:eastAsia="es-MX"/>
              </w:rPr>
              <w:t>7 años</w:t>
            </w:r>
          </w:p>
        </w:tc>
        <w:tc>
          <w:tcPr>
            <w:tcW w:w="2093" w:type="dxa"/>
            <w:vAlign w:val="center"/>
          </w:tcPr>
          <w:p w14:paraId="2A0325C9" w14:textId="2CEF25BC" w:rsidR="004273FA" w:rsidRPr="006416CE" w:rsidRDefault="00EC5793" w:rsidP="00D62333">
            <w:pPr>
              <w:jc w:val="center"/>
              <w:rPr>
                <w:rFonts w:ascii="Arial" w:hAnsi="Arial" w:cs="Arial"/>
                <w:lang w:eastAsia="es-MX"/>
              </w:rPr>
            </w:pPr>
            <w:r w:rsidRPr="006416CE">
              <w:rPr>
                <w:rFonts w:ascii="Arial" w:hAnsi="Arial" w:cs="Arial"/>
                <w:lang w:eastAsia="es-MX"/>
              </w:rPr>
              <w:t>3</w:t>
            </w:r>
            <w:r w:rsidR="00254666" w:rsidRPr="006416CE">
              <w:rPr>
                <w:rFonts w:ascii="Arial" w:hAnsi="Arial" w:cs="Arial"/>
                <w:lang w:eastAsia="es-MX"/>
              </w:rPr>
              <w:t xml:space="preserve"> de </w:t>
            </w:r>
            <w:r w:rsidRPr="006416CE">
              <w:rPr>
                <w:rFonts w:ascii="Arial" w:hAnsi="Arial" w:cs="Arial"/>
                <w:lang w:eastAsia="es-MX"/>
              </w:rPr>
              <w:t>noviembre</w:t>
            </w:r>
            <w:r w:rsidR="00254666" w:rsidRPr="006416CE">
              <w:rPr>
                <w:rFonts w:ascii="Arial" w:hAnsi="Arial" w:cs="Arial"/>
                <w:lang w:eastAsia="es-MX"/>
              </w:rPr>
              <w:t xml:space="preserve"> de 2026</w:t>
            </w:r>
          </w:p>
        </w:tc>
      </w:tr>
      <w:tr w:rsidR="005E7D50" w:rsidRPr="006416CE" w14:paraId="594CCDA6" w14:textId="77777777" w:rsidTr="00C175E6">
        <w:trPr>
          <w:trHeight w:val="454"/>
          <w:jc w:val="right"/>
        </w:trPr>
        <w:tc>
          <w:tcPr>
            <w:tcW w:w="1882" w:type="dxa"/>
            <w:shd w:val="clear" w:color="auto" w:fill="D9D9D9" w:themeFill="background1" w:themeFillShade="D9"/>
            <w:noWrap/>
            <w:vAlign w:val="center"/>
          </w:tcPr>
          <w:p w14:paraId="4BD62ABF" w14:textId="7CDA8092" w:rsidR="005E7D50" w:rsidRPr="006416CE" w:rsidRDefault="005E7D50" w:rsidP="00D62333">
            <w:pPr>
              <w:jc w:val="center"/>
              <w:rPr>
                <w:rFonts w:ascii="Arial" w:hAnsi="Arial" w:cs="Arial"/>
                <w:lang w:eastAsia="es-MX"/>
              </w:rPr>
            </w:pPr>
            <w:r w:rsidRPr="006416CE">
              <w:rPr>
                <w:rFonts w:ascii="Arial" w:hAnsi="Arial" w:cs="Arial"/>
                <w:lang w:eastAsia="es-MX"/>
              </w:rPr>
              <w:t>1 Presidencia</w:t>
            </w:r>
          </w:p>
        </w:tc>
        <w:tc>
          <w:tcPr>
            <w:tcW w:w="1737" w:type="dxa"/>
            <w:shd w:val="clear" w:color="auto" w:fill="D9D9D9" w:themeFill="background1" w:themeFillShade="D9"/>
            <w:noWrap/>
            <w:vAlign w:val="center"/>
          </w:tcPr>
          <w:p w14:paraId="7232B8FA" w14:textId="6ACA44CB" w:rsidR="005E7D50" w:rsidRPr="006416CE" w:rsidRDefault="001C1CC7" w:rsidP="00D62333">
            <w:pPr>
              <w:jc w:val="center"/>
              <w:rPr>
                <w:rFonts w:ascii="Arial" w:hAnsi="Arial" w:cs="Arial"/>
                <w:lang w:eastAsia="es-MX"/>
              </w:rPr>
            </w:pPr>
            <w:r w:rsidRPr="006416CE">
              <w:rPr>
                <w:rFonts w:ascii="Arial" w:hAnsi="Arial" w:cs="Arial"/>
                <w:lang w:eastAsia="es-MX"/>
              </w:rPr>
              <w:t>Tamaulipas</w:t>
            </w:r>
          </w:p>
        </w:tc>
        <w:tc>
          <w:tcPr>
            <w:tcW w:w="2505" w:type="dxa"/>
            <w:shd w:val="clear" w:color="auto" w:fill="D9D9D9" w:themeFill="background1" w:themeFillShade="D9"/>
            <w:noWrap/>
            <w:vAlign w:val="center"/>
          </w:tcPr>
          <w:p w14:paraId="1EEF35A0" w14:textId="4A8DD276" w:rsidR="005E7D50" w:rsidRPr="006416CE" w:rsidRDefault="001C1CC7" w:rsidP="00D62333">
            <w:pPr>
              <w:jc w:val="center"/>
              <w:rPr>
                <w:rFonts w:ascii="Arial" w:hAnsi="Arial" w:cs="Arial"/>
                <w:lang w:eastAsia="es-MX"/>
              </w:rPr>
            </w:pPr>
            <w:r w:rsidRPr="006416CE">
              <w:rPr>
                <w:rFonts w:ascii="Arial" w:hAnsi="Arial" w:cs="Arial"/>
                <w:lang w:eastAsia="es-MX"/>
              </w:rPr>
              <w:t>7 años</w:t>
            </w:r>
          </w:p>
        </w:tc>
        <w:tc>
          <w:tcPr>
            <w:tcW w:w="2093" w:type="dxa"/>
            <w:shd w:val="clear" w:color="auto" w:fill="D9D9D9" w:themeFill="background1" w:themeFillShade="D9"/>
            <w:vAlign w:val="center"/>
          </w:tcPr>
          <w:p w14:paraId="59E8F6B1" w14:textId="04CB0190" w:rsidR="005E7D50" w:rsidRPr="006416CE" w:rsidRDefault="00BC1A53" w:rsidP="00D62333">
            <w:pPr>
              <w:jc w:val="center"/>
              <w:rPr>
                <w:rFonts w:ascii="Arial" w:hAnsi="Arial" w:cs="Arial"/>
                <w:lang w:eastAsia="es-MX"/>
              </w:rPr>
            </w:pPr>
            <w:r w:rsidRPr="006416CE">
              <w:rPr>
                <w:rFonts w:ascii="Arial" w:hAnsi="Arial" w:cs="Arial"/>
                <w:lang w:eastAsia="es-MX"/>
              </w:rPr>
              <w:t xml:space="preserve">23 de enero </w:t>
            </w:r>
            <w:r w:rsidR="00EE2FB3" w:rsidRPr="006416CE">
              <w:rPr>
                <w:rFonts w:ascii="Arial" w:hAnsi="Arial" w:cs="Arial"/>
                <w:lang w:eastAsia="es-MX"/>
              </w:rPr>
              <w:t xml:space="preserve">de </w:t>
            </w:r>
            <w:r w:rsidRPr="006416CE">
              <w:rPr>
                <w:rFonts w:ascii="Arial" w:hAnsi="Arial" w:cs="Arial"/>
                <w:lang w:eastAsia="es-MX"/>
              </w:rPr>
              <w:t>2027</w:t>
            </w:r>
          </w:p>
        </w:tc>
      </w:tr>
    </w:tbl>
    <w:p w14:paraId="7317EB2C" w14:textId="77777777" w:rsidR="00CD0EFE" w:rsidRPr="006416CE" w:rsidRDefault="00CD0EFE" w:rsidP="004F263F">
      <w:pPr>
        <w:spacing w:line="300" w:lineRule="atLeast"/>
        <w:ind w:left="567" w:right="-34"/>
        <w:jc w:val="both"/>
        <w:rPr>
          <w:rFonts w:ascii="Arial" w:eastAsiaTheme="minorEastAsia" w:hAnsi="Arial" w:cs="Arial"/>
          <w:sz w:val="24"/>
          <w:szCs w:val="24"/>
        </w:rPr>
      </w:pPr>
    </w:p>
    <w:p w14:paraId="31DCCC5A" w14:textId="77777777" w:rsidR="00354CD6" w:rsidRPr="006416CE" w:rsidRDefault="00354CD6" w:rsidP="00354CD6">
      <w:pPr>
        <w:ind w:left="528" w:right="79"/>
        <w:jc w:val="center"/>
        <w:rPr>
          <w:rFonts w:ascii="Arial" w:eastAsiaTheme="minorEastAsia" w:hAnsi="Arial" w:cs="Arial"/>
          <w:b/>
          <w:bCs/>
          <w:sz w:val="22"/>
          <w:szCs w:val="22"/>
        </w:rPr>
      </w:pPr>
      <w:r w:rsidRPr="006416CE">
        <w:rPr>
          <w:rFonts w:ascii="Arial" w:eastAsiaTheme="minorEastAsia" w:hAnsi="Arial" w:cs="Arial"/>
          <w:b/>
          <w:bCs/>
          <w:sz w:val="22"/>
          <w:szCs w:val="22"/>
        </w:rPr>
        <w:t xml:space="preserve">Tabla 2 </w:t>
      </w:r>
    </w:p>
    <w:p w14:paraId="4ECF0B93" w14:textId="7E986AD0" w:rsidR="00354CD6" w:rsidRPr="006416CE" w:rsidRDefault="00354CD6" w:rsidP="00354CD6">
      <w:pPr>
        <w:ind w:left="528" w:right="79"/>
        <w:jc w:val="center"/>
        <w:rPr>
          <w:rFonts w:ascii="Arial" w:eastAsiaTheme="minorEastAsia" w:hAnsi="Arial" w:cs="Arial"/>
          <w:sz w:val="24"/>
          <w:szCs w:val="24"/>
        </w:rPr>
      </w:pPr>
      <w:r w:rsidRPr="006416CE">
        <w:rPr>
          <w:rFonts w:ascii="Arial" w:eastAsiaTheme="minorEastAsia" w:hAnsi="Arial" w:cs="Arial"/>
          <w:b/>
          <w:bCs/>
          <w:sz w:val="22"/>
          <w:szCs w:val="22"/>
        </w:rPr>
        <w:t>Consejerías Electorales en los OPL</w:t>
      </w:r>
    </w:p>
    <w:tbl>
      <w:tblPr>
        <w:tblpPr w:leftFromText="141" w:rightFromText="141" w:vertAnchor="text" w:horzAnchor="margin" w:tblpXSpec="right" w:tblpY="191"/>
        <w:tblW w:w="8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356"/>
        <w:gridCol w:w="1828"/>
        <w:gridCol w:w="1387"/>
        <w:gridCol w:w="1424"/>
      </w:tblGrid>
      <w:tr w:rsidR="0006070D" w:rsidRPr="006416CE" w14:paraId="27360929" w14:textId="27DD34C3" w:rsidTr="00354CD6">
        <w:trPr>
          <w:trHeight w:val="342"/>
          <w:tblHeader/>
        </w:trPr>
        <w:tc>
          <w:tcPr>
            <w:tcW w:w="8257" w:type="dxa"/>
            <w:gridSpan w:val="5"/>
            <w:shd w:val="clear" w:color="auto" w:fill="C6D9F1" w:themeFill="text2" w:themeFillTint="33"/>
          </w:tcPr>
          <w:p w14:paraId="6C3DED03" w14:textId="2E4AC463" w:rsidR="0006070D" w:rsidRPr="006416CE" w:rsidRDefault="0006070D" w:rsidP="00354CD6">
            <w:pPr>
              <w:spacing w:line="300" w:lineRule="atLeast"/>
              <w:ind w:right="-74"/>
              <w:jc w:val="center"/>
              <w:rPr>
                <w:rFonts w:ascii="Arial" w:hAnsi="Arial" w:cs="Arial"/>
                <w:b/>
                <w:bCs/>
                <w:lang w:eastAsia="es-MX"/>
              </w:rPr>
            </w:pPr>
            <w:r w:rsidRPr="006416CE">
              <w:rPr>
                <w:rFonts w:ascii="Arial" w:hAnsi="Arial" w:cs="Arial"/>
                <w:b/>
                <w:bCs/>
                <w:lang w:eastAsia="es-MX"/>
              </w:rPr>
              <w:t>Consejerías Electorales</w:t>
            </w:r>
          </w:p>
        </w:tc>
      </w:tr>
      <w:tr w:rsidR="008D02D0" w:rsidRPr="006416CE" w14:paraId="2229B1F5" w14:textId="3788B77C" w:rsidTr="00F9053E">
        <w:trPr>
          <w:trHeight w:val="314"/>
          <w:tblHeader/>
        </w:trPr>
        <w:tc>
          <w:tcPr>
            <w:tcW w:w="1279" w:type="dxa"/>
            <w:shd w:val="clear" w:color="auto" w:fill="C6D9F1" w:themeFill="text2" w:themeFillTint="33"/>
            <w:vAlign w:val="center"/>
          </w:tcPr>
          <w:p w14:paraId="5F0A235D" w14:textId="77777777" w:rsidR="00B41584" w:rsidRPr="006416CE" w:rsidRDefault="00B41584" w:rsidP="004F263F">
            <w:pPr>
              <w:spacing w:line="300" w:lineRule="atLeast"/>
              <w:jc w:val="center"/>
              <w:rPr>
                <w:rFonts w:ascii="Arial" w:hAnsi="Arial" w:cs="Arial"/>
                <w:b/>
                <w:bCs/>
                <w:lang w:eastAsia="es-MX"/>
              </w:rPr>
            </w:pPr>
            <w:r w:rsidRPr="006416CE">
              <w:rPr>
                <w:rFonts w:ascii="Arial" w:hAnsi="Arial" w:cs="Arial"/>
                <w:b/>
                <w:bCs/>
                <w:lang w:eastAsia="es-MX"/>
              </w:rPr>
              <w:t xml:space="preserve">Cargos </w:t>
            </w:r>
          </w:p>
        </w:tc>
        <w:tc>
          <w:tcPr>
            <w:tcW w:w="2716" w:type="dxa"/>
            <w:shd w:val="clear" w:color="auto" w:fill="C6D9F1" w:themeFill="text2" w:themeFillTint="33"/>
            <w:vAlign w:val="center"/>
          </w:tcPr>
          <w:p w14:paraId="22FB9857" w14:textId="77777777" w:rsidR="00B41584" w:rsidRPr="006416CE" w:rsidRDefault="00B41584" w:rsidP="004F263F">
            <w:pPr>
              <w:spacing w:line="300" w:lineRule="atLeast"/>
              <w:jc w:val="center"/>
              <w:rPr>
                <w:rFonts w:ascii="Arial" w:hAnsi="Arial" w:cs="Arial"/>
                <w:b/>
                <w:bCs/>
                <w:lang w:eastAsia="es-MX"/>
              </w:rPr>
            </w:pPr>
            <w:r w:rsidRPr="006416CE">
              <w:rPr>
                <w:rFonts w:ascii="Arial" w:hAnsi="Arial" w:cs="Arial"/>
                <w:b/>
                <w:bCs/>
                <w:lang w:eastAsia="es-MX"/>
              </w:rPr>
              <w:t>OPL</w:t>
            </w:r>
          </w:p>
        </w:tc>
        <w:tc>
          <w:tcPr>
            <w:tcW w:w="1229" w:type="dxa"/>
            <w:shd w:val="clear" w:color="auto" w:fill="C6D9F1" w:themeFill="text2" w:themeFillTint="33"/>
            <w:vAlign w:val="center"/>
          </w:tcPr>
          <w:p w14:paraId="291012D4" w14:textId="77777777" w:rsidR="00B41584" w:rsidRPr="006416CE" w:rsidRDefault="00B41584" w:rsidP="004F263F">
            <w:pPr>
              <w:spacing w:line="300" w:lineRule="atLeast"/>
              <w:jc w:val="center"/>
              <w:rPr>
                <w:rFonts w:ascii="Arial" w:hAnsi="Arial" w:cs="Arial"/>
                <w:b/>
                <w:bCs/>
                <w:lang w:eastAsia="es-MX"/>
              </w:rPr>
            </w:pPr>
            <w:r w:rsidRPr="006416CE">
              <w:rPr>
                <w:rFonts w:ascii="Arial" w:hAnsi="Arial" w:cs="Arial"/>
                <w:b/>
                <w:bCs/>
                <w:lang w:eastAsia="es-MX"/>
              </w:rPr>
              <w:t>Conclusión del cargo</w:t>
            </w:r>
          </w:p>
        </w:tc>
        <w:tc>
          <w:tcPr>
            <w:tcW w:w="1482" w:type="dxa"/>
            <w:shd w:val="clear" w:color="auto" w:fill="C6D9F1" w:themeFill="text2" w:themeFillTint="33"/>
            <w:vAlign w:val="center"/>
          </w:tcPr>
          <w:p w14:paraId="68AF24F5" w14:textId="77777777" w:rsidR="00B41584" w:rsidRPr="006416CE" w:rsidRDefault="00B41584" w:rsidP="004F263F">
            <w:pPr>
              <w:spacing w:line="300" w:lineRule="atLeast"/>
              <w:ind w:right="-74"/>
              <w:jc w:val="center"/>
              <w:rPr>
                <w:rFonts w:ascii="Arial" w:hAnsi="Arial" w:cs="Arial"/>
                <w:b/>
                <w:bCs/>
                <w:lang w:eastAsia="es-MX"/>
              </w:rPr>
            </w:pPr>
            <w:r w:rsidRPr="006416CE">
              <w:rPr>
                <w:rFonts w:ascii="Arial" w:hAnsi="Arial" w:cs="Arial"/>
                <w:b/>
                <w:bCs/>
                <w:lang w:eastAsia="es-MX"/>
              </w:rPr>
              <w:t>Inicio del Cargo</w:t>
            </w:r>
          </w:p>
        </w:tc>
        <w:tc>
          <w:tcPr>
            <w:tcW w:w="1551" w:type="dxa"/>
            <w:shd w:val="clear" w:color="auto" w:fill="C6D9F1" w:themeFill="text2" w:themeFillTint="33"/>
          </w:tcPr>
          <w:p w14:paraId="12F3DCDA" w14:textId="0A660577" w:rsidR="00B41584" w:rsidRPr="006416CE" w:rsidRDefault="007421AC" w:rsidP="004F263F">
            <w:pPr>
              <w:spacing w:line="300" w:lineRule="atLeast"/>
              <w:ind w:right="-74"/>
              <w:jc w:val="center"/>
              <w:rPr>
                <w:rFonts w:ascii="Arial" w:hAnsi="Arial" w:cs="Arial"/>
                <w:b/>
                <w:bCs/>
                <w:lang w:eastAsia="es-MX"/>
              </w:rPr>
            </w:pPr>
            <w:r w:rsidRPr="006416CE">
              <w:rPr>
                <w:rFonts w:ascii="Arial" w:hAnsi="Arial" w:cs="Arial"/>
                <w:b/>
                <w:bCs/>
                <w:lang w:eastAsia="es-MX"/>
              </w:rPr>
              <w:t xml:space="preserve">Duración del Cargo </w:t>
            </w:r>
          </w:p>
        </w:tc>
      </w:tr>
      <w:tr w:rsidR="008D02D0" w:rsidRPr="006416CE" w14:paraId="73B2CD78" w14:textId="6FE4A1C0" w:rsidTr="003B63F3">
        <w:trPr>
          <w:trHeight w:val="635"/>
        </w:trPr>
        <w:tc>
          <w:tcPr>
            <w:tcW w:w="1279" w:type="dxa"/>
            <w:vAlign w:val="center"/>
          </w:tcPr>
          <w:p w14:paraId="1E382377" w14:textId="77777777" w:rsidR="00A10FE9" w:rsidRPr="006416CE" w:rsidRDefault="00A10FE9" w:rsidP="00D62333">
            <w:pPr>
              <w:jc w:val="center"/>
              <w:rPr>
                <w:rFonts w:ascii="Arial" w:hAnsi="Arial" w:cs="Arial"/>
                <w:lang w:eastAsia="es-MX"/>
              </w:rPr>
            </w:pPr>
            <w:r w:rsidRPr="006416CE">
              <w:rPr>
                <w:rFonts w:ascii="Arial" w:hAnsi="Arial" w:cs="Arial"/>
                <w:lang w:eastAsia="es-MX"/>
              </w:rPr>
              <w:t>3</w:t>
            </w:r>
          </w:p>
          <w:p w14:paraId="349CCD82" w14:textId="6AB55236" w:rsidR="00B41584" w:rsidRPr="006416CE" w:rsidRDefault="00387912" w:rsidP="00D62333">
            <w:pPr>
              <w:jc w:val="center"/>
              <w:rPr>
                <w:rFonts w:ascii="Arial" w:hAnsi="Arial" w:cs="Arial"/>
                <w:lang w:eastAsia="es-MX"/>
              </w:rPr>
            </w:pPr>
            <w:r w:rsidRPr="006416CE">
              <w:rPr>
                <w:rFonts w:ascii="Arial" w:hAnsi="Arial" w:cs="Arial"/>
                <w:lang w:eastAsia="es-MX"/>
              </w:rPr>
              <w:t>Consejería</w:t>
            </w:r>
            <w:r w:rsidR="00A10FE9" w:rsidRPr="006416CE">
              <w:rPr>
                <w:rFonts w:ascii="Arial" w:hAnsi="Arial" w:cs="Arial"/>
                <w:lang w:eastAsia="es-MX"/>
              </w:rPr>
              <w:t>s</w:t>
            </w:r>
            <w:r w:rsidRPr="006416CE">
              <w:rPr>
                <w:rFonts w:ascii="Arial" w:hAnsi="Arial" w:cs="Arial"/>
                <w:lang w:eastAsia="es-MX"/>
              </w:rPr>
              <w:t xml:space="preserve"> </w:t>
            </w:r>
          </w:p>
        </w:tc>
        <w:tc>
          <w:tcPr>
            <w:tcW w:w="2716" w:type="dxa"/>
            <w:vAlign w:val="center"/>
          </w:tcPr>
          <w:p w14:paraId="7E84D555" w14:textId="0398ACA2" w:rsidR="00B41584" w:rsidRPr="006416CE" w:rsidRDefault="00387912" w:rsidP="00D62333">
            <w:pPr>
              <w:jc w:val="center"/>
              <w:rPr>
                <w:rFonts w:ascii="Arial" w:hAnsi="Arial" w:cs="Arial"/>
                <w:lang w:eastAsia="es-MX"/>
              </w:rPr>
            </w:pPr>
            <w:r w:rsidRPr="006416CE">
              <w:rPr>
                <w:rFonts w:ascii="Arial" w:hAnsi="Arial" w:cs="Arial"/>
                <w:lang w:eastAsia="es-MX"/>
              </w:rPr>
              <w:t>Chiapas</w:t>
            </w:r>
          </w:p>
        </w:tc>
        <w:tc>
          <w:tcPr>
            <w:tcW w:w="1229" w:type="dxa"/>
            <w:vAlign w:val="center"/>
          </w:tcPr>
          <w:p w14:paraId="48F9074E" w14:textId="4A07A0F1" w:rsidR="00B41584" w:rsidRPr="006416CE" w:rsidRDefault="00387912" w:rsidP="00D62333">
            <w:pPr>
              <w:jc w:val="center"/>
              <w:rPr>
                <w:rFonts w:ascii="Arial" w:hAnsi="Arial" w:cs="Arial"/>
                <w:lang w:eastAsia="es-MX"/>
              </w:rPr>
            </w:pPr>
            <w:r w:rsidRPr="006416CE">
              <w:rPr>
                <w:rFonts w:ascii="Arial" w:hAnsi="Arial" w:cs="Arial"/>
                <w:lang w:eastAsia="es-MX"/>
              </w:rPr>
              <w:t>31 de mayo de 2026</w:t>
            </w:r>
          </w:p>
        </w:tc>
        <w:tc>
          <w:tcPr>
            <w:tcW w:w="1482" w:type="dxa"/>
            <w:vAlign w:val="center"/>
          </w:tcPr>
          <w:p w14:paraId="149A04B2" w14:textId="728BEEFC" w:rsidR="00B41584" w:rsidRPr="006416CE" w:rsidRDefault="009E2052" w:rsidP="00D62333">
            <w:pPr>
              <w:jc w:val="center"/>
              <w:rPr>
                <w:rFonts w:ascii="Arial" w:hAnsi="Arial" w:cs="Arial"/>
                <w:lang w:eastAsia="es-MX"/>
              </w:rPr>
            </w:pPr>
            <w:r w:rsidRPr="006416CE">
              <w:rPr>
                <w:rFonts w:ascii="Arial" w:hAnsi="Arial" w:cs="Arial"/>
                <w:lang w:eastAsia="es-MX"/>
              </w:rPr>
              <w:t>3</w:t>
            </w:r>
            <w:r w:rsidR="00254666" w:rsidRPr="006416CE">
              <w:rPr>
                <w:rFonts w:ascii="Arial" w:hAnsi="Arial" w:cs="Arial"/>
                <w:lang w:eastAsia="es-MX"/>
              </w:rPr>
              <w:t xml:space="preserve"> de </w:t>
            </w:r>
            <w:r w:rsidRPr="006416CE">
              <w:rPr>
                <w:rFonts w:ascii="Arial" w:hAnsi="Arial" w:cs="Arial"/>
                <w:lang w:eastAsia="es-MX"/>
              </w:rPr>
              <w:t>noviembre</w:t>
            </w:r>
            <w:r w:rsidR="00254666" w:rsidRPr="006416CE">
              <w:rPr>
                <w:rFonts w:ascii="Arial" w:hAnsi="Arial" w:cs="Arial"/>
                <w:lang w:eastAsia="es-MX"/>
              </w:rPr>
              <w:t xml:space="preserve"> de 2026</w:t>
            </w:r>
          </w:p>
        </w:tc>
        <w:tc>
          <w:tcPr>
            <w:tcW w:w="1551" w:type="dxa"/>
            <w:vAlign w:val="center"/>
          </w:tcPr>
          <w:p w14:paraId="311E33D1" w14:textId="43C578B4" w:rsidR="00B41584" w:rsidRPr="006416CE" w:rsidRDefault="00387912" w:rsidP="00D62333">
            <w:pPr>
              <w:jc w:val="center"/>
              <w:rPr>
                <w:rFonts w:ascii="Arial" w:hAnsi="Arial" w:cs="Arial"/>
                <w:lang w:eastAsia="es-MX"/>
              </w:rPr>
            </w:pPr>
            <w:r w:rsidRPr="006416CE">
              <w:rPr>
                <w:rFonts w:ascii="Arial" w:hAnsi="Arial" w:cs="Arial"/>
                <w:lang w:eastAsia="es-MX"/>
              </w:rPr>
              <w:t>7 años</w:t>
            </w:r>
          </w:p>
        </w:tc>
      </w:tr>
      <w:tr w:rsidR="00387912" w:rsidRPr="006416CE" w14:paraId="6E1D22E3" w14:textId="77777777" w:rsidTr="003B63F3">
        <w:trPr>
          <w:trHeight w:val="635"/>
        </w:trPr>
        <w:tc>
          <w:tcPr>
            <w:tcW w:w="1279" w:type="dxa"/>
            <w:vAlign w:val="center"/>
          </w:tcPr>
          <w:p w14:paraId="0EC0EE78" w14:textId="7AF073FC" w:rsidR="00387912" w:rsidRPr="006416CE" w:rsidRDefault="00387912" w:rsidP="00D62333">
            <w:pPr>
              <w:jc w:val="center"/>
              <w:rPr>
                <w:rFonts w:ascii="Arial" w:hAnsi="Arial" w:cs="Arial"/>
                <w:lang w:eastAsia="es-MX"/>
              </w:rPr>
            </w:pPr>
            <w:r w:rsidRPr="006416CE">
              <w:rPr>
                <w:rFonts w:ascii="Arial" w:hAnsi="Arial" w:cs="Arial"/>
                <w:lang w:eastAsia="es-MX"/>
              </w:rPr>
              <w:t>1</w:t>
            </w:r>
            <w:r w:rsidR="00445867" w:rsidRPr="006416CE">
              <w:rPr>
                <w:rFonts w:ascii="Arial" w:hAnsi="Arial" w:cs="Arial"/>
                <w:lang w:eastAsia="es-MX"/>
              </w:rPr>
              <w:t xml:space="preserve">3 </w:t>
            </w:r>
            <w:r w:rsidRPr="006416CE">
              <w:rPr>
                <w:rFonts w:ascii="Arial" w:hAnsi="Arial" w:cs="Arial"/>
                <w:lang w:eastAsia="es-MX"/>
              </w:rPr>
              <w:t>Consejerías</w:t>
            </w:r>
          </w:p>
        </w:tc>
        <w:tc>
          <w:tcPr>
            <w:tcW w:w="2716" w:type="dxa"/>
            <w:vAlign w:val="center"/>
          </w:tcPr>
          <w:p w14:paraId="1A893C86" w14:textId="65836B48" w:rsidR="00387912" w:rsidRPr="006416CE" w:rsidRDefault="00F60261" w:rsidP="00D62333">
            <w:pPr>
              <w:jc w:val="center"/>
              <w:rPr>
                <w:rFonts w:ascii="Arial" w:hAnsi="Arial" w:cs="Arial"/>
                <w:lang w:eastAsia="es-MX"/>
              </w:rPr>
            </w:pPr>
            <w:r w:rsidRPr="006416CE">
              <w:rPr>
                <w:rFonts w:ascii="Arial" w:hAnsi="Arial" w:cs="Arial"/>
                <w:lang w:eastAsia="es-MX"/>
              </w:rPr>
              <w:t>Durango</w:t>
            </w:r>
            <w:r w:rsidR="00387912" w:rsidRPr="006416CE">
              <w:rPr>
                <w:rFonts w:ascii="Arial" w:hAnsi="Arial" w:cs="Arial"/>
                <w:lang w:eastAsia="es-MX"/>
              </w:rPr>
              <w:t>, Guerrero,</w:t>
            </w:r>
            <w:r w:rsidRPr="006416CE">
              <w:rPr>
                <w:rFonts w:ascii="Arial" w:hAnsi="Arial" w:cs="Arial"/>
                <w:lang w:eastAsia="es-MX"/>
              </w:rPr>
              <w:t xml:space="preserve"> Hidalgo, Nayarit,</w:t>
            </w:r>
            <w:r w:rsidR="00387912" w:rsidRPr="006416CE">
              <w:rPr>
                <w:rFonts w:ascii="Arial" w:hAnsi="Arial" w:cs="Arial"/>
                <w:lang w:eastAsia="es-MX"/>
              </w:rPr>
              <w:t xml:space="preserve"> Puebla, Quintana Roo, Sinaloa,</w:t>
            </w:r>
            <w:r w:rsidRPr="006416CE">
              <w:rPr>
                <w:rFonts w:ascii="Arial" w:hAnsi="Arial" w:cs="Arial"/>
                <w:lang w:eastAsia="es-MX"/>
              </w:rPr>
              <w:t xml:space="preserve"> Tamaulipas y</w:t>
            </w:r>
            <w:r w:rsidR="00387912" w:rsidRPr="006416CE">
              <w:rPr>
                <w:rFonts w:ascii="Arial" w:hAnsi="Arial" w:cs="Arial"/>
                <w:lang w:eastAsia="es-MX"/>
              </w:rPr>
              <w:t xml:space="preserve"> Tlaxcala</w:t>
            </w:r>
          </w:p>
        </w:tc>
        <w:tc>
          <w:tcPr>
            <w:tcW w:w="1229" w:type="dxa"/>
            <w:vAlign w:val="center"/>
          </w:tcPr>
          <w:p w14:paraId="1DE3ACBC" w14:textId="7FB41505" w:rsidR="00387912" w:rsidRPr="006416CE" w:rsidRDefault="00A11CE4" w:rsidP="00D62333">
            <w:pPr>
              <w:jc w:val="center"/>
              <w:rPr>
                <w:rFonts w:ascii="Arial" w:hAnsi="Arial" w:cs="Arial"/>
                <w:lang w:eastAsia="es-MX"/>
              </w:rPr>
            </w:pPr>
            <w:r w:rsidRPr="006416CE">
              <w:rPr>
                <w:rFonts w:ascii="Arial" w:hAnsi="Arial" w:cs="Arial"/>
                <w:lang w:eastAsia="es-MX"/>
              </w:rPr>
              <w:t>Desiertas (Acuerdo INE/</w:t>
            </w:r>
            <w:r w:rsidR="00F034A9" w:rsidRPr="006416CE">
              <w:rPr>
                <w:rFonts w:ascii="Arial" w:hAnsi="Arial" w:cs="Arial"/>
                <w:lang w:eastAsia="es-MX"/>
              </w:rPr>
              <w:t>CG</w:t>
            </w:r>
            <w:r w:rsidRPr="006416CE">
              <w:rPr>
                <w:rFonts w:ascii="Arial" w:hAnsi="Arial" w:cs="Arial"/>
                <w:lang w:eastAsia="es-MX"/>
              </w:rPr>
              <w:t>1162/2025</w:t>
            </w:r>
            <w:r w:rsidRPr="006416CE">
              <w:rPr>
                <w:rFonts w:ascii="Arial" w:hAnsi="Arial" w:cs="Arial"/>
                <w:sz w:val="16"/>
                <w:szCs w:val="16"/>
                <w:lang w:eastAsia="es-MX"/>
              </w:rPr>
              <w:t>)</w:t>
            </w:r>
          </w:p>
        </w:tc>
        <w:tc>
          <w:tcPr>
            <w:tcW w:w="1482" w:type="dxa"/>
            <w:vAlign w:val="center"/>
          </w:tcPr>
          <w:p w14:paraId="426669C9" w14:textId="1F489EA8" w:rsidR="00387912" w:rsidRPr="006416CE" w:rsidRDefault="009E2052" w:rsidP="00D62333">
            <w:pPr>
              <w:jc w:val="center"/>
              <w:rPr>
                <w:rFonts w:ascii="Arial" w:hAnsi="Arial" w:cs="Arial"/>
                <w:lang w:eastAsia="es-MX"/>
              </w:rPr>
            </w:pPr>
            <w:r w:rsidRPr="006416CE">
              <w:rPr>
                <w:rFonts w:ascii="Arial" w:hAnsi="Arial" w:cs="Arial"/>
                <w:lang w:eastAsia="es-MX"/>
              </w:rPr>
              <w:t>3</w:t>
            </w:r>
            <w:r w:rsidR="00254666" w:rsidRPr="006416CE">
              <w:rPr>
                <w:rFonts w:ascii="Arial" w:hAnsi="Arial" w:cs="Arial"/>
                <w:lang w:eastAsia="es-MX"/>
              </w:rPr>
              <w:t xml:space="preserve"> de </w:t>
            </w:r>
            <w:r w:rsidRPr="006416CE">
              <w:rPr>
                <w:rFonts w:ascii="Arial" w:hAnsi="Arial" w:cs="Arial"/>
                <w:lang w:eastAsia="es-MX"/>
              </w:rPr>
              <w:t>noviembre</w:t>
            </w:r>
            <w:r w:rsidR="00254666" w:rsidRPr="006416CE">
              <w:rPr>
                <w:rFonts w:ascii="Arial" w:hAnsi="Arial" w:cs="Arial"/>
                <w:lang w:eastAsia="es-MX"/>
              </w:rPr>
              <w:t xml:space="preserve"> de 2026</w:t>
            </w:r>
          </w:p>
        </w:tc>
        <w:tc>
          <w:tcPr>
            <w:tcW w:w="1551" w:type="dxa"/>
            <w:vAlign w:val="center"/>
          </w:tcPr>
          <w:p w14:paraId="6DF5146A" w14:textId="098DB364" w:rsidR="00387912" w:rsidRPr="006416CE" w:rsidRDefault="00387912" w:rsidP="00D62333">
            <w:pPr>
              <w:jc w:val="center"/>
              <w:rPr>
                <w:rFonts w:ascii="Arial" w:hAnsi="Arial" w:cs="Arial"/>
                <w:lang w:eastAsia="es-MX"/>
              </w:rPr>
            </w:pPr>
            <w:r w:rsidRPr="006416CE">
              <w:rPr>
                <w:rFonts w:ascii="Arial" w:hAnsi="Arial" w:cs="Arial"/>
                <w:lang w:eastAsia="es-MX"/>
              </w:rPr>
              <w:t>7 años</w:t>
            </w:r>
          </w:p>
        </w:tc>
      </w:tr>
      <w:tr w:rsidR="003B63F3" w:rsidRPr="006416CE" w14:paraId="6D5BC9FE" w14:textId="77777777" w:rsidTr="00C175E6">
        <w:trPr>
          <w:trHeight w:val="635"/>
        </w:trPr>
        <w:tc>
          <w:tcPr>
            <w:tcW w:w="1279" w:type="dxa"/>
            <w:shd w:val="clear" w:color="auto" w:fill="D9D9D9" w:themeFill="background1" w:themeFillShade="D9"/>
            <w:vAlign w:val="center"/>
          </w:tcPr>
          <w:p w14:paraId="1F23D50F" w14:textId="758B8EA5" w:rsidR="003B63F3" w:rsidRPr="006416CE" w:rsidRDefault="0075071B" w:rsidP="00D62333">
            <w:pPr>
              <w:jc w:val="center"/>
              <w:rPr>
                <w:rFonts w:ascii="Arial" w:hAnsi="Arial" w:cs="Arial"/>
                <w:lang w:eastAsia="es-MX"/>
              </w:rPr>
            </w:pPr>
            <w:r w:rsidRPr="006416CE">
              <w:rPr>
                <w:rFonts w:ascii="Arial" w:hAnsi="Arial" w:cs="Arial"/>
                <w:lang w:eastAsia="es-MX"/>
              </w:rPr>
              <w:lastRenderedPageBreak/>
              <w:t>1 Consejería</w:t>
            </w:r>
          </w:p>
        </w:tc>
        <w:tc>
          <w:tcPr>
            <w:tcW w:w="2716" w:type="dxa"/>
            <w:shd w:val="clear" w:color="auto" w:fill="D9D9D9" w:themeFill="background1" w:themeFillShade="D9"/>
            <w:vAlign w:val="center"/>
          </w:tcPr>
          <w:p w14:paraId="3CB16768" w14:textId="17854CE7" w:rsidR="003B63F3" w:rsidRPr="006416CE" w:rsidRDefault="006F4308" w:rsidP="00D62333">
            <w:pPr>
              <w:jc w:val="center"/>
              <w:rPr>
                <w:rFonts w:ascii="Arial" w:hAnsi="Arial" w:cs="Arial"/>
                <w:lang w:eastAsia="es-MX"/>
              </w:rPr>
            </w:pPr>
            <w:r w:rsidRPr="006416CE">
              <w:rPr>
                <w:rFonts w:ascii="Arial" w:hAnsi="Arial" w:cs="Arial"/>
                <w:lang w:eastAsia="es-MX"/>
              </w:rPr>
              <w:t>Veracruz</w:t>
            </w:r>
          </w:p>
        </w:tc>
        <w:tc>
          <w:tcPr>
            <w:tcW w:w="1229" w:type="dxa"/>
            <w:shd w:val="clear" w:color="auto" w:fill="D9D9D9" w:themeFill="background1" w:themeFillShade="D9"/>
            <w:vAlign w:val="center"/>
          </w:tcPr>
          <w:p w14:paraId="7CD8DB24" w14:textId="5AA3D888" w:rsidR="003B63F3" w:rsidRPr="006416CE" w:rsidRDefault="006F4308" w:rsidP="00D62333">
            <w:pPr>
              <w:jc w:val="center"/>
              <w:rPr>
                <w:rFonts w:ascii="Arial" w:hAnsi="Arial" w:cs="Arial"/>
                <w:lang w:eastAsia="es-MX"/>
              </w:rPr>
            </w:pPr>
            <w:r w:rsidRPr="006416CE">
              <w:rPr>
                <w:rFonts w:ascii="Arial" w:hAnsi="Arial" w:cs="Arial"/>
                <w:lang w:eastAsia="es-MX"/>
              </w:rPr>
              <w:t>22 de enero de 2027</w:t>
            </w:r>
          </w:p>
        </w:tc>
        <w:tc>
          <w:tcPr>
            <w:tcW w:w="1482" w:type="dxa"/>
            <w:shd w:val="clear" w:color="auto" w:fill="D9D9D9" w:themeFill="background1" w:themeFillShade="D9"/>
            <w:vAlign w:val="center"/>
          </w:tcPr>
          <w:p w14:paraId="265BF688" w14:textId="7A6B1D6B" w:rsidR="003B63F3" w:rsidRPr="006416CE" w:rsidRDefault="006F4308" w:rsidP="00D62333">
            <w:pPr>
              <w:jc w:val="center"/>
              <w:rPr>
                <w:rFonts w:ascii="Arial" w:hAnsi="Arial" w:cs="Arial"/>
                <w:lang w:eastAsia="es-MX"/>
              </w:rPr>
            </w:pPr>
            <w:r w:rsidRPr="006416CE">
              <w:rPr>
                <w:rFonts w:ascii="Arial" w:hAnsi="Arial" w:cs="Arial"/>
                <w:lang w:eastAsia="es-MX"/>
              </w:rPr>
              <w:t>23 de enero de 2027</w:t>
            </w:r>
          </w:p>
        </w:tc>
        <w:tc>
          <w:tcPr>
            <w:tcW w:w="1551" w:type="dxa"/>
            <w:shd w:val="clear" w:color="auto" w:fill="D9D9D9" w:themeFill="background1" w:themeFillShade="D9"/>
            <w:vAlign w:val="center"/>
          </w:tcPr>
          <w:p w14:paraId="310D7C06" w14:textId="51C477C3" w:rsidR="003B63F3" w:rsidRPr="006416CE" w:rsidRDefault="006F4308" w:rsidP="00D62333">
            <w:pPr>
              <w:jc w:val="center"/>
              <w:rPr>
                <w:rFonts w:ascii="Arial" w:hAnsi="Arial" w:cs="Arial"/>
                <w:lang w:eastAsia="es-MX"/>
              </w:rPr>
            </w:pPr>
            <w:r w:rsidRPr="006416CE">
              <w:rPr>
                <w:rFonts w:ascii="Arial" w:hAnsi="Arial" w:cs="Arial"/>
                <w:lang w:eastAsia="es-MX"/>
              </w:rPr>
              <w:t>7 años</w:t>
            </w:r>
          </w:p>
        </w:tc>
      </w:tr>
      <w:tr w:rsidR="0075071B" w:rsidRPr="006416CE" w14:paraId="79EBD7DC" w14:textId="633E4B4C" w:rsidTr="00C175E6">
        <w:trPr>
          <w:trHeight w:val="626"/>
        </w:trPr>
        <w:tc>
          <w:tcPr>
            <w:tcW w:w="1279" w:type="dxa"/>
            <w:shd w:val="clear" w:color="auto" w:fill="D9D9D9" w:themeFill="background1" w:themeFillShade="D9"/>
            <w:vAlign w:val="center"/>
          </w:tcPr>
          <w:p w14:paraId="2D816643" w14:textId="7B69AF27" w:rsidR="0075071B" w:rsidRPr="006416CE" w:rsidRDefault="0075071B" w:rsidP="00D62333">
            <w:pPr>
              <w:jc w:val="center"/>
              <w:rPr>
                <w:rFonts w:ascii="Arial" w:hAnsi="Arial" w:cs="Arial"/>
                <w:lang w:eastAsia="es-MX"/>
              </w:rPr>
            </w:pPr>
            <w:r w:rsidRPr="006416CE">
              <w:rPr>
                <w:rFonts w:ascii="Arial" w:hAnsi="Arial" w:cs="Arial"/>
                <w:lang w:eastAsia="es-MX"/>
              </w:rPr>
              <w:t>1 Consejería</w:t>
            </w:r>
          </w:p>
        </w:tc>
        <w:tc>
          <w:tcPr>
            <w:tcW w:w="2716" w:type="dxa"/>
            <w:shd w:val="clear" w:color="auto" w:fill="D9D9D9" w:themeFill="background1" w:themeFillShade="D9"/>
            <w:vAlign w:val="center"/>
          </w:tcPr>
          <w:p w14:paraId="583CE0F2" w14:textId="207172B7" w:rsidR="0075071B" w:rsidRPr="006416CE" w:rsidRDefault="0075071B" w:rsidP="00D62333">
            <w:pPr>
              <w:jc w:val="center"/>
              <w:rPr>
                <w:rFonts w:ascii="Arial" w:hAnsi="Arial" w:cs="Arial"/>
                <w:lang w:eastAsia="es-MX"/>
              </w:rPr>
            </w:pPr>
            <w:r w:rsidRPr="006416CE">
              <w:rPr>
                <w:rFonts w:ascii="Arial" w:hAnsi="Arial" w:cs="Arial"/>
                <w:lang w:eastAsia="es-MX"/>
              </w:rPr>
              <w:t>Oaxaca</w:t>
            </w:r>
          </w:p>
        </w:tc>
        <w:tc>
          <w:tcPr>
            <w:tcW w:w="1229" w:type="dxa"/>
            <w:shd w:val="clear" w:color="auto" w:fill="D9D9D9" w:themeFill="background1" w:themeFillShade="D9"/>
            <w:vAlign w:val="center"/>
          </w:tcPr>
          <w:p w14:paraId="328E7E21" w14:textId="3B4AA096" w:rsidR="0075071B" w:rsidRPr="006416CE" w:rsidRDefault="0075071B" w:rsidP="00D62333">
            <w:pPr>
              <w:jc w:val="center"/>
              <w:rPr>
                <w:rFonts w:ascii="Arial" w:hAnsi="Arial" w:cs="Arial"/>
                <w:lang w:eastAsia="es-MX"/>
              </w:rPr>
            </w:pPr>
            <w:r w:rsidRPr="006416CE">
              <w:rPr>
                <w:rFonts w:ascii="Arial" w:hAnsi="Arial" w:cs="Arial"/>
                <w:lang w:eastAsia="es-MX"/>
              </w:rPr>
              <w:t>3 de febrero de 2027</w:t>
            </w:r>
          </w:p>
        </w:tc>
        <w:tc>
          <w:tcPr>
            <w:tcW w:w="1482" w:type="dxa"/>
            <w:shd w:val="clear" w:color="auto" w:fill="D9D9D9" w:themeFill="background1" w:themeFillShade="D9"/>
            <w:vAlign w:val="center"/>
          </w:tcPr>
          <w:p w14:paraId="1F898624" w14:textId="38FF669F" w:rsidR="0075071B" w:rsidRPr="006416CE" w:rsidRDefault="0075071B" w:rsidP="00D62333">
            <w:pPr>
              <w:jc w:val="center"/>
              <w:rPr>
                <w:rFonts w:ascii="Arial" w:hAnsi="Arial" w:cs="Arial"/>
                <w:lang w:eastAsia="es-MX"/>
              </w:rPr>
            </w:pPr>
            <w:r w:rsidRPr="006416CE">
              <w:rPr>
                <w:rFonts w:ascii="Arial" w:hAnsi="Arial" w:cs="Arial"/>
                <w:lang w:eastAsia="es-MX"/>
              </w:rPr>
              <w:t>4 de febrero de 2027</w:t>
            </w:r>
          </w:p>
        </w:tc>
        <w:tc>
          <w:tcPr>
            <w:tcW w:w="1551" w:type="dxa"/>
            <w:shd w:val="clear" w:color="auto" w:fill="D9D9D9" w:themeFill="background1" w:themeFillShade="D9"/>
            <w:vAlign w:val="center"/>
          </w:tcPr>
          <w:p w14:paraId="67DB83A4" w14:textId="479F3B2C" w:rsidR="0075071B" w:rsidRPr="006416CE" w:rsidRDefault="006F4308" w:rsidP="00D62333">
            <w:pPr>
              <w:jc w:val="center"/>
              <w:rPr>
                <w:rFonts w:ascii="Arial" w:hAnsi="Arial" w:cs="Arial"/>
                <w:lang w:eastAsia="es-MX"/>
              </w:rPr>
            </w:pPr>
            <w:r w:rsidRPr="006416CE">
              <w:rPr>
                <w:rFonts w:ascii="Arial" w:hAnsi="Arial" w:cs="Arial"/>
                <w:lang w:eastAsia="es-MX"/>
              </w:rPr>
              <w:t>7 años</w:t>
            </w:r>
          </w:p>
        </w:tc>
      </w:tr>
    </w:tbl>
    <w:p w14:paraId="441562BD" w14:textId="77777777" w:rsidR="00577D0A" w:rsidRPr="006416CE" w:rsidRDefault="00577D0A" w:rsidP="004F263F">
      <w:pPr>
        <w:spacing w:line="300" w:lineRule="atLeast"/>
        <w:ind w:left="567" w:right="-34"/>
        <w:jc w:val="both"/>
        <w:rPr>
          <w:rFonts w:ascii="Arial" w:eastAsiaTheme="minorEastAsia" w:hAnsi="Arial" w:cs="Arial"/>
          <w:sz w:val="24"/>
          <w:szCs w:val="24"/>
        </w:rPr>
      </w:pPr>
    </w:p>
    <w:p w14:paraId="5163EC34" w14:textId="77777777" w:rsidR="003E72EF" w:rsidRPr="006416CE" w:rsidRDefault="003E72EF" w:rsidP="004F263F">
      <w:pPr>
        <w:pStyle w:val="Prrafodelista"/>
        <w:spacing w:line="300" w:lineRule="atLeast"/>
        <w:ind w:left="567" w:right="79"/>
        <w:jc w:val="both"/>
        <w:rPr>
          <w:rFonts w:ascii="Arial" w:eastAsiaTheme="minorEastAsia" w:hAnsi="Arial" w:cs="Arial"/>
          <w:sz w:val="24"/>
          <w:szCs w:val="24"/>
        </w:rPr>
      </w:pPr>
    </w:p>
    <w:p w14:paraId="2C8B81B1" w14:textId="1C8C71F1" w:rsidR="003E72EF" w:rsidRPr="006416CE" w:rsidRDefault="003E72EF"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Con base en lo expuesto, y en atención a lo establecido en el Programa Anual de Trabajo de la Comisión para el año 2026</w:t>
      </w:r>
      <w:r w:rsidR="00CD010A" w:rsidRPr="006416CE">
        <w:rPr>
          <w:rFonts w:ascii="Arial" w:eastAsiaTheme="minorEastAsia" w:hAnsi="Arial" w:cs="Arial"/>
          <w:sz w:val="24"/>
          <w:szCs w:val="24"/>
        </w:rPr>
        <w:t xml:space="preserve"> aprobado </w:t>
      </w:r>
      <w:r w:rsidR="0095456E" w:rsidRPr="006416CE">
        <w:rPr>
          <w:rFonts w:ascii="Arial" w:eastAsiaTheme="minorEastAsia" w:hAnsi="Arial" w:cs="Arial"/>
          <w:sz w:val="24"/>
          <w:szCs w:val="24"/>
        </w:rPr>
        <w:t xml:space="preserve">por el Consejo General </w:t>
      </w:r>
      <w:r w:rsidR="00AB6D78" w:rsidRPr="006416CE">
        <w:rPr>
          <w:rFonts w:ascii="Arial" w:eastAsiaTheme="minorEastAsia" w:hAnsi="Arial" w:cs="Arial"/>
          <w:sz w:val="24"/>
          <w:szCs w:val="24"/>
        </w:rPr>
        <w:t>el pasado</w:t>
      </w:r>
      <w:r w:rsidR="0095456E" w:rsidRPr="006416CE">
        <w:rPr>
          <w:rFonts w:ascii="Arial" w:eastAsiaTheme="minorEastAsia" w:hAnsi="Arial" w:cs="Arial"/>
          <w:sz w:val="24"/>
          <w:szCs w:val="24"/>
        </w:rPr>
        <w:t xml:space="preserve"> 30 de enero de 2026</w:t>
      </w:r>
      <w:r w:rsidRPr="006416CE">
        <w:rPr>
          <w:rFonts w:ascii="Arial" w:eastAsiaTheme="minorEastAsia" w:hAnsi="Arial" w:cs="Arial"/>
          <w:sz w:val="24"/>
          <w:szCs w:val="24"/>
        </w:rPr>
        <w:t xml:space="preserve">, se determinó, con el propósito de optimizar tiempos y recursos institucionales, llevar a cabo un único proceso de selección y designación para todas las entidades federativas involucradas, con independencia de las diversas fechas de conclusión de </w:t>
      </w:r>
      <w:r w:rsidR="00894440" w:rsidRPr="006416CE">
        <w:rPr>
          <w:rFonts w:ascii="Arial" w:eastAsiaTheme="minorEastAsia" w:hAnsi="Arial" w:cs="Arial"/>
          <w:sz w:val="24"/>
          <w:szCs w:val="24"/>
        </w:rPr>
        <w:t xml:space="preserve">los </w:t>
      </w:r>
      <w:r w:rsidRPr="006416CE">
        <w:rPr>
          <w:rFonts w:ascii="Arial" w:eastAsiaTheme="minorEastAsia" w:hAnsi="Arial" w:cs="Arial"/>
          <w:sz w:val="24"/>
          <w:szCs w:val="24"/>
        </w:rPr>
        <w:t>encargos.</w:t>
      </w:r>
    </w:p>
    <w:p w14:paraId="7EFB2935" w14:textId="77777777" w:rsidR="003E72EF" w:rsidRPr="006416CE" w:rsidRDefault="003E72EF" w:rsidP="004F263F">
      <w:pPr>
        <w:pStyle w:val="Prrafodelista"/>
        <w:spacing w:line="300" w:lineRule="atLeast"/>
        <w:ind w:left="567" w:right="79"/>
        <w:jc w:val="both"/>
        <w:rPr>
          <w:rFonts w:ascii="Arial" w:eastAsiaTheme="minorEastAsia" w:hAnsi="Arial" w:cs="Arial"/>
          <w:sz w:val="24"/>
          <w:szCs w:val="24"/>
        </w:rPr>
      </w:pPr>
    </w:p>
    <w:p w14:paraId="47C14AF6" w14:textId="77ECAE21" w:rsidR="00350D24" w:rsidRPr="006416CE" w:rsidRDefault="003E72EF"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 xml:space="preserve">En ese contexto, el referido proceso se desarrollará en </w:t>
      </w:r>
      <w:r w:rsidR="007C4059" w:rsidRPr="006416CE">
        <w:rPr>
          <w:rFonts w:ascii="Arial" w:eastAsiaTheme="minorEastAsia" w:hAnsi="Arial" w:cs="Arial"/>
          <w:b/>
          <w:bCs/>
          <w:sz w:val="24"/>
          <w:szCs w:val="24"/>
        </w:rPr>
        <w:t>un solo periodo</w:t>
      </w:r>
      <w:r w:rsidRPr="006416CE">
        <w:rPr>
          <w:rFonts w:ascii="Arial" w:eastAsiaTheme="minorEastAsia" w:hAnsi="Arial" w:cs="Arial"/>
          <w:sz w:val="24"/>
          <w:szCs w:val="24"/>
        </w:rPr>
        <w:t>, considerando las fechas de inicio de los cargos de las personas que resulten designadas, dado que</w:t>
      </w:r>
      <w:r w:rsidR="00350D24" w:rsidRPr="006416CE">
        <w:rPr>
          <w:rFonts w:ascii="Arial" w:eastAsiaTheme="minorEastAsia" w:hAnsi="Arial" w:cs="Arial"/>
          <w:sz w:val="24"/>
          <w:szCs w:val="24"/>
        </w:rPr>
        <w:t xml:space="preserve"> tres Presidencias y</w:t>
      </w:r>
      <w:r w:rsidRPr="006416CE">
        <w:rPr>
          <w:rFonts w:ascii="Arial" w:eastAsiaTheme="minorEastAsia" w:hAnsi="Arial" w:cs="Arial"/>
          <w:sz w:val="24"/>
          <w:szCs w:val="24"/>
        </w:rPr>
        <w:t xml:space="preserve"> dieci</w:t>
      </w:r>
      <w:r w:rsidR="00342BBE" w:rsidRPr="006416CE">
        <w:rPr>
          <w:rFonts w:ascii="Arial" w:eastAsiaTheme="minorEastAsia" w:hAnsi="Arial" w:cs="Arial"/>
          <w:sz w:val="24"/>
          <w:szCs w:val="24"/>
        </w:rPr>
        <w:t>séis</w:t>
      </w:r>
      <w:r w:rsidRPr="006416CE">
        <w:rPr>
          <w:rFonts w:ascii="Arial" w:eastAsiaTheme="minorEastAsia" w:hAnsi="Arial" w:cs="Arial"/>
          <w:sz w:val="24"/>
          <w:szCs w:val="24"/>
        </w:rPr>
        <w:t xml:space="preserve"> Consejerías Electorales iniciarán funciones en el año 2026, mientras que una Presidencia</w:t>
      </w:r>
      <w:r w:rsidR="00350D24" w:rsidRPr="006416CE">
        <w:rPr>
          <w:rFonts w:ascii="Arial" w:eastAsiaTheme="minorEastAsia" w:hAnsi="Arial" w:cs="Arial"/>
          <w:sz w:val="24"/>
          <w:szCs w:val="24"/>
        </w:rPr>
        <w:t xml:space="preserve"> y una Consejería Electoral iniciarán funciones en enero de 2027, así como una Consejería</w:t>
      </w:r>
      <w:r w:rsidRPr="006416CE">
        <w:rPr>
          <w:rFonts w:ascii="Arial" w:eastAsiaTheme="minorEastAsia" w:hAnsi="Arial" w:cs="Arial"/>
          <w:sz w:val="24"/>
          <w:szCs w:val="24"/>
        </w:rPr>
        <w:t xml:space="preserve"> </w:t>
      </w:r>
      <w:r w:rsidR="00350D24" w:rsidRPr="006416CE">
        <w:rPr>
          <w:rFonts w:ascii="Arial" w:eastAsiaTheme="minorEastAsia" w:hAnsi="Arial" w:cs="Arial"/>
          <w:sz w:val="24"/>
          <w:szCs w:val="24"/>
        </w:rPr>
        <w:t>Electoral en febrero de 2027.</w:t>
      </w:r>
    </w:p>
    <w:p w14:paraId="5D560D39" w14:textId="77777777" w:rsidR="00EC6B28" w:rsidRPr="006416CE" w:rsidRDefault="00EC6B28" w:rsidP="004F263F">
      <w:pPr>
        <w:spacing w:line="300" w:lineRule="atLeast"/>
        <w:ind w:left="528" w:right="79"/>
        <w:jc w:val="both"/>
        <w:rPr>
          <w:rFonts w:ascii="Arial" w:eastAsiaTheme="minorEastAsia" w:hAnsi="Arial" w:cs="Arial"/>
          <w:sz w:val="24"/>
          <w:szCs w:val="24"/>
          <w:u w:val="single"/>
        </w:rPr>
      </w:pPr>
    </w:p>
    <w:p w14:paraId="7ADB7155" w14:textId="44571F3C" w:rsidR="00FF2412" w:rsidRPr="006416CE" w:rsidRDefault="00FF2412" w:rsidP="004F263F">
      <w:pPr>
        <w:spacing w:line="300" w:lineRule="atLeast"/>
        <w:ind w:left="528" w:right="79"/>
        <w:jc w:val="both"/>
        <w:rPr>
          <w:rFonts w:ascii="Arial" w:eastAsiaTheme="minorEastAsia" w:hAnsi="Arial" w:cs="Arial"/>
          <w:b/>
          <w:bCs/>
          <w:sz w:val="24"/>
          <w:szCs w:val="24"/>
          <w:u w:val="single"/>
        </w:rPr>
      </w:pPr>
      <w:r w:rsidRPr="006416CE">
        <w:rPr>
          <w:rFonts w:ascii="Arial" w:eastAsiaTheme="minorEastAsia" w:hAnsi="Arial" w:cs="Arial"/>
          <w:b/>
          <w:bCs/>
          <w:sz w:val="24"/>
          <w:szCs w:val="24"/>
          <w:u w:val="single"/>
        </w:rPr>
        <w:t>Convocatoria exclusiva para mujeres</w:t>
      </w:r>
    </w:p>
    <w:p w14:paraId="436E31A3" w14:textId="757323F0" w:rsidR="00FF2412" w:rsidRPr="006416CE" w:rsidRDefault="00FF2412" w:rsidP="004F263F">
      <w:pPr>
        <w:spacing w:line="300" w:lineRule="atLeast"/>
        <w:ind w:left="528" w:right="79"/>
        <w:jc w:val="both"/>
        <w:rPr>
          <w:rFonts w:ascii="Arial" w:eastAsiaTheme="minorEastAsia" w:hAnsi="Arial" w:cs="Arial"/>
          <w:sz w:val="24"/>
          <w:szCs w:val="24"/>
        </w:rPr>
      </w:pPr>
    </w:p>
    <w:p w14:paraId="06708CB9" w14:textId="777057E9" w:rsidR="00E87F02" w:rsidRPr="006416CE" w:rsidRDefault="45FC5D51"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De conformidad con la sentencia de la Sala Superior del Tribunal</w:t>
      </w:r>
      <w:r w:rsidR="455ACFDE" w:rsidRPr="006416CE">
        <w:rPr>
          <w:rFonts w:ascii="Arial" w:eastAsiaTheme="minorEastAsia" w:hAnsi="Arial" w:cs="Arial"/>
          <w:sz w:val="24"/>
          <w:szCs w:val="24"/>
        </w:rPr>
        <w:t xml:space="preserve">, </w:t>
      </w:r>
      <w:r w:rsidRPr="006416CE">
        <w:rPr>
          <w:rFonts w:ascii="Arial" w:eastAsiaTheme="minorEastAsia" w:hAnsi="Arial" w:cs="Arial"/>
          <w:sz w:val="24"/>
          <w:szCs w:val="24"/>
        </w:rPr>
        <w:t>dictada dentro de</w:t>
      </w:r>
      <w:r w:rsidRPr="006416CE">
        <w:t xml:space="preserve"> </w:t>
      </w:r>
      <w:r w:rsidRPr="006416CE">
        <w:rPr>
          <w:rFonts w:ascii="Arial" w:eastAsiaTheme="minorEastAsia" w:hAnsi="Arial" w:cs="Arial"/>
          <w:sz w:val="24"/>
          <w:szCs w:val="24"/>
        </w:rPr>
        <w:t>los expedientes SUP-RAP-452/2021, SUP-RAP-453/2021, SUP-JDC-1387/2021, SUP-JDC-1388/2021 y SUP-JDC-1389/2021, ACUMULADOS,</w:t>
      </w:r>
      <w:r w:rsidR="6D68CC74" w:rsidRPr="006416CE">
        <w:rPr>
          <w:rFonts w:ascii="Arial" w:eastAsiaTheme="minorEastAsia" w:hAnsi="Arial" w:cs="Arial"/>
          <w:sz w:val="24"/>
          <w:szCs w:val="24"/>
        </w:rPr>
        <w:t xml:space="preserve"> se </w:t>
      </w:r>
      <w:r w:rsidRPr="006416CE">
        <w:rPr>
          <w:rFonts w:ascii="Arial" w:eastAsiaTheme="minorEastAsia" w:hAnsi="Arial" w:cs="Arial"/>
          <w:sz w:val="24"/>
          <w:szCs w:val="24"/>
        </w:rPr>
        <w:t xml:space="preserve">determinó que </w:t>
      </w:r>
      <w:r w:rsidRPr="006416CE">
        <w:rPr>
          <w:rFonts w:ascii="Arial" w:eastAsiaTheme="minorEastAsia" w:hAnsi="Arial" w:cs="Arial"/>
          <w:b/>
          <w:bCs/>
          <w:sz w:val="24"/>
          <w:szCs w:val="24"/>
        </w:rPr>
        <w:t>el principio de paridad debe entenderse unido al mecanismo de alternancia</w:t>
      </w:r>
      <w:r w:rsidRPr="006416CE">
        <w:rPr>
          <w:rFonts w:ascii="Arial" w:eastAsiaTheme="minorEastAsia" w:hAnsi="Arial" w:cs="Arial"/>
          <w:sz w:val="24"/>
          <w:szCs w:val="24"/>
        </w:rPr>
        <w:t xml:space="preserve"> y</w:t>
      </w:r>
      <w:r w:rsidR="00D204A7" w:rsidRPr="006416CE">
        <w:rPr>
          <w:rFonts w:ascii="Arial" w:eastAsiaTheme="minorEastAsia" w:hAnsi="Arial" w:cs="Arial"/>
          <w:sz w:val="24"/>
          <w:szCs w:val="24"/>
        </w:rPr>
        <w:t>,</w:t>
      </w:r>
      <w:r w:rsidRPr="006416CE">
        <w:rPr>
          <w:rFonts w:ascii="Arial" w:eastAsiaTheme="minorEastAsia" w:hAnsi="Arial" w:cs="Arial"/>
          <w:sz w:val="24"/>
          <w:szCs w:val="24"/>
        </w:rPr>
        <w:t xml:space="preserve"> por lo tanto</w:t>
      </w:r>
      <w:r w:rsidR="00FB6F76" w:rsidRPr="006416CE">
        <w:rPr>
          <w:rFonts w:ascii="Arial" w:eastAsiaTheme="minorEastAsia" w:hAnsi="Arial" w:cs="Arial"/>
          <w:sz w:val="24"/>
          <w:szCs w:val="24"/>
        </w:rPr>
        <w:t>,</w:t>
      </w:r>
      <w:r w:rsidRPr="006416CE">
        <w:rPr>
          <w:rFonts w:ascii="Arial" w:eastAsiaTheme="minorEastAsia" w:hAnsi="Arial" w:cs="Arial"/>
          <w:sz w:val="24"/>
          <w:szCs w:val="24"/>
        </w:rPr>
        <w:t xml:space="preserve"> ambos son aplicables para la integración de un órgano administrativo electoral local impar; con ello se refuerza el deber de las autoridades de proteger los derechos humanos, específicamente el de igualdad en el acceso a cargos públicos. Así, la Sala Superior del Tribunal señaló que esta interpretación se robustece con la obligación que se encuentra expresamente prevista en artículo 106, numeral 1 de la LGIPE que dispone que en la integración de las autoridades </w:t>
      </w:r>
      <w:r w:rsidRPr="006416CE">
        <w:rPr>
          <w:rFonts w:ascii="Arial" w:eastAsiaTheme="minorEastAsia" w:hAnsi="Arial" w:cs="Arial"/>
          <w:sz w:val="24"/>
          <w:szCs w:val="24"/>
        </w:rPr>
        <w:lastRenderedPageBreak/>
        <w:t xml:space="preserve">jurisdiccionales electorales locales se deberá observar el principio de paridad, alternando el género mayoritario. </w:t>
      </w:r>
    </w:p>
    <w:p w14:paraId="26D33DF8" w14:textId="77777777" w:rsidR="00E87F02" w:rsidRPr="006416CE" w:rsidRDefault="00E87F02" w:rsidP="004F263F">
      <w:pPr>
        <w:spacing w:line="300" w:lineRule="atLeast"/>
        <w:ind w:left="528" w:right="79"/>
        <w:jc w:val="both"/>
        <w:rPr>
          <w:rFonts w:ascii="Arial" w:eastAsiaTheme="minorEastAsia" w:hAnsi="Arial" w:cs="Arial"/>
          <w:sz w:val="24"/>
          <w:szCs w:val="24"/>
        </w:rPr>
      </w:pPr>
    </w:p>
    <w:p w14:paraId="10FD25BE" w14:textId="350CE51A" w:rsidR="00E87F02" w:rsidRPr="006416CE" w:rsidRDefault="00E87F02"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De forma tal que, si existe una obligación expresa respecto de las autoridades jurisdiccionales de los estados, no puede haber distinción en la integración de las autoridades administrativas de las mismas </w:t>
      </w:r>
      <w:r w:rsidR="002A1AF4" w:rsidRPr="006416CE">
        <w:rPr>
          <w:rFonts w:ascii="Arial" w:eastAsiaTheme="minorEastAsia" w:hAnsi="Arial" w:cs="Arial"/>
          <w:sz w:val="24"/>
          <w:szCs w:val="24"/>
        </w:rPr>
        <w:t>entidades federativas</w:t>
      </w:r>
      <w:r w:rsidRPr="006416CE">
        <w:rPr>
          <w:rFonts w:ascii="Arial" w:eastAsiaTheme="minorEastAsia" w:hAnsi="Arial" w:cs="Arial"/>
          <w:sz w:val="24"/>
          <w:szCs w:val="24"/>
        </w:rPr>
        <w:t xml:space="preserve">, pues ambas gozan de la misma naturaleza, es decir, son órganos autónomos estatales y en ese sentido, no hay razón para </w:t>
      </w:r>
      <w:r w:rsidR="00CA4C40" w:rsidRPr="006416CE">
        <w:rPr>
          <w:rFonts w:ascii="Arial" w:eastAsiaTheme="minorEastAsia" w:hAnsi="Arial" w:cs="Arial"/>
          <w:sz w:val="24"/>
          <w:szCs w:val="24"/>
        </w:rPr>
        <w:t xml:space="preserve">que sean tratados </w:t>
      </w:r>
      <w:r w:rsidRPr="006416CE">
        <w:rPr>
          <w:rFonts w:ascii="Arial" w:eastAsiaTheme="minorEastAsia" w:hAnsi="Arial" w:cs="Arial"/>
          <w:sz w:val="24"/>
          <w:szCs w:val="24"/>
        </w:rPr>
        <w:t>de forma distinta; además, la conformación alternada de mujeres y hombres en cada integración de los órganos electorales, ya sean jurisdiccionales o administrativos, permite dotar de contenido a los principios de paridad e igualdad y atiende a la finalidad de lograr una participación equilibrada de las mujeres dentro de los cargos públicos de todos los niveles.</w:t>
      </w:r>
    </w:p>
    <w:p w14:paraId="5A9DAAE9" w14:textId="77777777" w:rsidR="00E87F02" w:rsidRPr="006416CE" w:rsidRDefault="00E87F02" w:rsidP="004F263F">
      <w:pPr>
        <w:spacing w:line="300" w:lineRule="atLeast"/>
        <w:ind w:left="528" w:right="79"/>
        <w:jc w:val="both"/>
        <w:rPr>
          <w:rFonts w:ascii="Arial" w:eastAsiaTheme="minorEastAsia" w:hAnsi="Arial" w:cs="Arial"/>
          <w:sz w:val="24"/>
          <w:szCs w:val="24"/>
        </w:rPr>
      </w:pPr>
    </w:p>
    <w:p w14:paraId="6CD54516" w14:textId="677C4BE9" w:rsidR="002316EA" w:rsidRPr="006416CE" w:rsidRDefault="002316EA"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ese sentido, del análisis del caso correspondiente al estado de </w:t>
      </w:r>
      <w:r w:rsidRPr="006416CE">
        <w:rPr>
          <w:rFonts w:ascii="Arial" w:eastAsiaTheme="minorEastAsia" w:hAnsi="Arial" w:cs="Arial"/>
          <w:b/>
          <w:bCs/>
          <w:sz w:val="24"/>
          <w:szCs w:val="24"/>
        </w:rPr>
        <w:t>Tamaulipas</w:t>
      </w:r>
      <w:r w:rsidRPr="006416CE">
        <w:rPr>
          <w:rFonts w:ascii="Arial" w:eastAsiaTheme="minorEastAsia" w:hAnsi="Arial" w:cs="Arial"/>
          <w:sz w:val="24"/>
          <w:szCs w:val="24"/>
        </w:rPr>
        <w:t>, y atendiendo el sentido a lo resuelto por la Sala Superior del Tribunal en las sentencias previamente referidas, se advierte que, en el periodo inmediato anterior, la Presidencia del OPL fue ejercida por un hombre, y actualmente su integración se compone de 2 Consejeros y 2 Consejeras Electorales.</w:t>
      </w:r>
    </w:p>
    <w:p w14:paraId="4CC85ACC" w14:textId="77777777" w:rsidR="002316EA" w:rsidRPr="006416CE" w:rsidRDefault="002316EA" w:rsidP="004F263F">
      <w:pPr>
        <w:spacing w:line="300" w:lineRule="atLeast"/>
        <w:ind w:left="528" w:right="79"/>
        <w:jc w:val="both"/>
        <w:rPr>
          <w:rFonts w:ascii="Arial" w:eastAsiaTheme="minorEastAsia" w:hAnsi="Arial" w:cs="Arial"/>
          <w:sz w:val="24"/>
          <w:szCs w:val="24"/>
        </w:rPr>
      </w:pPr>
    </w:p>
    <w:p w14:paraId="3D501D0D" w14:textId="33DA51AC" w:rsidR="002316EA" w:rsidRPr="006416CE" w:rsidRDefault="002316EA"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Por lo que hace a la integración del </w:t>
      </w:r>
      <w:r w:rsidRPr="006416CE">
        <w:rPr>
          <w:rFonts w:ascii="Arial" w:eastAsiaTheme="minorEastAsia" w:hAnsi="Arial" w:cs="Arial"/>
          <w:b/>
          <w:bCs/>
          <w:sz w:val="24"/>
          <w:szCs w:val="24"/>
        </w:rPr>
        <w:t>Instituto Electoral y de Participación Ciudadana del Estado de Durango</w:t>
      </w:r>
      <w:r w:rsidRPr="006416CE">
        <w:rPr>
          <w:rFonts w:ascii="Arial" w:eastAsiaTheme="minorEastAsia" w:hAnsi="Arial" w:cs="Arial"/>
          <w:sz w:val="24"/>
          <w:szCs w:val="24"/>
        </w:rPr>
        <w:t xml:space="preserve">, </w:t>
      </w:r>
      <w:r w:rsidR="001634EB" w:rsidRPr="006416CE">
        <w:rPr>
          <w:rFonts w:ascii="Arial" w:eastAsiaTheme="minorEastAsia" w:hAnsi="Arial" w:cs="Arial"/>
          <w:sz w:val="24"/>
          <w:szCs w:val="24"/>
        </w:rPr>
        <w:t>e</w:t>
      </w:r>
      <w:r w:rsidRPr="006416CE">
        <w:rPr>
          <w:rFonts w:ascii="Arial" w:eastAsiaTheme="minorEastAsia" w:hAnsi="Arial" w:cs="Arial"/>
          <w:sz w:val="24"/>
          <w:szCs w:val="24"/>
        </w:rPr>
        <w:t>ste cuenta con una persona Consejera Presidenta, 4 Consejeros Electorales y una Consejera Electoral, por lo que tanto la vacante generada por la conclusión del encargo como la declarada desierta deberán ser ocupadas por mujeres.</w:t>
      </w:r>
    </w:p>
    <w:p w14:paraId="45774680" w14:textId="77777777" w:rsidR="002316EA" w:rsidRPr="006416CE" w:rsidRDefault="002316EA" w:rsidP="004F263F">
      <w:pPr>
        <w:spacing w:line="300" w:lineRule="atLeast"/>
        <w:ind w:left="528" w:right="79"/>
        <w:jc w:val="both"/>
        <w:rPr>
          <w:rFonts w:ascii="Arial" w:eastAsiaTheme="minorEastAsia" w:hAnsi="Arial" w:cs="Arial"/>
          <w:sz w:val="24"/>
          <w:szCs w:val="24"/>
        </w:rPr>
      </w:pPr>
    </w:p>
    <w:p w14:paraId="44580C57" w14:textId="45B52F44" w:rsidR="00EF3081" w:rsidRPr="006416CE" w:rsidRDefault="002316EA"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cuanto al estado de </w:t>
      </w:r>
      <w:r w:rsidRPr="006416CE">
        <w:rPr>
          <w:rFonts w:ascii="Arial" w:eastAsiaTheme="minorEastAsia" w:hAnsi="Arial" w:cs="Arial"/>
          <w:b/>
          <w:bCs/>
          <w:sz w:val="24"/>
          <w:szCs w:val="24"/>
        </w:rPr>
        <w:t>Hidalgo</w:t>
      </w:r>
      <w:r w:rsidRPr="006416CE">
        <w:rPr>
          <w:rFonts w:ascii="Arial" w:eastAsiaTheme="minorEastAsia" w:hAnsi="Arial" w:cs="Arial"/>
          <w:sz w:val="24"/>
          <w:szCs w:val="24"/>
        </w:rPr>
        <w:t>, el OPL se encuentra integrado por una Consejera Presidenta, 3 Consejeros Electorales y una Consejera Electoral, resultando necesario</w:t>
      </w:r>
      <w:r w:rsidR="00EF3081" w:rsidRPr="006416CE">
        <w:rPr>
          <w:rFonts w:ascii="Arial" w:eastAsiaTheme="minorEastAsia" w:hAnsi="Arial" w:cs="Arial"/>
          <w:sz w:val="24"/>
          <w:szCs w:val="24"/>
        </w:rPr>
        <w:t xml:space="preserve"> la designación de dos mujeres, para dar cumplimiento al principio constitucional de paridad.</w:t>
      </w:r>
      <w:r w:rsidRPr="006416CE">
        <w:rPr>
          <w:rFonts w:ascii="Arial" w:eastAsiaTheme="minorEastAsia" w:hAnsi="Arial" w:cs="Arial"/>
          <w:sz w:val="24"/>
          <w:szCs w:val="24"/>
        </w:rPr>
        <w:t xml:space="preserve"> </w:t>
      </w:r>
    </w:p>
    <w:p w14:paraId="681B16C2" w14:textId="77777777" w:rsidR="00EF3081" w:rsidRPr="006416CE" w:rsidRDefault="00EF3081" w:rsidP="004F263F">
      <w:pPr>
        <w:spacing w:line="300" w:lineRule="atLeast"/>
        <w:ind w:left="528" w:right="79"/>
        <w:jc w:val="both"/>
        <w:rPr>
          <w:rFonts w:ascii="Arial" w:eastAsiaTheme="minorEastAsia" w:hAnsi="Arial" w:cs="Arial"/>
          <w:sz w:val="24"/>
          <w:szCs w:val="24"/>
        </w:rPr>
      </w:pPr>
    </w:p>
    <w:p w14:paraId="4AD36D43" w14:textId="47477A1C" w:rsidR="00860275" w:rsidRPr="006416CE" w:rsidRDefault="00860275"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Aunado a lo anterior, el Consejo General, determinó en el punto de acuerdo noveno del Acuerdo INE/CG1162/2025, que el procedimiento de selección y designación de dos Consejerías Electorales en las entidades de Durango, Hidalgo y Tamaulipas, deberá ser exclusivo para mujeres</w:t>
      </w:r>
      <w:r w:rsidR="000D6CD1" w:rsidRPr="006416CE">
        <w:rPr>
          <w:rFonts w:ascii="Arial" w:eastAsiaTheme="minorEastAsia" w:hAnsi="Arial" w:cs="Arial"/>
          <w:sz w:val="24"/>
          <w:szCs w:val="24"/>
        </w:rPr>
        <w:t>.</w:t>
      </w:r>
    </w:p>
    <w:p w14:paraId="662DB2F1" w14:textId="77777777" w:rsidR="00860275" w:rsidRPr="006416CE" w:rsidRDefault="00860275" w:rsidP="004F263F">
      <w:pPr>
        <w:spacing w:line="300" w:lineRule="atLeast"/>
        <w:ind w:left="528" w:right="79"/>
        <w:jc w:val="both"/>
        <w:rPr>
          <w:rFonts w:ascii="Arial" w:eastAsiaTheme="minorEastAsia" w:hAnsi="Arial" w:cs="Arial"/>
          <w:sz w:val="24"/>
          <w:szCs w:val="24"/>
        </w:rPr>
      </w:pPr>
    </w:p>
    <w:p w14:paraId="6DB29205" w14:textId="479E7E30" w:rsidR="00E87F02" w:rsidRPr="006416CE" w:rsidRDefault="00EF3081"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lastRenderedPageBreak/>
        <w:t xml:space="preserve">Asimismo, resulta aplicable lo resuelto en la </w:t>
      </w:r>
      <w:r w:rsidR="002316EA" w:rsidRPr="006416CE">
        <w:rPr>
          <w:rFonts w:ascii="Arial" w:eastAsiaTheme="minorEastAsia" w:hAnsi="Arial" w:cs="Arial"/>
          <w:sz w:val="24"/>
          <w:szCs w:val="24"/>
        </w:rPr>
        <w:t xml:space="preserve">sentencia dictada en el expediente SUP-RAP-452/2021 y acumulados, la Sala Superior </w:t>
      </w:r>
      <w:r w:rsidR="00D42E8B" w:rsidRPr="006416CE">
        <w:rPr>
          <w:rFonts w:ascii="Arial" w:eastAsiaTheme="minorEastAsia" w:hAnsi="Arial" w:cs="Arial"/>
          <w:sz w:val="24"/>
          <w:szCs w:val="24"/>
        </w:rPr>
        <w:t xml:space="preserve">del Tribunal </w:t>
      </w:r>
      <w:r w:rsidR="002316EA" w:rsidRPr="006416CE">
        <w:rPr>
          <w:rFonts w:ascii="Arial" w:eastAsiaTheme="minorEastAsia" w:hAnsi="Arial" w:cs="Arial"/>
          <w:sz w:val="24"/>
          <w:szCs w:val="24"/>
        </w:rPr>
        <w:t>determinó lo siguiente:</w:t>
      </w:r>
    </w:p>
    <w:p w14:paraId="7B4CA6E0" w14:textId="77777777" w:rsidR="00683C8D" w:rsidRPr="006416CE" w:rsidRDefault="00683C8D" w:rsidP="004F263F">
      <w:pPr>
        <w:spacing w:line="300" w:lineRule="atLeast"/>
        <w:ind w:left="709"/>
        <w:jc w:val="both"/>
        <w:rPr>
          <w:rFonts w:ascii="Arial" w:eastAsiaTheme="minorEastAsia" w:hAnsi="Arial" w:cs="Arial"/>
          <w:sz w:val="24"/>
          <w:szCs w:val="24"/>
        </w:rPr>
      </w:pPr>
    </w:p>
    <w:p w14:paraId="6B1FA8F8" w14:textId="77777777"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w:t>
      </w:r>
    </w:p>
    <w:p w14:paraId="38A21394" w14:textId="77777777" w:rsidR="00706121" w:rsidRPr="006416CE" w:rsidRDefault="00706121" w:rsidP="00D62333">
      <w:pPr>
        <w:ind w:left="709" w:right="2"/>
        <w:jc w:val="both"/>
        <w:rPr>
          <w:rFonts w:ascii="Arial" w:eastAsia="Arial" w:hAnsi="Arial" w:cs="Arial"/>
          <w:i/>
          <w:iCs/>
          <w:sz w:val="22"/>
          <w:szCs w:val="22"/>
          <w:lang w:eastAsia="es-MX"/>
        </w:rPr>
      </w:pPr>
      <w:r w:rsidRPr="006416CE">
        <w:rPr>
          <w:rFonts w:ascii="Arial" w:eastAsia="Arial" w:hAnsi="Arial" w:cs="Arial"/>
          <w:i/>
          <w:iCs/>
          <w:sz w:val="22"/>
          <w:szCs w:val="22"/>
          <w:lang w:eastAsia="es-MX"/>
        </w:rPr>
        <w:t>“En tal orden de ideas, esta Sala Superior considera correcto el proceder del Consejo General del INE al determinar que la Presidencia del máximo órgano de dirección correspondiera a una mujer, para lo cual se debe partir de que es necesario atender al principio de alternancia de género que debe regir en su integración por cada periodo.</w:t>
      </w:r>
    </w:p>
    <w:p w14:paraId="3CD5D461" w14:textId="77777777" w:rsidR="00706121" w:rsidRPr="006416CE" w:rsidRDefault="00706121" w:rsidP="00D62333">
      <w:pPr>
        <w:ind w:left="709"/>
        <w:jc w:val="both"/>
        <w:rPr>
          <w:rFonts w:eastAsia="Arial"/>
          <w:lang w:eastAsia="es-MX"/>
        </w:rPr>
      </w:pPr>
    </w:p>
    <w:p w14:paraId="72416F3E" w14:textId="77777777" w:rsidR="00706121" w:rsidRPr="006416CE" w:rsidRDefault="00706121" w:rsidP="00D62333">
      <w:pPr>
        <w:ind w:left="709"/>
        <w:jc w:val="both"/>
        <w:rPr>
          <w:rFonts w:ascii="Arial" w:eastAsia="Arial" w:hAnsi="Arial" w:cs="Arial"/>
          <w:i/>
          <w:iCs/>
          <w:sz w:val="22"/>
          <w:szCs w:val="22"/>
          <w:lang w:eastAsia="es-MX"/>
        </w:rPr>
      </w:pPr>
      <w:r w:rsidRPr="006416CE">
        <w:rPr>
          <w:rFonts w:ascii="Arial" w:eastAsia="Arial" w:hAnsi="Arial" w:cs="Arial"/>
          <w:i/>
          <w:iCs/>
          <w:sz w:val="22"/>
          <w:szCs w:val="22"/>
          <w:lang w:eastAsia="es-MX"/>
        </w:rPr>
        <w:t>Esto, porque si bien no existe un precepto legal que expresamente disponga la alternancia de géneros en la integración del órgano de dirección de las autoridades administrativas electorales locales, de conformidad con las disposiciones constitucionales, convencionales y reglamentarias antes referidas, los alcances del principio de paridad que deben regir en la conformación de dichos órganos deben interpretarse en el sentido de que les es aplicable el</w:t>
      </w:r>
      <w:r w:rsidRPr="006416CE">
        <w:rPr>
          <w:rFonts w:ascii="Arial" w:eastAsia="Arial" w:hAnsi="Arial" w:cs="Arial"/>
          <w:b/>
          <w:bCs/>
          <w:i/>
          <w:iCs/>
          <w:sz w:val="22"/>
          <w:szCs w:val="22"/>
          <w:lang w:eastAsia="es-MX"/>
        </w:rPr>
        <w:t xml:space="preserve"> principio de alternancia dinámica</w:t>
      </w:r>
      <w:r w:rsidRPr="006416CE">
        <w:rPr>
          <w:rFonts w:ascii="Arial" w:eastAsia="Arial" w:hAnsi="Arial" w:cs="Arial"/>
          <w:i/>
          <w:iCs/>
          <w:sz w:val="22"/>
          <w:szCs w:val="22"/>
          <w:lang w:eastAsia="es-MX"/>
        </w:rPr>
        <w:t>...”</w:t>
      </w:r>
    </w:p>
    <w:p w14:paraId="53558DD7" w14:textId="77777777" w:rsidR="00706121" w:rsidRPr="006416CE" w:rsidRDefault="00706121" w:rsidP="00D62333">
      <w:pPr>
        <w:ind w:left="709"/>
        <w:jc w:val="both"/>
        <w:rPr>
          <w:rFonts w:ascii="Arial" w:eastAsia="Arial" w:hAnsi="Arial" w:cs="Arial"/>
          <w:i/>
          <w:iCs/>
          <w:sz w:val="22"/>
          <w:szCs w:val="22"/>
          <w:lang w:eastAsia="es-MX"/>
        </w:rPr>
      </w:pPr>
    </w:p>
    <w:p w14:paraId="142F55BD" w14:textId="77777777" w:rsidR="00706121" w:rsidRPr="006416CE" w:rsidRDefault="00706121" w:rsidP="00D62333">
      <w:pPr>
        <w:ind w:left="709"/>
        <w:jc w:val="both"/>
        <w:rPr>
          <w:rFonts w:ascii="Arial" w:eastAsia="Arial" w:hAnsi="Arial" w:cs="Arial"/>
          <w:i/>
          <w:iCs/>
          <w:sz w:val="22"/>
          <w:szCs w:val="22"/>
          <w:lang w:eastAsia="es-MX"/>
        </w:rPr>
      </w:pPr>
      <w:r w:rsidRPr="006416CE">
        <w:rPr>
          <w:rFonts w:ascii="Arial" w:eastAsia="Arial" w:hAnsi="Arial" w:cs="Arial"/>
          <w:i/>
          <w:iCs/>
          <w:sz w:val="22"/>
          <w:szCs w:val="22"/>
          <w:lang w:eastAsia="es-MX"/>
        </w:rPr>
        <w:t>(…)</w:t>
      </w:r>
    </w:p>
    <w:p w14:paraId="76F8E4F6" w14:textId="57C5E523" w:rsidR="00706121" w:rsidRPr="006416CE" w:rsidRDefault="00706121" w:rsidP="00D62333">
      <w:pPr>
        <w:ind w:left="709"/>
        <w:jc w:val="both"/>
        <w:rPr>
          <w:rFonts w:ascii="Arial" w:eastAsia="Arial" w:hAnsi="Arial" w:cs="Arial"/>
          <w:i/>
          <w:iCs/>
          <w:sz w:val="22"/>
          <w:szCs w:val="22"/>
          <w:lang w:eastAsia="es-MX"/>
        </w:rPr>
      </w:pPr>
      <w:r w:rsidRPr="006416CE">
        <w:rPr>
          <w:rFonts w:ascii="Arial" w:eastAsia="Arial" w:hAnsi="Arial" w:cs="Arial"/>
          <w:i/>
          <w:iCs/>
          <w:sz w:val="22"/>
          <w:szCs w:val="22"/>
          <w:lang w:eastAsia="es-MX"/>
        </w:rPr>
        <w:t>“En ese sentido, la paridad reconocida en el artículo 41 constitucional, debe ser interpretada de manera sistemática y funcional con los artículos 1</w:t>
      </w:r>
      <w:r w:rsidR="00485BA6" w:rsidRPr="006416CE">
        <w:rPr>
          <w:rFonts w:ascii="Arial" w:eastAsia="Arial" w:hAnsi="Arial" w:cs="Arial"/>
          <w:i/>
          <w:iCs/>
          <w:sz w:val="22"/>
          <w:szCs w:val="22"/>
          <w:lang w:eastAsia="es-MX"/>
        </w:rPr>
        <w:t>º</w:t>
      </w:r>
      <w:r w:rsidR="00E92750" w:rsidRPr="006416CE">
        <w:rPr>
          <w:rFonts w:ascii="Arial" w:eastAsia="Arial" w:hAnsi="Arial" w:cs="Arial"/>
          <w:i/>
          <w:iCs/>
          <w:sz w:val="22"/>
          <w:szCs w:val="22"/>
          <w:lang w:eastAsia="es-MX"/>
        </w:rPr>
        <w:t>;</w:t>
      </w:r>
      <w:r w:rsidRPr="006416CE">
        <w:rPr>
          <w:rFonts w:ascii="Arial" w:eastAsia="Arial" w:hAnsi="Arial" w:cs="Arial"/>
          <w:i/>
          <w:iCs/>
          <w:sz w:val="22"/>
          <w:szCs w:val="22"/>
          <w:lang w:eastAsia="es-MX"/>
        </w:rPr>
        <w:t xml:space="preserve"> 4</w:t>
      </w:r>
      <w:r w:rsidR="00485BA6" w:rsidRPr="006416CE">
        <w:rPr>
          <w:rFonts w:ascii="Arial" w:eastAsia="Arial" w:hAnsi="Arial" w:cs="Arial"/>
          <w:i/>
          <w:iCs/>
          <w:sz w:val="22"/>
          <w:szCs w:val="22"/>
          <w:lang w:eastAsia="es-MX"/>
        </w:rPr>
        <w:t>º</w:t>
      </w:r>
      <w:r w:rsidR="00E92750" w:rsidRPr="006416CE">
        <w:rPr>
          <w:rFonts w:ascii="Arial" w:eastAsia="Arial" w:hAnsi="Arial" w:cs="Arial"/>
          <w:i/>
          <w:iCs/>
          <w:sz w:val="22"/>
          <w:szCs w:val="22"/>
          <w:lang w:eastAsia="es-MX"/>
        </w:rPr>
        <w:t>;</w:t>
      </w:r>
      <w:r w:rsidRPr="006416CE">
        <w:rPr>
          <w:rFonts w:ascii="Arial" w:eastAsia="Arial" w:hAnsi="Arial" w:cs="Arial"/>
          <w:i/>
          <w:iCs/>
          <w:sz w:val="22"/>
          <w:szCs w:val="22"/>
          <w:lang w:eastAsia="es-MX"/>
        </w:rPr>
        <w:t xml:space="preserve"> y 35 de la propia Constitución federal y con los tratados internacionales que conforman el parámetro de regularidad constitucional, esto es, debe leerse también a la luz de las disposiciones contenidas en los artículos 3 del Pacto Internacional de Derechos Civiles y Políticos, 24 de la Convención Americana sobre Derechos Humanos, III de la Convención sobre los Derechos Políticos de la Mujer, 4 incisos f) y j) de la Convención Interamericana para Prevenir, Sancionar y Erradicar la Violencia contra la Mujer, 3 de la Convención para la Eliminación de Toda[s] las Formas de Discriminación contra la Mujer, que refieren que las mujeres tienen derecho a participar, ocupar cargos públicos y ejercer todas las funciones públicas en igualdad de condiciones que los hombres.</w:t>
      </w:r>
    </w:p>
    <w:p w14:paraId="45749F23" w14:textId="77777777" w:rsidR="00706121" w:rsidRPr="006416CE" w:rsidRDefault="00706121" w:rsidP="00D62333">
      <w:pPr>
        <w:ind w:left="709"/>
        <w:jc w:val="both"/>
        <w:rPr>
          <w:rFonts w:ascii="Arial" w:eastAsia="Arial" w:hAnsi="Arial" w:cs="Arial"/>
          <w:i/>
          <w:iCs/>
          <w:sz w:val="22"/>
          <w:szCs w:val="22"/>
          <w:lang w:eastAsia="es-MX"/>
        </w:rPr>
      </w:pPr>
    </w:p>
    <w:p w14:paraId="2609DF9A" w14:textId="77777777" w:rsidR="00706121" w:rsidRPr="006416CE" w:rsidRDefault="00706121" w:rsidP="00D62333">
      <w:pPr>
        <w:ind w:left="709"/>
        <w:jc w:val="both"/>
        <w:rPr>
          <w:rFonts w:ascii="Arial" w:eastAsia="Arial" w:hAnsi="Arial" w:cs="Arial"/>
          <w:i/>
          <w:iCs/>
          <w:sz w:val="22"/>
          <w:szCs w:val="22"/>
          <w:lang w:eastAsia="es-MX"/>
        </w:rPr>
      </w:pPr>
      <w:r w:rsidRPr="006416CE">
        <w:rPr>
          <w:rFonts w:ascii="Arial" w:eastAsia="Arial" w:hAnsi="Arial" w:cs="Arial"/>
          <w:i/>
          <w:iCs/>
          <w:sz w:val="22"/>
          <w:szCs w:val="22"/>
          <w:lang w:eastAsia="es-MX"/>
        </w:rPr>
        <w:t>De modo que, si dichas disposiciones establecen la obligación de las autoridades de instaurar medidas eficaces para lograr la representación equilibrada de los géneros en todos los planos gubernamentales, la paridad se constituye como una garantía y una herramienta para ello, sin que pueda entenderse que es aplicable únicamente para un proceso de selección determinado.</w:t>
      </w:r>
    </w:p>
    <w:p w14:paraId="63D3E146" w14:textId="77777777" w:rsidR="00706121" w:rsidRPr="006416CE" w:rsidRDefault="00706121" w:rsidP="00D62333">
      <w:pPr>
        <w:ind w:left="709"/>
        <w:jc w:val="both"/>
        <w:rPr>
          <w:rFonts w:ascii="Arial" w:eastAsia="Arial" w:hAnsi="Arial" w:cs="Arial"/>
          <w:i/>
          <w:iCs/>
          <w:sz w:val="22"/>
          <w:szCs w:val="22"/>
          <w:lang w:eastAsia="es-MX"/>
        </w:rPr>
      </w:pPr>
    </w:p>
    <w:p w14:paraId="52761B76" w14:textId="77777777" w:rsidR="00706121" w:rsidRPr="006416CE" w:rsidRDefault="00706121" w:rsidP="00D62333">
      <w:pPr>
        <w:ind w:left="709" w:right="2"/>
        <w:jc w:val="both"/>
        <w:rPr>
          <w:rFonts w:ascii="Arial" w:eastAsia="Arial" w:hAnsi="Arial" w:cs="Arial"/>
          <w:i/>
          <w:iCs/>
          <w:sz w:val="22"/>
          <w:szCs w:val="22"/>
          <w:lang w:eastAsia="es-MX"/>
        </w:rPr>
      </w:pPr>
      <w:r w:rsidRPr="006416CE">
        <w:rPr>
          <w:rFonts w:ascii="Arial" w:eastAsia="Arial" w:hAnsi="Arial" w:cs="Arial"/>
          <w:i/>
          <w:iCs/>
          <w:sz w:val="22"/>
          <w:szCs w:val="22"/>
          <w:lang w:eastAsia="es-MX"/>
        </w:rPr>
        <w:t xml:space="preserve">“Asimismo, si el Consejo General del INE, es el encargado de efectuar tales nombramientos de las consejerías locales y está sujeto a cumplir con las disposiciones constitucionales y convencionales garantizando el principio de </w:t>
      </w:r>
      <w:r w:rsidRPr="006416CE">
        <w:rPr>
          <w:rFonts w:ascii="Arial" w:eastAsia="Arial" w:hAnsi="Arial" w:cs="Arial"/>
          <w:i/>
          <w:iCs/>
          <w:sz w:val="22"/>
          <w:szCs w:val="22"/>
          <w:lang w:eastAsia="es-MX"/>
        </w:rPr>
        <w:lastRenderedPageBreak/>
        <w:t xml:space="preserve">paridad, </w:t>
      </w:r>
      <w:r w:rsidRPr="006416CE">
        <w:rPr>
          <w:rFonts w:ascii="Arial" w:eastAsia="Arial" w:hAnsi="Arial" w:cs="Arial"/>
          <w:b/>
          <w:bCs/>
          <w:i/>
          <w:iCs/>
          <w:sz w:val="22"/>
          <w:szCs w:val="22"/>
          <w:lang w:eastAsia="es-MX"/>
        </w:rPr>
        <w:t>es inconcuso que debe respetar el principio de alternancia de géneros en los procedimientos de selección y designación a su cargo.</w:t>
      </w:r>
    </w:p>
    <w:p w14:paraId="18086053" w14:textId="77777777" w:rsidR="00706121" w:rsidRPr="006416CE" w:rsidRDefault="00706121" w:rsidP="00D62333">
      <w:pPr>
        <w:ind w:left="709" w:right="2"/>
        <w:contextualSpacing/>
        <w:jc w:val="both"/>
        <w:rPr>
          <w:rFonts w:ascii="Arial" w:eastAsia="Arial" w:hAnsi="Arial" w:cs="Arial"/>
          <w:i/>
          <w:iCs/>
          <w:sz w:val="22"/>
          <w:szCs w:val="22"/>
          <w:lang w:eastAsia="es-MX"/>
        </w:rPr>
      </w:pPr>
    </w:p>
    <w:p w14:paraId="14641D8E" w14:textId="06A8F9EF" w:rsidR="00706121" w:rsidRPr="006416CE" w:rsidRDefault="00706121" w:rsidP="00D62333">
      <w:pPr>
        <w:ind w:left="709" w:right="2"/>
        <w:contextualSpacing/>
        <w:jc w:val="both"/>
        <w:rPr>
          <w:rFonts w:eastAsia="Arial"/>
          <w:lang w:eastAsia="es-MX"/>
        </w:rPr>
      </w:pPr>
      <w:r w:rsidRPr="006416CE">
        <w:rPr>
          <w:rFonts w:ascii="Arial" w:eastAsia="Arial" w:hAnsi="Arial" w:cs="Arial"/>
          <w:i/>
          <w:iCs/>
          <w:sz w:val="22"/>
          <w:szCs w:val="22"/>
          <w:lang w:eastAsia="es-MX"/>
        </w:rPr>
        <w:t>Lo anterior, porque a través de este mecanismo se optimiza el principio de paridad en la conformación final de los órganos administrativos, para lo cual debe verificar el género y número de consejerías que continúa ejerciendo el cargo y designar, en las vacantes que se generen con motivo del escalonamiento de los espacios, a la o las personas que pertenezcan al género subrepresentado en la integración saliente. Es decir, el principio de paridad desde esta visión permite una alternancia o turno entre géneros en las designaciones que efectué el Consejo General del INE, lo cual invariablemente también comprende la Presidencia del máximo órgano de dirección del Organismo Público Local.”</w:t>
      </w:r>
    </w:p>
    <w:p w14:paraId="5FCE9C69" w14:textId="77777777"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w:t>
      </w:r>
    </w:p>
    <w:p w14:paraId="14536175" w14:textId="77777777"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“Por tanto, si desde dos mil catorce al veinticinco de octubre de dos mil veintiuno un hombre ocupó la Presidencia del Consejo General del OPLE, resultaba evidente que se debía alternar el género de la persona que ocupará el referido cargo, motivo por el cual resulta correcto el proceder de la autoridad responsable al designar a una mujer en la Presidencia del máximo órgano de dirección del citado órgano electoral.</w:t>
      </w:r>
    </w:p>
    <w:p w14:paraId="5DCE7BE6" w14:textId="77777777" w:rsidR="00706121" w:rsidRPr="006416CE" w:rsidRDefault="00706121" w:rsidP="00D62333">
      <w:pPr>
        <w:ind w:left="709" w:right="2"/>
        <w:contextualSpacing/>
        <w:jc w:val="both"/>
        <w:rPr>
          <w:rFonts w:ascii="Arial" w:eastAsia="Arial" w:hAnsi="Arial" w:cs="Arial"/>
          <w:i/>
          <w:iCs/>
          <w:sz w:val="22"/>
          <w:szCs w:val="22"/>
          <w:lang w:eastAsia="es-MX"/>
        </w:rPr>
      </w:pPr>
    </w:p>
    <w:p w14:paraId="557421D0" w14:textId="77777777"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Además de que, con ello a diferencia de dos mil diecisiete y de dos mil veinte, se alcanza en la conformación total del Consejo General una integración de cuatro mujeres y de tres hombres, por lo que se encuentra debidamente justificada la determinación adoptada por la autoridad responsable, al hacer plenamente efectivo el principio de paridad de género.</w:t>
      </w:r>
    </w:p>
    <w:p w14:paraId="6341FAAF" w14:textId="77777777" w:rsidR="00706121" w:rsidRPr="006416CE" w:rsidRDefault="00706121" w:rsidP="00D62333">
      <w:pPr>
        <w:ind w:left="709" w:right="2"/>
        <w:contextualSpacing/>
        <w:jc w:val="both"/>
        <w:rPr>
          <w:rFonts w:ascii="Arial" w:eastAsia="Arial" w:hAnsi="Arial" w:cs="Arial"/>
          <w:i/>
          <w:iCs/>
          <w:lang w:eastAsia="es-MX"/>
        </w:rPr>
      </w:pPr>
    </w:p>
    <w:p w14:paraId="753AE868" w14:textId="3D1709F2"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 xml:space="preserve">Derivado de lo anterior, resulta evidente que, al considerar que la Presidencia del Consejo General del Instituto Electoral del Estado de Querétaro correspondía a una mujer, entonces </w:t>
      </w:r>
      <w:r w:rsidRPr="006416CE">
        <w:rPr>
          <w:rFonts w:ascii="Arial" w:eastAsia="Arial" w:hAnsi="Arial" w:cs="Arial"/>
          <w:b/>
          <w:bCs/>
          <w:i/>
          <w:iCs/>
          <w:sz w:val="22"/>
          <w:szCs w:val="22"/>
          <w:lang w:eastAsia="es-MX"/>
        </w:rPr>
        <w:t>resulta válido que s</w:t>
      </w:r>
      <w:r w:rsidR="00285D0D" w:rsidRPr="006416CE">
        <w:rPr>
          <w:rFonts w:ascii="Arial" w:eastAsia="Arial" w:hAnsi="Arial" w:cs="Arial"/>
          <w:b/>
          <w:bCs/>
          <w:i/>
          <w:iCs/>
          <w:sz w:val="22"/>
          <w:szCs w:val="22"/>
          <w:lang w:eastAsia="es-MX"/>
        </w:rPr>
        <w:t>o</w:t>
      </w:r>
      <w:r w:rsidRPr="006416CE">
        <w:rPr>
          <w:rFonts w:ascii="Arial" w:eastAsia="Arial" w:hAnsi="Arial" w:cs="Arial"/>
          <w:b/>
          <w:bCs/>
          <w:i/>
          <w:iCs/>
          <w:sz w:val="22"/>
          <w:szCs w:val="22"/>
          <w:lang w:eastAsia="es-MX"/>
        </w:rPr>
        <w:t>lo se propusiera a una persona del género femenino para el referido cargo, con independencia de que se hubiera permitido la participación del género masculino</w:t>
      </w:r>
      <w:r w:rsidRPr="006416CE">
        <w:rPr>
          <w:rFonts w:ascii="Arial" w:eastAsia="Arial" w:hAnsi="Arial" w:cs="Arial"/>
          <w:i/>
          <w:iCs/>
          <w:sz w:val="22"/>
          <w:szCs w:val="22"/>
          <w:lang w:eastAsia="es-MX"/>
        </w:rPr>
        <w:t>, en tanto que la medida adoptada encuentra debida justificación</w:t>
      </w:r>
      <w:r w:rsidRPr="006416CE">
        <w:rPr>
          <w:rFonts w:ascii="CenturyGothic" w:eastAsiaTheme="minorEastAsia" w:hAnsi="CenturyGothic" w:cs="CenturyGothic"/>
          <w:sz w:val="24"/>
          <w:szCs w:val="24"/>
        </w:rPr>
        <w:t xml:space="preserve"> </w:t>
      </w:r>
      <w:r w:rsidRPr="006416CE">
        <w:rPr>
          <w:rFonts w:ascii="Arial" w:eastAsia="Arial" w:hAnsi="Arial" w:cs="Arial"/>
          <w:i/>
          <w:iCs/>
          <w:sz w:val="22"/>
          <w:szCs w:val="22"/>
          <w:lang w:eastAsia="es-MX"/>
        </w:rPr>
        <w:t>en aras de que se garantiza y se hace plenamente efectivo el principio de paridad de género en su dimensión sustantiva.</w:t>
      </w:r>
    </w:p>
    <w:p w14:paraId="6FF2E001" w14:textId="77777777" w:rsidR="00706121" w:rsidRPr="006416CE" w:rsidRDefault="00706121" w:rsidP="00D62333">
      <w:pPr>
        <w:ind w:left="709" w:right="2"/>
        <w:contextualSpacing/>
        <w:jc w:val="both"/>
        <w:rPr>
          <w:rFonts w:ascii="Arial" w:eastAsia="Arial" w:hAnsi="Arial" w:cs="Arial"/>
          <w:i/>
          <w:iCs/>
          <w:sz w:val="18"/>
          <w:szCs w:val="18"/>
          <w:lang w:eastAsia="es-MX"/>
        </w:rPr>
      </w:pPr>
    </w:p>
    <w:p w14:paraId="53887AE0" w14:textId="77777777" w:rsidR="00706121" w:rsidRPr="006416CE" w:rsidRDefault="00706121" w:rsidP="00D62333">
      <w:pPr>
        <w:ind w:left="709" w:right="2"/>
        <w:contextualSpacing/>
        <w:jc w:val="both"/>
        <w:rPr>
          <w:rFonts w:ascii="Arial" w:eastAsia="Arial" w:hAnsi="Arial" w:cs="Arial"/>
          <w:i/>
          <w:iCs/>
          <w:sz w:val="22"/>
          <w:szCs w:val="22"/>
          <w:lang w:eastAsia="es-MX"/>
        </w:rPr>
      </w:pPr>
      <w:r w:rsidRPr="006416CE">
        <w:rPr>
          <w:rFonts w:ascii="Arial" w:eastAsia="Arial" w:hAnsi="Arial" w:cs="Arial"/>
          <w:i/>
          <w:iCs/>
          <w:sz w:val="22"/>
          <w:szCs w:val="22"/>
          <w:lang w:eastAsia="es-MX"/>
        </w:rPr>
        <w:t xml:space="preserve">Esto es, el proceder de la autoridad responsable encuentra debida justificación, a partir de la medida adoptada, consistente en que la presidencia del OPLE fuera ocupada por una mujer, en tanto que con ello se garantiza una doble alternancia en el citado cargo, así como en la conformación total del órgano máximo de dirección, en </w:t>
      </w:r>
      <w:proofErr w:type="spellStart"/>
      <w:r w:rsidRPr="006416CE">
        <w:rPr>
          <w:rFonts w:ascii="Arial" w:eastAsia="Arial" w:hAnsi="Arial" w:cs="Arial"/>
          <w:i/>
          <w:iCs/>
          <w:sz w:val="22"/>
          <w:szCs w:val="22"/>
          <w:lang w:eastAsia="es-MX"/>
        </w:rPr>
        <w:t>ara</w:t>
      </w:r>
      <w:proofErr w:type="spellEnd"/>
      <w:r w:rsidRPr="006416CE">
        <w:rPr>
          <w:rFonts w:ascii="Arial" w:eastAsia="Arial" w:hAnsi="Arial" w:cs="Arial"/>
          <w:i/>
          <w:iCs/>
          <w:sz w:val="22"/>
          <w:szCs w:val="22"/>
          <w:lang w:eastAsia="es-MX"/>
        </w:rPr>
        <w:t>[s] de hacer efectivo el principio de paridad.”</w:t>
      </w:r>
    </w:p>
    <w:p w14:paraId="1ADAC322" w14:textId="25711736" w:rsidR="00E87F02" w:rsidRPr="006416CE" w:rsidRDefault="00E87F02" w:rsidP="004F263F">
      <w:pPr>
        <w:spacing w:line="300" w:lineRule="atLeast"/>
        <w:ind w:left="528" w:right="79"/>
        <w:jc w:val="both"/>
        <w:rPr>
          <w:rFonts w:ascii="Arial" w:eastAsiaTheme="minorEastAsia" w:hAnsi="Arial" w:cs="Arial"/>
          <w:sz w:val="24"/>
          <w:szCs w:val="24"/>
        </w:rPr>
      </w:pPr>
    </w:p>
    <w:p w14:paraId="7E94274A" w14:textId="661CE4B9" w:rsidR="00706121" w:rsidRPr="006416CE" w:rsidRDefault="00141896"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ese sentido, tomando en cuenta que los órganos superiores de dirección de los OPL </w:t>
      </w:r>
      <w:r w:rsidR="00086B0D" w:rsidRPr="006416CE">
        <w:rPr>
          <w:rFonts w:ascii="Arial" w:eastAsiaTheme="minorEastAsia" w:hAnsi="Arial" w:cs="Arial"/>
          <w:sz w:val="24"/>
          <w:szCs w:val="24"/>
        </w:rPr>
        <w:t>tienen una integración</w:t>
      </w:r>
      <w:r w:rsidRPr="006416CE">
        <w:rPr>
          <w:rFonts w:ascii="Arial" w:eastAsiaTheme="minorEastAsia" w:hAnsi="Arial" w:cs="Arial"/>
          <w:sz w:val="24"/>
          <w:szCs w:val="24"/>
        </w:rPr>
        <w:t xml:space="preserve"> impar, el principio de paridad debe entenderse, no solo desde el punto de vista de su </w:t>
      </w:r>
      <w:r w:rsidRPr="006416CE">
        <w:rPr>
          <w:rFonts w:ascii="Arial" w:eastAsiaTheme="minorEastAsia" w:hAnsi="Arial" w:cs="Arial"/>
          <w:b/>
          <w:bCs/>
          <w:sz w:val="24"/>
          <w:szCs w:val="24"/>
        </w:rPr>
        <w:t>conformación</w:t>
      </w:r>
      <w:r w:rsidRPr="006416CE">
        <w:rPr>
          <w:rFonts w:ascii="Arial" w:eastAsiaTheme="minorEastAsia" w:hAnsi="Arial" w:cs="Arial"/>
          <w:sz w:val="24"/>
          <w:szCs w:val="24"/>
        </w:rPr>
        <w:t xml:space="preserve">, sino unido al mecanismo de </w:t>
      </w:r>
      <w:r w:rsidRPr="006416CE">
        <w:rPr>
          <w:rFonts w:ascii="Arial" w:eastAsiaTheme="minorEastAsia" w:hAnsi="Arial" w:cs="Arial"/>
          <w:b/>
          <w:bCs/>
          <w:sz w:val="24"/>
          <w:szCs w:val="24"/>
        </w:rPr>
        <w:t>alternancia</w:t>
      </w:r>
      <w:r w:rsidRPr="006416CE">
        <w:rPr>
          <w:rFonts w:ascii="Arial" w:eastAsiaTheme="minorEastAsia" w:hAnsi="Arial" w:cs="Arial"/>
          <w:sz w:val="24"/>
          <w:szCs w:val="24"/>
        </w:rPr>
        <w:t xml:space="preserve">, es decir, </w:t>
      </w:r>
      <w:r w:rsidR="0066482A" w:rsidRPr="006416CE">
        <w:rPr>
          <w:rFonts w:ascii="Arial" w:eastAsiaTheme="minorEastAsia" w:hAnsi="Arial" w:cs="Arial"/>
          <w:b/>
          <w:bCs/>
          <w:sz w:val="24"/>
          <w:szCs w:val="24"/>
        </w:rPr>
        <w:t xml:space="preserve">no solo en aquellos OPL que se </w:t>
      </w:r>
      <w:r w:rsidR="0066482A" w:rsidRPr="006416CE">
        <w:rPr>
          <w:rFonts w:ascii="Arial" w:eastAsiaTheme="minorEastAsia" w:hAnsi="Arial" w:cs="Arial"/>
          <w:b/>
          <w:bCs/>
          <w:sz w:val="24"/>
          <w:szCs w:val="24"/>
        </w:rPr>
        <w:lastRenderedPageBreak/>
        <w:t>encuentren conformados en su mayoría por hombres</w:t>
      </w:r>
      <w:r w:rsidR="002F2EF7" w:rsidRPr="006416CE">
        <w:rPr>
          <w:rFonts w:ascii="Arial" w:eastAsiaTheme="minorEastAsia" w:hAnsi="Arial" w:cs="Arial"/>
          <w:b/>
          <w:bCs/>
          <w:sz w:val="24"/>
          <w:szCs w:val="24"/>
        </w:rPr>
        <w:t xml:space="preserve"> se debería</w:t>
      </w:r>
      <w:r w:rsidR="0066482A" w:rsidRPr="006416CE">
        <w:rPr>
          <w:rFonts w:ascii="Arial" w:eastAsiaTheme="minorEastAsia" w:hAnsi="Arial" w:cs="Arial"/>
          <w:b/>
          <w:bCs/>
          <w:sz w:val="24"/>
          <w:szCs w:val="24"/>
        </w:rPr>
        <w:t xml:space="preserve"> emitir una convocatoria exclusiva para mujeres, sino </w:t>
      </w:r>
      <w:r w:rsidR="00CB464D" w:rsidRPr="006416CE">
        <w:rPr>
          <w:rFonts w:ascii="Arial" w:eastAsiaTheme="minorEastAsia" w:hAnsi="Arial" w:cs="Arial"/>
          <w:b/>
          <w:bCs/>
          <w:sz w:val="24"/>
          <w:szCs w:val="24"/>
        </w:rPr>
        <w:t>también en aquellos cuya presidencia haya sido ocupada por un hombre</w:t>
      </w:r>
      <w:r w:rsidR="002F2EF7" w:rsidRPr="006416CE">
        <w:rPr>
          <w:rFonts w:ascii="Arial" w:eastAsiaTheme="minorEastAsia" w:hAnsi="Arial" w:cs="Arial"/>
          <w:sz w:val="24"/>
          <w:szCs w:val="24"/>
        </w:rPr>
        <w:t xml:space="preserve">, </w:t>
      </w:r>
      <w:r w:rsidR="00CB464D" w:rsidRPr="006416CE">
        <w:rPr>
          <w:rFonts w:ascii="Arial" w:eastAsiaTheme="minorEastAsia" w:hAnsi="Arial" w:cs="Arial"/>
          <w:sz w:val="24"/>
          <w:szCs w:val="24"/>
        </w:rPr>
        <w:t>con base en el principio de alternancia dinámica.</w:t>
      </w:r>
    </w:p>
    <w:p w14:paraId="17B49DF2" w14:textId="071C12D3" w:rsidR="00CB464D" w:rsidRPr="006416CE" w:rsidRDefault="00CB464D" w:rsidP="004F263F">
      <w:pPr>
        <w:spacing w:line="300" w:lineRule="atLeast"/>
        <w:ind w:left="528" w:right="79"/>
        <w:jc w:val="both"/>
        <w:rPr>
          <w:rFonts w:ascii="Arial" w:eastAsiaTheme="minorEastAsia" w:hAnsi="Arial" w:cs="Arial"/>
          <w:sz w:val="24"/>
          <w:szCs w:val="24"/>
        </w:rPr>
      </w:pPr>
    </w:p>
    <w:p w14:paraId="06801F0B" w14:textId="1D3D1682" w:rsidR="00970F2D" w:rsidRPr="006416CE" w:rsidRDefault="70251B0E"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w:t>
      </w:r>
      <w:r w:rsidR="00F066E5" w:rsidRPr="006416CE">
        <w:rPr>
          <w:rFonts w:ascii="Arial" w:eastAsiaTheme="minorEastAsia" w:hAnsi="Arial" w:cs="Arial"/>
          <w:sz w:val="24"/>
          <w:szCs w:val="24"/>
        </w:rPr>
        <w:t>virtud de lo anterior</w:t>
      </w:r>
      <w:r w:rsidRPr="006416CE">
        <w:rPr>
          <w:rFonts w:ascii="Arial" w:eastAsiaTheme="minorEastAsia" w:hAnsi="Arial" w:cs="Arial"/>
          <w:sz w:val="24"/>
          <w:szCs w:val="24"/>
        </w:rPr>
        <w:t xml:space="preserve">, </w:t>
      </w:r>
      <w:r w:rsidR="00E5065E" w:rsidRPr="006416CE">
        <w:rPr>
          <w:rFonts w:ascii="Arial" w:eastAsiaTheme="minorEastAsia" w:hAnsi="Arial" w:cs="Arial"/>
          <w:sz w:val="24"/>
          <w:szCs w:val="24"/>
        </w:rPr>
        <w:t>dado que,</w:t>
      </w:r>
      <w:r w:rsidRPr="006416CE">
        <w:rPr>
          <w:rFonts w:ascii="Arial" w:eastAsiaTheme="minorEastAsia" w:hAnsi="Arial" w:cs="Arial"/>
          <w:sz w:val="24"/>
          <w:szCs w:val="24"/>
        </w:rPr>
        <w:t xml:space="preserve"> </w:t>
      </w:r>
      <w:r w:rsidR="00551D90" w:rsidRPr="006416CE">
        <w:rPr>
          <w:rFonts w:ascii="Arial" w:eastAsiaTheme="minorEastAsia" w:hAnsi="Arial" w:cs="Arial"/>
          <w:sz w:val="24"/>
          <w:szCs w:val="24"/>
        </w:rPr>
        <w:t xml:space="preserve">en el caso de </w:t>
      </w:r>
      <w:r w:rsidR="008F6B50" w:rsidRPr="006416CE">
        <w:rPr>
          <w:rFonts w:ascii="Arial" w:eastAsiaTheme="minorEastAsia" w:hAnsi="Arial" w:cs="Arial"/>
          <w:sz w:val="24"/>
          <w:szCs w:val="24"/>
        </w:rPr>
        <w:t xml:space="preserve">la Presidencia y </w:t>
      </w:r>
      <w:r w:rsidR="00361C55" w:rsidRPr="006416CE">
        <w:rPr>
          <w:rFonts w:ascii="Arial" w:eastAsiaTheme="minorEastAsia" w:hAnsi="Arial" w:cs="Arial"/>
          <w:sz w:val="24"/>
          <w:szCs w:val="24"/>
        </w:rPr>
        <w:t>2</w:t>
      </w:r>
      <w:r w:rsidR="008F6B50" w:rsidRPr="006416CE">
        <w:rPr>
          <w:rFonts w:ascii="Arial" w:eastAsiaTheme="minorEastAsia" w:hAnsi="Arial" w:cs="Arial"/>
          <w:sz w:val="24"/>
          <w:szCs w:val="24"/>
        </w:rPr>
        <w:t xml:space="preserve"> Consejerías Electorales del </w:t>
      </w:r>
      <w:r w:rsidR="00361C55" w:rsidRPr="006416CE">
        <w:rPr>
          <w:rFonts w:ascii="Arial" w:eastAsiaTheme="minorEastAsia" w:hAnsi="Arial" w:cs="Arial"/>
          <w:sz w:val="24"/>
          <w:szCs w:val="24"/>
        </w:rPr>
        <w:t xml:space="preserve">Instituto Electoral de Tamaulipas, así como 2 Consejerías </w:t>
      </w:r>
      <w:r w:rsidR="005B4287" w:rsidRPr="006416CE">
        <w:rPr>
          <w:rFonts w:ascii="Arial" w:eastAsiaTheme="minorEastAsia" w:hAnsi="Arial" w:cs="Arial"/>
          <w:sz w:val="24"/>
          <w:szCs w:val="24"/>
        </w:rPr>
        <w:t>Electorales del OPL de Durango y 2 Consejerías Electorales de Hidalgo</w:t>
      </w:r>
      <w:r w:rsidR="008C3F9B" w:rsidRPr="006416CE">
        <w:rPr>
          <w:rFonts w:ascii="Arial" w:eastAsiaTheme="minorEastAsia" w:hAnsi="Arial" w:cs="Arial"/>
          <w:sz w:val="24"/>
          <w:szCs w:val="24"/>
        </w:rPr>
        <w:t xml:space="preserve">, en cumplimiento del principio de </w:t>
      </w:r>
      <w:r w:rsidR="00F95582" w:rsidRPr="006416CE">
        <w:rPr>
          <w:rFonts w:ascii="Arial" w:eastAsiaTheme="minorEastAsia" w:hAnsi="Arial" w:cs="Arial"/>
          <w:sz w:val="24"/>
          <w:szCs w:val="24"/>
        </w:rPr>
        <w:t>paridad y la</w:t>
      </w:r>
      <w:r w:rsidR="008C3F9B" w:rsidRPr="006416CE">
        <w:rPr>
          <w:rFonts w:ascii="Arial" w:eastAsiaTheme="minorEastAsia" w:hAnsi="Arial" w:cs="Arial"/>
          <w:sz w:val="24"/>
          <w:szCs w:val="24"/>
        </w:rPr>
        <w:t xml:space="preserve"> alternancia dinámica, se </w:t>
      </w:r>
      <w:r w:rsidR="008969D3" w:rsidRPr="006416CE">
        <w:rPr>
          <w:rFonts w:ascii="Arial" w:eastAsiaTheme="minorEastAsia" w:hAnsi="Arial" w:cs="Arial"/>
          <w:sz w:val="24"/>
          <w:szCs w:val="24"/>
        </w:rPr>
        <w:t>emite</w:t>
      </w:r>
      <w:r w:rsidR="00551D90" w:rsidRPr="006416CE">
        <w:rPr>
          <w:rFonts w:ascii="Arial" w:eastAsiaTheme="minorEastAsia" w:hAnsi="Arial" w:cs="Arial"/>
          <w:sz w:val="24"/>
          <w:szCs w:val="24"/>
        </w:rPr>
        <w:t xml:space="preserve"> una </w:t>
      </w:r>
      <w:r w:rsidR="008C3F9B" w:rsidRPr="006416CE">
        <w:rPr>
          <w:rFonts w:ascii="Arial" w:eastAsiaTheme="minorEastAsia" w:hAnsi="Arial" w:cs="Arial"/>
          <w:sz w:val="24"/>
          <w:szCs w:val="24"/>
        </w:rPr>
        <w:t>convocatoria exclusiva para mujeres</w:t>
      </w:r>
      <w:r w:rsidR="574C05C2" w:rsidRPr="006416CE">
        <w:rPr>
          <w:rFonts w:ascii="Arial" w:eastAsiaTheme="minorEastAsia" w:hAnsi="Arial" w:cs="Arial"/>
          <w:sz w:val="24"/>
          <w:szCs w:val="24"/>
        </w:rPr>
        <w:t>.</w:t>
      </w:r>
      <w:r w:rsidR="00970F2D" w:rsidRPr="006416CE">
        <w:rPr>
          <w:rFonts w:ascii="Arial" w:eastAsiaTheme="minorEastAsia" w:hAnsi="Arial" w:cs="Arial"/>
          <w:sz w:val="24"/>
          <w:szCs w:val="24"/>
        </w:rPr>
        <w:t xml:space="preserve"> Lo anterior, en cumplimiento de lo dispuesto por el artículo 27, numeral 5 del Reglamento.</w:t>
      </w:r>
    </w:p>
    <w:p w14:paraId="78283E9A" w14:textId="3AF68E03" w:rsidR="00FB6F76" w:rsidRPr="006416CE" w:rsidRDefault="00FB6F76" w:rsidP="004F263F">
      <w:pPr>
        <w:spacing w:line="300" w:lineRule="atLeast"/>
        <w:ind w:left="528" w:right="79"/>
        <w:jc w:val="both"/>
        <w:rPr>
          <w:rFonts w:ascii="Arial" w:eastAsiaTheme="minorEastAsia" w:hAnsi="Arial" w:cs="Arial"/>
          <w:sz w:val="24"/>
          <w:szCs w:val="24"/>
        </w:rPr>
      </w:pPr>
    </w:p>
    <w:p w14:paraId="4CD97026" w14:textId="3113C0DA" w:rsidR="0017450A" w:rsidRPr="006416CE" w:rsidRDefault="0017450A" w:rsidP="00354CD6">
      <w:pPr>
        <w:ind w:left="528" w:right="79"/>
        <w:jc w:val="center"/>
        <w:rPr>
          <w:rFonts w:ascii="Arial" w:eastAsiaTheme="minorEastAsia" w:hAnsi="Arial" w:cs="Arial"/>
          <w:b/>
          <w:bCs/>
          <w:sz w:val="22"/>
          <w:szCs w:val="22"/>
        </w:rPr>
      </w:pPr>
      <w:r w:rsidRPr="006416CE">
        <w:rPr>
          <w:rFonts w:ascii="Arial" w:eastAsiaTheme="minorEastAsia" w:hAnsi="Arial" w:cs="Arial"/>
          <w:b/>
          <w:bCs/>
          <w:sz w:val="22"/>
          <w:szCs w:val="22"/>
        </w:rPr>
        <w:t xml:space="preserve">Tabla </w:t>
      </w:r>
      <w:r w:rsidR="00354CD6" w:rsidRPr="006416CE">
        <w:rPr>
          <w:rFonts w:ascii="Arial" w:eastAsiaTheme="minorEastAsia" w:hAnsi="Arial" w:cs="Arial"/>
          <w:b/>
          <w:bCs/>
          <w:sz w:val="22"/>
          <w:szCs w:val="22"/>
        </w:rPr>
        <w:t>3</w:t>
      </w:r>
    </w:p>
    <w:p w14:paraId="488F00A7" w14:textId="599B258D" w:rsidR="0017450A" w:rsidRPr="006416CE" w:rsidRDefault="0017450A" w:rsidP="00354CD6">
      <w:pPr>
        <w:ind w:left="528" w:right="79"/>
        <w:jc w:val="center"/>
        <w:rPr>
          <w:rFonts w:ascii="Arial" w:eastAsiaTheme="minorEastAsia" w:hAnsi="Arial" w:cs="Arial"/>
          <w:b/>
          <w:bCs/>
          <w:sz w:val="22"/>
          <w:szCs w:val="22"/>
        </w:rPr>
      </w:pPr>
      <w:r w:rsidRPr="006416CE">
        <w:rPr>
          <w:rFonts w:ascii="Arial" w:eastAsiaTheme="minorEastAsia" w:hAnsi="Arial" w:cs="Arial"/>
          <w:b/>
          <w:bCs/>
          <w:sz w:val="22"/>
          <w:szCs w:val="22"/>
        </w:rPr>
        <w:t>Criterios para la emisión de convocatoria</w:t>
      </w:r>
    </w:p>
    <w:p w14:paraId="2DA420F8" w14:textId="2FFC7A4D" w:rsidR="00E87F02" w:rsidRPr="006416CE" w:rsidRDefault="0017450A" w:rsidP="00354CD6">
      <w:pPr>
        <w:ind w:left="528" w:right="79"/>
        <w:jc w:val="center"/>
        <w:rPr>
          <w:rFonts w:ascii="Arial" w:eastAsiaTheme="minorEastAsia" w:hAnsi="Arial" w:cs="Arial"/>
          <w:sz w:val="24"/>
          <w:szCs w:val="24"/>
        </w:rPr>
      </w:pPr>
      <w:r w:rsidRPr="006416CE">
        <w:rPr>
          <w:rFonts w:ascii="Arial" w:eastAsiaTheme="minorEastAsia" w:hAnsi="Arial" w:cs="Arial"/>
          <w:b/>
          <w:bCs/>
          <w:sz w:val="22"/>
          <w:szCs w:val="22"/>
        </w:rPr>
        <w:t>Exclusiva para mujeres</w:t>
      </w:r>
    </w:p>
    <w:p w14:paraId="6678BFF7" w14:textId="77777777" w:rsidR="00FF3A32" w:rsidRPr="006416CE" w:rsidRDefault="00FF3A32" w:rsidP="00354CD6">
      <w:pPr>
        <w:jc w:val="center"/>
        <w:rPr>
          <w:sz w:val="18"/>
          <w:szCs w:val="18"/>
        </w:rPr>
      </w:pPr>
    </w:p>
    <w:tbl>
      <w:tblPr>
        <w:tblW w:w="4657" w:type="pct"/>
        <w:tblInd w:w="562" w:type="dxa"/>
        <w:tblCellMar>
          <w:left w:w="70" w:type="dxa"/>
          <w:right w:w="70" w:type="dxa"/>
        </w:tblCellMar>
        <w:tblLook w:val="04A0" w:firstRow="1" w:lastRow="0" w:firstColumn="1" w:lastColumn="0" w:noHBand="0" w:noVBand="1"/>
      </w:tblPr>
      <w:tblGrid>
        <w:gridCol w:w="1810"/>
        <w:gridCol w:w="1482"/>
        <w:gridCol w:w="1043"/>
        <w:gridCol w:w="1179"/>
        <w:gridCol w:w="2708"/>
      </w:tblGrid>
      <w:tr w:rsidR="00FF3A32" w:rsidRPr="006416CE" w14:paraId="033289FD" w14:textId="77777777" w:rsidTr="00CB7021">
        <w:trPr>
          <w:trHeight w:val="531"/>
        </w:trPr>
        <w:tc>
          <w:tcPr>
            <w:tcW w:w="110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416950C1" w14:textId="77777777" w:rsidR="00FF3A32" w:rsidRPr="006416CE" w:rsidRDefault="44F28A17"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Entidad</w:t>
            </w:r>
          </w:p>
        </w:tc>
        <w:tc>
          <w:tcPr>
            <w:tcW w:w="90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04BD6C8" w14:textId="77777777" w:rsidR="00FF3A32" w:rsidRPr="006416CE" w:rsidRDefault="44F28A17"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Presidencia saliente</w:t>
            </w:r>
          </w:p>
        </w:tc>
        <w:tc>
          <w:tcPr>
            <w:tcW w:w="1351" w:type="pct"/>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87B61E3" w14:textId="2E43E19B" w:rsidR="00FF3A32" w:rsidRPr="006416CE" w:rsidRDefault="44F28A17"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 xml:space="preserve">Conformación </w:t>
            </w:r>
            <w:r w:rsidR="00F22C5C" w:rsidRPr="006416CE">
              <w:rPr>
                <w:rFonts w:ascii="Arial" w:hAnsi="Arial" w:cs="Arial"/>
                <w:b/>
                <w:bCs/>
                <w:sz w:val="21"/>
                <w:szCs w:val="21"/>
                <w:lang w:eastAsia="es-MX"/>
              </w:rPr>
              <w:t>de Consejerías Electorales</w:t>
            </w:r>
          </w:p>
        </w:tc>
        <w:tc>
          <w:tcPr>
            <w:tcW w:w="1647"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30673A41" w14:textId="77777777" w:rsidR="00FF3A32" w:rsidRPr="006416CE" w:rsidRDefault="44F28A17" w:rsidP="004F263F">
            <w:pPr>
              <w:spacing w:line="300" w:lineRule="atLeast"/>
              <w:jc w:val="center"/>
              <w:rPr>
                <w:rFonts w:ascii="Arial" w:hAnsi="Arial" w:cs="Arial"/>
                <w:b/>
                <w:bCs/>
                <w:sz w:val="21"/>
                <w:szCs w:val="21"/>
                <w:lang w:eastAsia="es-MX"/>
              </w:rPr>
            </w:pPr>
            <w:r w:rsidRPr="006416CE">
              <w:rPr>
                <w:rFonts w:ascii="Arial" w:hAnsi="Arial" w:cs="Arial"/>
                <w:b/>
                <w:bCs/>
                <w:sz w:val="21"/>
                <w:szCs w:val="21"/>
                <w:lang w:eastAsia="es-MX"/>
              </w:rPr>
              <w:t>Criterio</w:t>
            </w:r>
          </w:p>
        </w:tc>
      </w:tr>
      <w:tr w:rsidR="00FF3A32" w:rsidRPr="006416CE" w14:paraId="2530C1F4" w14:textId="77777777" w:rsidTr="00CB7021">
        <w:trPr>
          <w:trHeight w:val="300"/>
        </w:trPr>
        <w:tc>
          <w:tcPr>
            <w:tcW w:w="1101" w:type="pct"/>
            <w:vMerge/>
            <w:tcBorders>
              <w:top w:val="single" w:sz="4" w:space="0" w:color="auto"/>
              <w:left w:val="single" w:sz="4" w:space="0" w:color="auto"/>
              <w:bottom w:val="single" w:sz="4" w:space="0" w:color="auto"/>
              <w:right w:val="single" w:sz="4" w:space="0" w:color="auto"/>
            </w:tcBorders>
            <w:vAlign w:val="center"/>
            <w:hideMark/>
          </w:tcPr>
          <w:p w14:paraId="44E44F21" w14:textId="77777777" w:rsidR="00FF3A32" w:rsidRPr="006416CE" w:rsidRDefault="00FF3A32" w:rsidP="004F263F">
            <w:pPr>
              <w:spacing w:line="300" w:lineRule="atLeast"/>
              <w:rPr>
                <w:rFonts w:ascii="Arial" w:hAnsi="Arial" w:cs="Arial"/>
                <w:b/>
                <w:bCs/>
                <w:color w:val="000000"/>
                <w:sz w:val="21"/>
                <w:szCs w:val="21"/>
                <w:lang w:eastAsia="es-MX"/>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BC82E1" w14:textId="77777777" w:rsidR="00FF3A32" w:rsidRPr="006416CE" w:rsidRDefault="00FF3A32" w:rsidP="004F263F">
            <w:pPr>
              <w:spacing w:line="300" w:lineRule="atLeast"/>
              <w:rPr>
                <w:rFonts w:ascii="Arial" w:hAnsi="Arial" w:cs="Arial"/>
                <w:b/>
                <w:bCs/>
                <w:color w:val="000000"/>
                <w:sz w:val="21"/>
                <w:szCs w:val="21"/>
                <w:lang w:eastAsia="es-MX"/>
              </w:rPr>
            </w:pPr>
          </w:p>
        </w:tc>
        <w:tc>
          <w:tcPr>
            <w:tcW w:w="634" w:type="pct"/>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14:paraId="2BF5ACB5" w14:textId="77777777" w:rsidR="00FF3A32" w:rsidRPr="006416CE" w:rsidRDefault="44F28A17" w:rsidP="004F263F">
            <w:pPr>
              <w:spacing w:line="300" w:lineRule="atLeast"/>
              <w:jc w:val="center"/>
              <w:rPr>
                <w:rFonts w:ascii="Arial" w:hAnsi="Arial" w:cs="Arial"/>
                <w:b/>
                <w:bCs/>
                <w:color w:val="000000"/>
                <w:sz w:val="21"/>
                <w:szCs w:val="21"/>
                <w:lang w:eastAsia="es-MX"/>
              </w:rPr>
            </w:pPr>
            <w:r w:rsidRPr="006416CE">
              <w:rPr>
                <w:rFonts w:ascii="Arial" w:hAnsi="Arial" w:cs="Arial"/>
                <w:b/>
                <w:bCs/>
                <w:color w:val="000000" w:themeColor="text1"/>
                <w:sz w:val="21"/>
                <w:szCs w:val="21"/>
                <w:lang w:eastAsia="es-MX"/>
              </w:rPr>
              <w:t>Mujeres</w:t>
            </w:r>
          </w:p>
        </w:tc>
        <w:tc>
          <w:tcPr>
            <w:tcW w:w="717" w:type="pct"/>
            <w:tcBorders>
              <w:top w:val="nil"/>
              <w:left w:val="nil"/>
              <w:bottom w:val="single" w:sz="4" w:space="0" w:color="auto"/>
              <w:right w:val="single" w:sz="4" w:space="0" w:color="auto"/>
            </w:tcBorders>
            <w:shd w:val="clear" w:color="auto" w:fill="C6D9F1" w:themeFill="text2" w:themeFillTint="33"/>
            <w:noWrap/>
            <w:vAlign w:val="center"/>
            <w:hideMark/>
          </w:tcPr>
          <w:p w14:paraId="0AEF73B9" w14:textId="77777777" w:rsidR="00FF3A32" w:rsidRPr="006416CE" w:rsidRDefault="44F28A17" w:rsidP="004F263F">
            <w:pPr>
              <w:spacing w:line="300" w:lineRule="atLeast"/>
              <w:jc w:val="center"/>
              <w:rPr>
                <w:rFonts w:ascii="Arial" w:hAnsi="Arial" w:cs="Arial"/>
                <w:b/>
                <w:bCs/>
                <w:color w:val="000000"/>
                <w:sz w:val="21"/>
                <w:szCs w:val="21"/>
                <w:lang w:eastAsia="es-MX"/>
              </w:rPr>
            </w:pPr>
            <w:r w:rsidRPr="006416CE">
              <w:rPr>
                <w:rFonts w:ascii="Arial" w:hAnsi="Arial" w:cs="Arial"/>
                <w:b/>
                <w:bCs/>
                <w:color w:val="000000" w:themeColor="text1"/>
                <w:sz w:val="21"/>
                <w:szCs w:val="21"/>
                <w:lang w:eastAsia="es-MX"/>
              </w:rPr>
              <w:t>Hombres</w:t>
            </w:r>
          </w:p>
        </w:tc>
        <w:tc>
          <w:tcPr>
            <w:tcW w:w="1647" w:type="pct"/>
            <w:vMerge/>
            <w:tcBorders>
              <w:top w:val="single" w:sz="4" w:space="0" w:color="auto"/>
              <w:bottom w:val="single" w:sz="4" w:space="0" w:color="auto"/>
              <w:right w:val="single" w:sz="4" w:space="0" w:color="auto"/>
            </w:tcBorders>
            <w:vAlign w:val="center"/>
            <w:hideMark/>
          </w:tcPr>
          <w:p w14:paraId="1F373D20" w14:textId="77777777" w:rsidR="00FF3A32" w:rsidRPr="006416CE" w:rsidRDefault="00FF3A32" w:rsidP="004F263F">
            <w:pPr>
              <w:spacing w:line="300" w:lineRule="atLeast"/>
              <w:rPr>
                <w:rFonts w:ascii="Arial" w:hAnsi="Arial" w:cs="Arial"/>
                <w:b/>
                <w:bCs/>
                <w:color w:val="000000"/>
                <w:sz w:val="21"/>
                <w:szCs w:val="21"/>
                <w:lang w:eastAsia="es-MX"/>
              </w:rPr>
            </w:pPr>
          </w:p>
        </w:tc>
      </w:tr>
      <w:tr w:rsidR="00FF3A32" w:rsidRPr="006416CE" w14:paraId="30E7F1F7" w14:textId="77777777" w:rsidTr="00911F04">
        <w:trPr>
          <w:trHeight w:val="300"/>
        </w:trPr>
        <w:tc>
          <w:tcPr>
            <w:tcW w:w="1101" w:type="pct"/>
            <w:tcBorders>
              <w:top w:val="single" w:sz="4" w:space="0" w:color="auto"/>
              <w:left w:val="single" w:sz="4" w:space="0" w:color="auto"/>
              <w:bottom w:val="single" w:sz="4" w:space="0" w:color="auto"/>
              <w:right w:val="single" w:sz="4" w:space="0" w:color="auto"/>
            </w:tcBorders>
            <w:noWrap/>
            <w:vAlign w:val="center"/>
            <w:hideMark/>
          </w:tcPr>
          <w:p w14:paraId="5A8D7280" w14:textId="17126C97" w:rsidR="00FF3A32" w:rsidRPr="006416CE" w:rsidRDefault="0095058C" w:rsidP="004F263F">
            <w:pPr>
              <w:spacing w:line="300" w:lineRule="atLeast"/>
              <w:jc w:val="center"/>
              <w:rPr>
                <w:rFonts w:ascii="Arial" w:hAnsi="Arial" w:cs="Arial"/>
                <w:color w:val="000000"/>
                <w:sz w:val="21"/>
                <w:szCs w:val="21"/>
                <w:lang w:eastAsia="es-MX"/>
              </w:rPr>
            </w:pPr>
            <w:r w:rsidRPr="006416CE">
              <w:rPr>
                <w:rFonts w:ascii="Arial" w:hAnsi="Arial" w:cs="Arial"/>
                <w:color w:val="000000" w:themeColor="text1"/>
                <w:sz w:val="21"/>
                <w:szCs w:val="21"/>
                <w:lang w:eastAsia="es-MX"/>
              </w:rPr>
              <w:t>Durango</w:t>
            </w:r>
          </w:p>
        </w:tc>
        <w:tc>
          <w:tcPr>
            <w:tcW w:w="901" w:type="pct"/>
            <w:tcBorders>
              <w:top w:val="single" w:sz="4" w:space="0" w:color="auto"/>
              <w:left w:val="nil"/>
              <w:bottom w:val="single" w:sz="4" w:space="0" w:color="auto"/>
              <w:right w:val="single" w:sz="4" w:space="0" w:color="auto"/>
            </w:tcBorders>
            <w:noWrap/>
            <w:vAlign w:val="center"/>
            <w:hideMark/>
          </w:tcPr>
          <w:p w14:paraId="7F6E6F90" w14:textId="5CAED160" w:rsidR="00FF3A32" w:rsidRPr="006416CE" w:rsidRDefault="003E121F"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Hombre</w:t>
            </w:r>
          </w:p>
        </w:tc>
        <w:tc>
          <w:tcPr>
            <w:tcW w:w="634" w:type="pct"/>
            <w:tcBorders>
              <w:top w:val="single" w:sz="4" w:space="0" w:color="auto"/>
              <w:left w:val="nil"/>
              <w:bottom w:val="single" w:sz="4" w:space="0" w:color="auto"/>
              <w:right w:val="single" w:sz="4" w:space="0" w:color="auto"/>
            </w:tcBorders>
            <w:noWrap/>
            <w:vAlign w:val="center"/>
            <w:hideMark/>
          </w:tcPr>
          <w:p w14:paraId="4ABAEA10" w14:textId="4398423F" w:rsidR="00FF3A32" w:rsidRPr="006416CE" w:rsidRDefault="003E121F"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1</w:t>
            </w:r>
          </w:p>
        </w:tc>
        <w:tc>
          <w:tcPr>
            <w:tcW w:w="717" w:type="pct"/>
            <w:tcBorders>
              <w:top w:val="single" w:sz="4" w:space="0" w:color="auto"/>
              <w:left w:val="nil"/>
              <w:bottom w:val="single" w:sz="4" w:space="0" w:color="auto"/>
              <w:right w:val="single" w:sz="4" w:space="0" w:color="auto"/>
            </w:tcBorders>
            <w:noWrap/>
            <w:vAlign w:val="center"/>
            <w:hideMark/>
          </w:tcPr>
          <w:p w14:paraId="7FB2404D" w14:textId="0D983F13" w:rsidR="00FF3A32" w:rsidRPr="006416CE" w:rsidRDefault="003E121F"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4</w:t>
            </w:r>
          </w:p>
        </w:tc>
        <w:tc>
          <w:tcPr>
            <w:tcW w:w="1647" w:type="pct"/>
            <w:tcBorders>
              <w:top w:val="single" w:sz="4" w:space="0" w:color="auto"/>
              <w:left w:val="nil"/>
              <w:bottom w:val="single" w:sz="4" w:space="0" w:color="auto"/>
              <w:right w:val="single" w:sz="4" w:space="0" w:color="auto"/>
            </w:tcBorders>
            <w:noWrap/>
            <w:vAlign w:val="center"/>
            <w:hideMark/>
          </w:tcPr>
          <w:p w14:paraId="7459B7AA" w14:textId="3BD1C4D5" w:rsidR="00FF3A32" w:rsidRPr="006416CE" w:rsidRDefault="008F1ACC"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Paridad</w:t>
            </w:r>
          </w:p>
        </w:tc>
      </w:tr>
      <w:tr w:rsidR="00625DAB" w:rsidRPr="006416CE" w14:paraId="6BDF9639" w14:textId="77777777">
        <w:trPr>
          <w:trHeight w:val="300"/>
        </w:trPr>
        <w:tc>
          <w:tcPr>
            <w:tcW w:w="1101" w:type="pct"/>
            <w:tcBorders>
              <w:top w:val="single" w:sz="4" w:space="0" w:color="auto"/>
              <w:left w:val="single" w:sz="4" w:space="0" w:color="auto"/>
              <w:bottom w:val="single" w:sz="4" w:space="0" w:color="auto"/>
              <w:right w:val="single" w:sz="4" w:space="0" w:color="auto"/>
            </w:tcBorders>
            <w:noWrap/>
            <w:vAlign w:val="center"/>
          </w:tcPr>
          <w:p w14:paraId="230F7127" w14:textId="5BD12E1C" w:rsidR="00625DAB" w:rsidRPr="006416CE" w:rsidRDefault="00625DAB"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Hidalgo</w:t>
            </w:r>
          </w:p>
        </w:tc>
        <w:tc>
          <w:tcPr>
            <w:tcW w:w="901" w:type="pct"/>
            <w:tcBorders>
              <w:top w:val="single" w:sz="4" w:space="0" w:color="auto"/>
              <w:left w:val="nil"/>
              <w:bottom w:val="single" w:sz="4" w:space="0" w:color="auto"/>
              <w:right w:val="single" w:sz="4" w:space="0" w:color="auto"/>
            </w:tcBorders>
            <w:noWrap/>
            <w:vAlign w:val="center"/>
          </w:tcPr>
          <w:p w14:paraId="22749F8A" w14:textId="68BC5165" w:rsidR="00625DAB" w:rsidRPr="006416CE" w:rsidRDefault="00625DAB"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Mujer</w:t>
            </w:r>
          </w:p>
        </w:tc>
        <w:tc>
          <w:tcPr>
            <w:tcW w:w="634" w:type="pct"/>
            <w:tcBorders>
              <w:top w:val="single" w:sz="4" w:space="0" w:color="auto"/>
              <w:left w:val="nil"/>
              <w:bottom w:val="single" w:sz="4" w:space="0" w:color="auto"/>
              <w:right w:val="single" w:sz="4" w:space="0" w:color="auto"/>
            </w:tcBorders>
            <w:noWrap/>
            <w:vAlign w:val="center"/>
          </w:tcPr>
          <w:p w14:paraId="6F1937B6" w14:textId="50EBBA97" w:rsidR="00625DAB" w:rsidRPr="006416CE" w:rsidRDefault="00625DAB"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1</w:t>
            </w:r>
          </w:p>
        </w:tc>
        <w:tc>
          <w:tcPr>
            <w:tcW w:w="717" w:type="pct"/>
            <w:tcBorders>
              <w:top w:val="single" w:sz="4" w:space="0" w:color="auto"/>
              <w:left w:val="nil"/>
              <w:bottom w:val="single" w:sz="4" w:space="0" w:color="auto"/>
              <w:right w:val="single" w:sz="4" w:space="0" w:color="auto"/>
            </w:tcBorders>
            <w:noWrap/>
            <w:vAlign w:val="center"/>
          </w:tcPr>
          <w:p w14:paraId="357B455E" w14:textId="1B8B7A9E" w:rsidR="00625DAB" w:rsidRPr="006416CE" w:rsidRDefault="00625DAB"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3</w:t>
            </w:r>
          </w:p>
        </w:tc>
        <w:tc>
          <w:tcPr>
            <w:tcW w:w="1647" w:type="pct"/>
            <w:tcBorders>
              <w:top w:val="single" w:sz="4" w:space="0" w:color="auto"/>
              <w:left w:val="nil"/>
              <w:bottom w:val="single" w:sz="4" w:space="0" w:color="auto"/>
              <w:right w:val="single" w:sz="4" w:space="0" w:color="auto"/>
            </w:tcBorders>
            <w:noWrap/>
          </w:tcPr>
          <w:p w14:paraId="5520F18D" w14:textId="54E4CA16" w:rsidR="00625DAB" w:rsidRPr="006416CE" w:rsidRDefault="008F1ACC"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Paridad</w:t>
            </w:r>
          </w:p>
        </w:tc>
      </w:tr>
      <w:tr w:rsidR="00625DAB" w:rsidRPr="006416CE" w14:paraId="32FB55B3" w14:textId="77777777">
        <w:trPr>
          <w:trHeight w:val="300"/>
        </w:trPr>
        <w:tc>
          <w:tcPr>
            <w:tcW w:w="1101" w:type="pct"/>
            <w:tcBorders>
              <w:top w:val="single" w:sz="4" w:space="0" w:color="auto"/>
              <w:left w:val="single" w:sz="4" w:space="0" w:color="auto"/>
              <w:bottom w:val="single" w:sz="4" w:space="0" w:color="auto"/>
              <w:right w:val="single" w:sz="4" w:space="0" w:color="auto"/>
            </w:tcBorders>
            <w:noWrap/>
            <w:vAlign w:val="center"/>
          </w:tcPr>
          <w:p w14:paraId="2BC356A6" w14:textId="102AE4A3" w:rsidR="00625DAB" w:rsidRPr="006416CE" w:rsidRDefault="00625DAB"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Tamaulipas</w:t>
            </w:r>
          </w:p>
        </w:tc>
        <w:tc>
          <w:tcPr>
            <w:tcW w:w="901" w:type="pct"/>
            <w:tcBorders>
              <w:top w:val="single" w:sz="4" w:space="0" w:color="auto"/>
              <w:left w:val="nil"/>
              <w:bottom w:val="single" w:sz="4" w:space="0" w:color="auto"/>
              <w:right w:val="single" w:sz="4" w:space="0" w:color="auto"/>
            </w:tcBorders>
            <w:noWrap/>
            <w:vAlign w:val="center"/>
          </w:tcPr>
          <w:p w14:paraId="7FDFEB54" w14:textId="60DB1A0E" w:rsidR="00625DAB" w:rsidRPr="006416CE" w:rsidRDefault="00625DAB"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Hombre</w:t>
            </w:r>
          </w:p>
        </w:tc>
        <w:tc>
          <w:tcPr>
            <w:tcW w:w="634" w:type="pct"/>
            <w:tcBorders>
              <w:top w:val="single" w:sz="4" w:space="0" w:color="auto"/>
              <w:left w:val="nil"/>
              <w:bottom w:val="single" w:sz="4" w:space="0" w:color="auto"/>
              <w:right w:val="single" w:sz="4" w:space="0" w:color="auto"/>
            </w:tcBorders>
            <w:noWrap/>
            <w:vAlign w:val="center"/>
          </w:tcPr>
          <w:p w14:paraId="4C53EB3A" w14:textId="617AD202" w:rsidR="00625DAB" w:rsidRPr="006416CE" w:rsidRDefault="00625DAB"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2</w:t>
            </w:r>
          </w:p>
        </w:tc>
        <w:tc>
          <w:tcPr>
            <w:tcW w:w="717" w:type="pct"/>
            <w:tcBorders>
              <w:top w:val="single" w:sz="4" w:space="0" w:color="auto"/>
              <w:left w:val="nil"/>
              <w:bottom w:val="single" w:sz="4" w:space="0" w:color="auto"/>
              <w:right w:val="single" w:sz="4" w:space="0" w:color="auto"/>
            </w:tcBorders>
            <w:noWrap/>
            <w:vAlign w:val="center"/>
          </w:tcPr>
          <w:p w14:paraId="4A73F7B2" w14:textId="3FD77AAE" w:rsidR="00625DAB" w:rsidRPr="006416CE" w:rsidRDefault="00625DAB" w:rsidP="004F263F">
            <w:pPr>
              <w:spacing w:line="300" w:lineRule="atLeast"/>
              <w:jc w:val="center"/>
              <w:rPr>
                <w:rFonts w:ascii="Arial" w:hAnsi="Arial" w:cs="Arial"/>
                <w:color w:val="000000"/>
                <w:sz w:val="21"/>
                <w:szCs w:val="21"/>
                <w:lang w:eastAsia="es-MX"/>
              </w:rPr>
            </w:pPr>
            <w:r w:rsidRPr="006416CE">
              <w:rPr>
                <w:rFonts w:ascii="Arial" w:hAnsi="Arial" w:cs="Arial"/>
                <w:color w:val="000000"/>
                <w:sz w:val="21"/>
                <w:szCs w:val="21"/>
                <w:lang w:eastAsia="es-MX"/>
              </w:rPr>
              <w:t>2</w:t>
            </w:r>
          </w:p>
        </w:tc>
        <w:tc>
          <w:tcPr>
            <w:tcW w:w="1647" w:type="pct"/>
            <w:tcBorders>
              <w:top w:val="single" w:sz="4" w:space="0" w:color="auto"/>
              <w:left w:val="nil"/>
              <w:bottom w:val="single" w:sz="4" w:space="0" w:color="auto"/>
              <w:right w:val="single" w:sz="4" w:space="0" w:color="auto"/>
            </w:tcBorders>
            <w:noWrap/>
          </w:tcPr>
          <w:p w14:paraId="5DF24985" w14:textId="56CF808A" w:rsidR="00625DAB" w:rsidRPr="006416CE" w:rsidRDefault="008F1ACC" w:rsidP="004F263F">
            <w:pPr>
              <w:spacing w:line="300" w:lineRule="atLeast"/>
              <w:jc w:val="center"/>
              <w:rPr>
                <w:rFonts w:ascii="Arial" w:hAnsi="Arial" w:cs="Arial"/>
                <w:color w:val="000000" w:themeColor="text1"/>
                <w:sz w:val="21"/>
                <w:szCs w:val="21"/>
                <w:lang w:eastAsia="es-MX"/>
              </w:rPr>
            </w:pPr>
            <w:r w:rsidRPr="006416CE">
              <w:rPr>
                <w:rFonts w:ascii="Arial" w:hAnsi="Arial" w:cs="Arial"/>
                <w:color w:val="000000" w:themeColor="text1"/>
                <w:sz w:val="21"/>
                <w:szCs w:val="21"/>
                <w:lang w:eastAsia="es-MX"/>
              </w:rPr>
              <w:t>Alternancia</w:t>
            </w:r>
          </w:p>
        </w:tc>
      </w:tr>
    </w:tbl>
    <w:p w14:paraId="6D5BA76D" w14:textId="77777777" w:rsidR="003E3473" w:rsidRPr="006416CE" w:rsidRDefault="003E3473" w:rsidP="004F263F">
      <w:pPr>
        <w:spacing w:line="300" w:lineRule="atLeast"/>
        <w:ind w:right="79"/>
        <w:jc w:val="both"/>
        <w:rPr>
          <w:rFonts w:ascii="Arial" w:eastAsiaTheme="minorEastAsia" w:hAnsi="Arial" w:cs="Arial"/>
          <w:sz w:val="24"/>
          <w:szCs w:val="24"/>
        </w:rPr>
      </w:pPr>
    </w:p>
    <w:p w14:paraId="26DBB4D4" w14:textId="1D244795" w:rsidR="00F97250" w:rsidRPr="006416CE" w:rsidRDefault="00F97250" w:rsidP="004F263F">
      <w:pPr>
        <w:spacing w:line="300" w:lineRule="atLeast"/>
        <w:ind w:right="79"/>
        <w:jc w:val="both"/>
        <w:rPr>
          <w:rFonts w:ascii="Arial" w:eastAsiaTheme="minorEastAsia" w:hAnsi="Arial" w:cs="Arial"/>
          <w:sz w:val="24"/>
          <w:szCs w:val="24"/>
        </w:rPr>
      </w:pPr>
    </w:p>
    <w:p w14:paraId="3B1B5741" w14:textId="3332D0C7" w:rsidR="00584E3F" w:rsidRPr="006416CE" w:rsidRDefault="00584E3F" w:rsidP="004F263F">
      <w:pPr>
        <w:spacing w:line="300" w:lineRule="atLeast"/>
        <w:ind w:left="528" w:right="79"/>
        <w:jc w:val="both"/>
        <w:rPr>
          <w:rFonts w:ascii="Arial" w:eastAsiaTheme="minorEastAsia" w:hAnsi="Arial" w:cs="Arial"/>
          <w:b/>
          <w:bCs/>
          <w:sz w:val="24"/>
          <w:szCs w:val="24"/>
          <w:u w:val="single"/>
        </w:rPr>
      </w:pPr>
      <w:r w:rsidRPr="006416CE">
        <w:rPr>
          <w:rFonts w:ascii="Arial" w:eastAsiaTheme="minorEastAsia" w:hAnsi="Arial" w:cs="Arial"/>
          <w:b/>
          <w:bCs/>
          <w:sz w:val="24"/>
          <w:szCs w:val="24"/>
          <w:u w:val="single"/>
        </w:rPr>
        <w:t>Reforma electoral 2026</w:t>
      </w:r>
    </w:p>
    <w:p w14:paraId="4876BDF1" w14:textId="77777777" w:rsidR="00584E3F" w:rsidRPr="006416CE" w:rsidRDefault="00584E3F" w:rsidP="004F263F">
      <w:pPr>
        <w:spacing w:line="300" w:lineRule="atLeast"/>
        <w:ind w:left="528" w:right="79"/>
        <w:jc w:val="both"/>
        <w:rPr>
          <w:rFonts w:ascii="Arial" w:eastAsiaTheme="minorEastAsia" w:hAnsi="Arial" w:cs="Arial"/>
          <w:b/>
          <w:bCs/>
          <w:sz w:val="24"/>
          <w:szCs w:val="24"/>
          <w:u w:val="single"/>
        </w:rPr>
      </w:pPr>
    </w:p>
    <w:p w14:paraId="22EF3334" w14:textId="77777777" w:rsidR="00584E3F"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A partir de la Reforma Político-Electoral de 2014 se redefinió el modelo de integración de los órganos electorales locales, al otorgar al INE la facultad exclusiva de designar a las consejeras y los consejeros electorales de los OPL, atribución que, con anterioridad a dicha reforma, correspondía a las entidades federativas.</w:t>
      </w:r>
    </w:p>
    <w:p w14:paraId="502826F6" w14:textId="77777777" w:rsidR="00584E3F" w:rsidRPr="006416CE" w:rsidRDefault="00584E3F" w:rsidP="004F263F">
      <w:pPr>
        <w:spacing w:line="300" w:lineRule="atLeast"/>
        <w:ind w:left="528" w:right="79" w:firstLine="528"/>
        <w:jc w:val="both"/>
        <w:rPr>
          <w:rFonts w:ascii="Arial" w:eastAsiaTheme="minorEastAsia" w:hAnsi="Arial" w:cs="Arial"/>
          <w:sz w:val="24"/>
          <w:szCs w:val="24"/>
        </w:rPr>
      </w:pPr>
    </w:p>
    <w:p w14:paraId="4D8C1C85" w14:textId="77777777" w:rsidR="00584E3F"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ese contexto, la propia CPEUM, mediante sus artículos transitorios, mandató al INE realizar las designaciones correspondientes antes del inicio de los procesos electorales subsecuentes a la entrada en vigor de la reforma, estableciendo además un esquema escalonado con el propósito de garantizar </w:t>
      </w:r>
      <w:r w:rsidRPr="006416CE">
        <w:rPr>
          <w:rFonts w:ascii="Arial" w:eastAsiaTheme="minorEastAsia" w:hAnsi="Arial" w:cs="Arial"/>
          <w:sz w:val="24"/>
          <w:szCs w:val="24"/>
        </w:rPr>
        <w:lastRenderedPageBreak/>
        <w:t>la continuidad y estabilidad institucional de los órganos electorales locales. En cumplimiento de este mandato, el proceso se desarrolló en dos fases: una primera en 2014, dirigida a las entidades con proceso electoral en 2015, y una segunda en 2015, para el resto de las entidades federativas.</w:t>
      </w:r>
    </w:p>
    <w:p w14:paraId="4947066B" w14:textId="77777777" w:rsidR="00584E3F" w:rsidRPr="006416CE" w:rsidRDefault="00584E3F" w:rsidP="004F263F">
      <w:pPr>
        <w:spacing w:line="300" w:lineRule="atLeast"/>
        <w:ind w:left="528" w:right="79"/>
        <w:jc w:val="both"/>
        <w:rPr>
          <w:rFonts w:ascii="Arial" w:eastAsiaTheme="minorEastAsia" w:hAnsi="Arial" w:cs="Arial"/>
          <w:sz w:val="24"/>
          <w:szCs w:val="24"/>
        </w:rPr>
      </w:pPr>
    </w:p>
    <w:p w14:paraId="132EF0DD" w14:textId="77777777" w:rsidR="00584E3F"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Para la implementación de este nuevo esquema, el INE emitió los Lineamientos para la designación de las consejerías electorales de los OPL mediante el Acuerdo INE/CG44/2014 y, posteriormente, aprobó el modelo de convocatoria a través del Acuerdo INE/CG69/2014, en concordancia con la entrada en vigor de la LGIPE en mayo de ese mismo año. Asimismo, en 2015, el Consejo General aprobó el Reglamento del Instituto Nacional Electoral para la Designación y Remoción de las y los Consejeros Presidentes y Consejeros Electorales de los OPL, mediante el Acuerdo INE/CG86/2015, el cual constituye el instrumento normativo de observancia obligatoria que regula las etapas, requisitos y procedimientos aplicables para la selección y designación de las consejerías electorales.</w:t>
      </w:r>
    </w:p>
    <w:p w14:paraId="326670A4" w14:textId="77777777" w:rsidR="00584E3F" w:rsidRPr="006416CE" w:rsidRDefault="00584E3F" w:rsidP="004F263F">
      <w:pPr>
        <w:spacing w:line="300" w:lineRule="atLeast"/>
        <w:ind w:left="528" w:right="79"/>
        <w:jc w:val="both"/>
        <w:rPr>
          <w:rFonts w:ascii="Arial" w:eastAsiaTheme="minorEastAsia" w:hAnsi="Arial" w:cs="Arial"/>
          <w:sz w:val="24"/>
          <w:szCs w:val="24"/>
        </w:rPr>
      </w:pPr>
    </w:p>
    <w:p w14:paraId="0ADAF9E6" w14:textId="77777777" w:rsidR="00584E3F"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De lo anterior se desprende que las disposiciones constitucionales tienen fuerza normativa plena y son de observancia obligatoria, por lo que el INE, en su carácter de autoridad constitucional autónoma, se encuentra jurídicamente vinculado a adecuar los instrumentos normativos y operativos correspondientes, incluyendo lineamientos, reglamentos y convocatorias, a fin de garantizar su plena conformidad con los mandatos constitucionales vigentes.</w:t>
      </w:r>
    </w:p>
    <w:p w14:paraId="479FD373" w14:textId="77777777" w:rsidR="00584E3F" w:rsidRPr="006416CE" w:rsidRDefault="00584E3F" w:rsidP="004F263F">
      <w:pPr>
        <w:spacing w:line="300" w:lineRule="atLeast"/>
        <w:ind w:left="528" w:right="79"/>
        <w:jc w:val="both"/>
        <w:rPr>
          <w:rFonts w:ascii="Arial" w:eastAsiaTheme="minorEastAsia" w:hAnsi="Arial" w:cs="Arial"/>
          <w:sz w:val="24"/>
          <w:szCs w:val="24"/>
        </w:rPr>
      </w:pPr>
    </w:p>
    <w:p w14:paraId="0DB19518" w14:textId="77777777" w:rsidR="00584E3F"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En ese sentido, ante la eventual aprobación de una Reforma Político-Electoral en 2026, cuyos artículos transitorios podrían establecer nuevas disposiciones relativas a la integración, duración de los cargos, número de integrantes y plazos para la designación de las consejerías electorales de los OPL, el INE se encontraría obligado a ajustar el procedimiento de selección y designación conforme a dichas disposiciones. En consecuencia, las convocatorias que, en su caso, se encuentren vigentes podrán ser objeto de modificación, adecuación o incluso quedar sin efectos, con el propósito de emitir nuevos instrumentos que se ajusten plenamente al nuevo marco constitucional y legal aplicable, en observancia del principio de supremacía constitucional previsto en el artículo 133 de la CPEUM.</w:t>
      </w:r>
    </w:p>
    <w:p w14:paraId="159BDDC1" w14:textId="77777777" w:rsidR="00584E3F" w:rsidRPr="006416CE" w:rsidRDefault="00584E3F" w:rsidP="004F263F">
      <w:pPr>
        <w:spacing w:line="300" w:lineRule="atLeast"/>
        <w:ind w:left="528" w:right="79"/>
        <w:jc w:val="both"/>
        <w:rPr>
          <w:rFonts w:ascii="Arial" w:eastAsiaTheme="minorEastAsia" w:hAnsi="Arial" w:cs="Arial"/>
          <w:sz w:val="24"/>
          <w:szCs w:val="24"/>
        </w:rPr>
      </w:pPr>
    </w:p>
    <w:p w14:paraId="17F44582" w14:textId="70B17775" w:rsidR="00F97250" w:rsidRPr="006416CE" w:rsidRDefault="00584E3F"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lastRenderedPageBreak/>
        <w:t>Lo anterior encuentra sustento en el precedente derivado de la Reforma Político-Electoral de 2014, en la que el INE debió emitir y adecuar los instrumentos normativos correspondientes para dar cumplimiento a los mandatos transitorios, lo que confirma que las convocatorias y demás actos del procedimiento de designación constituyen instrumentos jurídicos susceptibles de adecuación cuando así lo exige una reforma constitucional.</w:t>
      </w:r>
    </w:p>
    <w:p w14:paraId="21097450" w14:textId="77777777" w:rsidR="00402683" w:rsidRPr="006416CE" w:rsidRDefault="00402683" w:rsidP="004F263F">
      <w:pPr>
        <w:spacing w:line="300" w:lineRule="atLeast"/>
        <w:ind w:left="528" w:right="79"/>
        <w:jc w:val="both"/>
        <w:rPr>
          <w:rFonts w:ascii="Arial" w:eastAsiaTheme="minorEastAsia" w:hAnsi="Arial" w:cs="Arial"/>
          <w:sz w:val="24"/>
          <w:szCs w:val="24"/>
        </w:rPr>
      </w:pPr>
    </w:p>
    <w:p w14:paraId="195429BD" w14:textId="02A16631" w:rsidR="00402683" w:rsidRPr="006416CE" w:rsidRDefault="00402683" w:rsidP="004F263F">
      <w:pPr>
        <w:spacing w:line="300" w:lineRule="atLeast"/>
        <w:ind w:left="528" w:right="79"/>
        <w:jc w:val="both"/>
        <w:rPr>
          <w:rFonts w:ascii="Arial" w:eastAsiaTheme="minorEastAsia" w:hAnsi="Arial" w:cs="Arial"/>
          <w:b/>
          <w:bCs/>
          <w:sz w:val="24"/>
          <w:szCs w:val="24"/>
          <w:u w:val="single"/>
        </w:rPr>
      </w:pPr>
      <w:r w:rsidRPr="006416CE">
        <w:rPr>
          <w:rFonts w:ascii="Arial" w:eastAsiaTheme="minorEastAsia" w:hAnsi="Arial" w:cs="Arial"/>
          <w:b/>
          <w:bCs/>
          <w:sz w:val="24"/>
          <w:szCs w:val="24"/>
          <w:u w:val="single"/>
        </w:rPr>
        <w:t>Procesos Electorales Locales 2026-2027</w:t>
      </w:r>
    </w:p>
    <w:p w14:paraId="6EAD8854" w14:textId="77777777" w:rsidR="00402683" w:rsidRPr="006416CE" w:rsidRDefault="00402683" w:rsidP="004F263F">
      <w:pPr>
        <w:spacing w:line="300" w:lineRule="atLeast"/>
        <w:ind w:left="528" w:right="79"/>
        <w:jc w:val="both"/>
        <w:rPr>
          <w:rFonts w:ascii="Arial" w:eastAsiaTheme="minorEastAsia" w:hAnsi="Arial" w:cs="Arial"/>
          <w:b/>
          <w:bCs/>
          <w:sz w:val="24"/>
          <w:szCs w:val="24"/>
          <w:u w:val="single"/>
        </w:rPr>
      </w:pPr>
    </w:p>
    <w:p w14:paraId="07CFD238" w14:textId="77777777" w:rsidR="005B1BF5" w:rsidRPr="006416CE" w:rsidRDefault="005B1BF5" w:rsidP="005B1BF5">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De las entidades federativas con vacantes en el presente año y que son materia del presente Acuerdo, el inicio de los respectivos procesos electorales locales se encuentra previsto para 2026, iniciando en </w:t>
      </w:r>
      <w:r w:rsidRPr="006416CE">
        <w:rPr>
          <w:rFonts w:ascii="Arial" w:eastAsiaTheme="minorEastAsia" w:hAnsi="Arial" w:cs="Arial"/>
          <w:b/>
          <w:bCs/>
          <w:sz w:val="24"/>
          <w:szCs w:val="24"/>
        </w:rPr>
        <w:t>septiembre</w:t>
      </w:r>
      <w:r w:rsidRPr="006416CE">
        <w:rPr>
          <w:rFonts w:ascii="Arial" w:eastAsiaTheme="minorEastAsia" w:hAnsi="Arial" w:cs="Arial"/>
          <w:sz w:val="24"/>
          <w:szCs w:val="24"/>
        </w:rPr>
        <w:t xml:space="preserve"> en las entidades de </w:t>
      </w:r>
      <w:r w:rsidRPr="006416CE">
        <w:rPr>
          <w:rFonts w:ascii="Arial" w:eastAsiaTheme="minorEastAsia" w:hAnsi="Arial" w:cs="Arial"/>
          <w:i/>
          <w:iCs/>
          <w:sz w:val="24"/>
          <w:szCs w:val="24"/>
        </w:rPr>
        <w:t>Oaxaca y Tamaulipas</w:t>
      </w:r>
      <w:r w:rsidRPr="006416CE">
        <w:rPr>
          <w:rFonts w:ascii="Arial" w:eastAsiaTheme="minorEastAsia" w:hAnsi="Arial" w:cs="Arial"/>
          <w:sz w:val="24"/>
          <w:szCs w:val="24"/>
        </w:rPr>
        <w:t xml:space="preserve">; en </w:t>
      </w:r>
      <w:r w:rsidRPr="006416CE">
        <w:rPr>
          <w:rFonts w:ascii="Arial" w:eastAsiaTheme="minorEastAsia" w:hAnsi="Arial" w:cs="Arial"/>
          <w:b/>
          <w:bCs/>
          <w:sz w:val="24"/>
          <w:szCs w:val="24"/>
        </w:rPr>
        <w:t>octubre</w:t>
      </w:r>
      <w:r w:rsidRPr="006416CE">
        <w:rPr>
          <w:rFonts w:ascii="Arial" w:eastAsiaTheme="minorEastAsia" w:hAnsi="Arial" w:cs="Arial"/>
          <w:sz w:val="24"/>
          <w:szCs w:val="24"/>
        </w:rPr>
        <w:t xml:space="preserve"> en </w:t>
      </w:r>
      <w:r w:rsidRPr="006416CE">
        <w:rPr>
          <w:rFonts w:ascii="Arial" w:eastAsiaTheme="minorEastAsia" w:hAnsi="Arial" w:cs="Arial"/>
          <w:i/>
          <w:iCs/>
          <w:sz w:val="24"/>
          <w:szCs w:val="24"/>
        </w:rPr>
        <w:t>Colima, Guerrero y Tlaxcala</w:t>
      </w:r>
      <w:r w:rsidRPr="006416CE">
        <w:rPr>
          <w:rFonts w:ascii="Arial" w:eastAsiaTheme="minorEastAsia" w:hAnsi="Arial" w:cs="Arial"/>
          <w:sz w:val="24"/>
          <w:szCs w:val="24"/>
        </w:rPr>
        <w:t xml:space="preserve">; en </w:t>
      </w:r>
      <w:r w:rsidRPr="006416CE">
        <w:rPr>
          <w:rFonts w:ascii="Arial" w:eastAsiaTheme="minorEastAsia" w:hAnsi="Arial" w:cs="Arial"/>
          <w:b/>
          <w:bCs/>
          <w:sz w:val="24"/>
          <w:szCs w:val="24"/>
        </w:rPr>
        <w:t>noviembre</w:t>
      </w:r>
      <w:r w:rsidRPr="006416CE">
        <w:rPr>
          <w:rFonts w:ascii="Arial" w:eastAsiaTheme="minorEastAsia" w:hAnsi="Arial" w:cs="Arial"/>
          <w:sz w:val="24"/>
          <w:szCs w:val="24"/>
        </w:rPr>
        <w:t xml:space="preserve"> en </w:t>
      </w:r>
      <w:r w:rsidRPr="006416CE">
        <w:rPr>
          <w:rFonts w:ascii="Arial" w:eastAsiaTheme="minorEastAsia" w:hAnsi="Arial" w:cs="Arial"/>
          <w:i/>
          <w:iCs/>
          <w:sz w:val="24"/>
          <w:szCs w:val="24"/>
        </w:rPr>
        <w:t>Durango, Puebla y Veracruz</w:t>
      </w:r>
      <w:r w:rsidRPr="006416CE">
        <w:rPr>
          <w:rFonts w:ascii="Arial" w:eastAsiaTheme="minorEastAsia" w:hAnsi="Arial" w:cs="Arial"/>
          <w:sz w:val="24"/>
          <w:szCs w:val="24"/>
        </w:rPr>
        <w:t xml:space="preserve">; y en </w:t>
      </w:r>
      <w:r w:rsidRPr="006416CE">
        <w:rPr>
          <w:rFonts w:ascii="Arial" w:eastAsiaTheme="minorEastAsia" w:hAnsi="Arial" w:cs="Arial"/>
          <w:b/>
          <w:bCs/>
          <w:sz w:val="24"/>
          <w:szCs w:val="24"/>
        </w:rPr>
        <w:t>diciembre</w:t>
      </w:r>
      <w:r w:rsidRPr="006416CE">
        <w:rPr>
          <w:rFonts w:ascii="Arial" w:eastAsiaTheme="minorEastAsia" w:hAnsi="Arial" w:cs="Arial"/>
          <w:sz w:val="24"/>
          <w:szCs w:val="24"/>
        </w:rPr>
        <w:t xml:space="preserve"> en </w:t>
      </w:r>
      <w:r w:rsidRPr="006416CE">
        <w:rPr>
          <w:rFonts w:ascii="Arial" w:eastAsiaTheme="minorEastAsia" w:hAnsi="Arial" w:cs="Arial"/>
          <w:i/>
          <w:iCs/>
          <w:sz w:val="24"/>
          <w:szCs w:val="24"/>
        </w:rPr>
        <w:t>Campeche, Coahuila, Hidalgo y Sinaloa</w:t>
      </w:r>
      <w:r w:rsidRPr="006416CE">
        <w:rPr>
          <w:rFonts w:ascii="Arial" w:eastAsiaTheme="minorEastAsia" w:hAnsi="Arial" w:cs="Arial"/>
          <w:sz w:val="24"/>
          <w:szCs w:val="24"/>
        </w:rPr>
        <w:t xml:space="preserve">. </w:t>
      </w:r>
    </w:p>
    <w:p w14:paraId="4E5EE513" w14:textId="77777777" w:rsidR="005B1BF5" w:rsidRPr="006416CE" w:rsidRDefault="005B1BF5" w:rsidP="005B1BF5">
      <w:pPr>
        <w:spacing w:line="300" w:lineRule="atLeast"/>
        <w:ind w:left="528" w:right="79"/>
        <w:jc w:val="both"/>
        <w:rPr>
          <w:rFonts w:ascii="Arial" w:eastAsiaTheme="minorEastAsia" w:hAnsi="Arial" w:cs="Arial"/>
          <w:sz w:val="24"/>
          <w:szCs w:val="24"/>
        </w:rPr>
      </w:pPr>
    </w:p>
    <w:p w14:paraId="4AC058FA" w14:textId="59D4A8DC" w:rsidR="005B1BF5" w:rsidRPr="006416CE" w:rsidRDefault="005B1BF5" w:rsidP="005B1BF5">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Finalmente, en </w:t>
      </w:r>
      <w:r w:rsidRPr="006416CE">
        <w:rPr>
          <w:rFonts w:ascii="Arial" w:eastAsiaTheme="minorEastAsia" w:hAnsi="Arial" w:cs="Arial"/>
          <w:b/>
          <w:bCs/>
          <w:sz w:val="24"/>
          <w:szCs w:val="24"/>
        </w:rPr>
        <w:t>enero</w:t>
      </w:r>
      <w:r w:rsidRPr="006416CE">
        <w:rPr>
          <w:rFonts w:ascii="Arial" w:eastAsiaTheme="minorEastAsia" w:hAnsi="Arial" w:cs="Arial"/>
          <w:sz w:val="24"/>
          <w:szCs w:val="24"/>
        </w:rPr>
        <w:t xml:space="preserve"> de 2027, correspondiente al año de la elección, darán inicio los procesos electorales locales en las entidades de </w:t>
      </w:r>
      <w:r w:rsidRPr="006416CE">
        <w:rPr>
          <w:rFonts w:ascii="Arial" w:eastAsiaTheme="minorEastAsia" w:hAnsi="Arial" w:cs="Arial"/>
          <w:i/>
          <w:iCs/>
          <w:sz w:val="24"/>
          <w:szCs w:val="24"/>
        </w:rPr>
        <w:t>Chiapas, Nayarit y Quintana Roo</w:t>
      </w:r>
      <w:r w:rsidRPr="006416CE">
        <w:rPr>
          <w:rFonts w:ascii="Arial" w:eastAsiaTheme="minorEastAsia" w:hAnsi="Arial" w:cs="Arial"/>
          <w:sz w:val="24"/>
          <w:szCs w:val="24"/>
        </w:rPr>
        <w:t xml:space="preserve">, de conformidad con la normativa electoral aplicable en cada una de dichas entidades federativas. </w:t>
      </w:r>
    </w:p>
    <w:p w14:paraId="6B355259" w14:textId="77777777" w:rsidR="005B1BF5" w:rsidRPr="006416CE" w:rsidRDefault="005B1BF5" w:rsidP="004F263F">
      <w:pPr>
        <w:spacing w:line="300" w:lineRule="atLeast"/>
        <w:ind w:left="528" w:right="79"/>
        <w:jc w:val="both"/>
        <w:rPr>
          <w:rFonts w:ascii="Arial" w:eastAsiaTheme="minorEastAsia" w:hAnsi="Arial" w:cs="Arial"/>
          <w:sz w:val="24"/>
          <w:szCs w:val="24"/>
        </w:rPr>
      </w:pPr>
    </w:p>
    <w:p w14:paraId="6654D705" w14:textId="77777777" w:rsidR="00354CD6" w:rsidRPr="006416CE" w:rsidRDefault="00354CD6" w:rsidP="00354CD6">
      <w:pPr>
        <w:ind w:left="528" w:right="79"/>
        <w:jc w:val="center"/>
        <w:rPr>
          <w:rFonts w:ascii="Arial" w:eastAsiaTheme="minorEastAsia" w:hAnsi="Arial" w:cs="Arial"/>
          <w:b/>
          <w:bCs/>
          <w:sz w:val="22"/>
          <w:szCs w:val="22"/>
        </w:rPr>
      </w:pPr>
      <w:r w:rsidRPr="006416CE">
        <w:rPr>
          <w:rFonts w:ascii="Arial" w:eastAsiaTheme="minorEastAsia" w:hAnsi="Arial" w:cs="Arial"/>
          <w:b/>
          <w:bCs/>
          <w:sz w:val="22"/>
          <w:szCs w:val="22"/>
        </w:rPr>
        <w:t>Tabla 4</w:t>
      </w:r>
    </w:p>
    <w:p w14:paraId="3EC62D55" w14:textId="6EA94E34" w:rsidR="00354CD6" w:rsidRPr="006416CE" w:rsidRDefault="00354CD6" w:rsidP="00354CD6">
      <w:pPr>
        <w:ind w:left="528" w:right="79"/>
        <w:jc w:val="center"/>
        <w:rPr>
          <w:rFonts w:ascii="Arial" w:eastAsiaTheme="minorEastAsia" w:hAnsi="Arial" w:cs="Arial"/>
          <w:sz w:val="24"/>
          <w:szCs w:val="24"/>
        </w:rPr>
      </w:pPr>
      <w:r w:rsidRPr="006416CE">
        <w:rPr>
          <w:rFonts w:ascii="Arial" w:eastAsiaTheme="minorEastAsia" w:hAnsi="Arial" w:cs="Arial"/>
          <w:b/>
          <w:bCs/>
          <w:sz w:val="22"/>
          <w:szCs w:val="22"/>
        </w:rPr>
        <w:t>Inicio de Procesos Electorales Locales 2026-2027</w:t>
      </w:r>
    </w:p>
    <w:p w14:paraId="53141510" w14:textId="77777777" w:rsidR="00354CD6" w:rsidRPr="006416CE" w:rsidRDefault="00354CD6" w:rsidP="004F263F">
      <w:pPr>
        <w:spacing w:line="300" w:lineRule="atLeast"/>
        <w:ind w:left="528" w:right="79"/>
        <w:jc w:val="both"/>
        <w:rPr>
          <w:rFonts w:ascii="Arial" w:eastAsiaTheme="minorEastAsia" w:hAnsi="Arial" w:cs="Arial"/>
          <w:sz w:val="24"/>
          <w:szCs w:val="24"/>
        </w:rPr>
      </w:pPr>
    </w:p>
    <w:tbl>
      <w:tblPr>
        <w:tblW w:w="4656" w:type="pct"/>
        <w:tblInd w:w="629" w:type="dxa"/>
        <w:tblLayout w:type="fixed"/>
        <w:tblCellMar>
          <w:left w:w="70" w:type="dxa"/>
          <w:right w:w="70" w:type="dxa"/>
        </w:tblCellMar>
        <w:tblLook w:val="04A0" w:firstRow="1" w:lastRow="0" w:firstColumn="1" w:lastColumn="0" w:noHBand="0" w:noVBand="1"/>
      </w:tblPr>
      <w:tblGrid>
        <w:gridCol w:w="1407"/>
        <w:gridCol w:w="3692"/>
        <w:gridCol w:w="3112"/>
      </w:tblGrid>
      <w:tr w:rsidR="003B6078" w:rsidRPr="006416CE" w14:paraId="522F2662" w14:textId="77777777" w:rsidTr="00354CD6">
        <w:trPr>
          <w:trHeight w:val="73"/>
          <w:tblHeader/>
        </w:trPr>
        <w:tc>
          <w:tcPr>
            <w:tcW w:w="5000" w:type="pct"/>
            <w:gridSpan w:val="3"/>
            <w:tcBorders>
              <w:top w:val="single" w:sz="8" w:space="0" w:color="ADADAD"/>
              <w:left w:val="single" w:sz="8" w:space="0" w:color="ADADAD"/>
              <w:bottom w:val="single" w:sz="8" w:space="0" w:color="ADADAD"/>
              <w:right w:val="single" w:sz="8" w:space="0" w:color="ADADAD"/>
            </w:tcBorders>
            <w:shd w:val="clear" w:color="auto" w:fill="C6D9F1" w:themeFill="text2" w:themeFillTint="33"/>
            <w:noWrap/>
            <w:vAlign w:val="center"/>
            <w:hideMark/>
          </w:tcPr>
          <w:p w14:paraId="1218883C" w14:textId="77777777" w:rsidR="003872D5" w:rsidRPr="006416CE" w:rsidRDefault="003872D5" w:rsidP="00354CD6">
            <w:pPr>
              <w:ind w:left="286" w:right="-500" w:hanging="709"/>
              <w:jc w:val="center"/>
              <w:rPr>
                <w:rFonts w:ascii="Arial Nova" w:hAnsi="Arial Nova"/>
                <w:b/>
                <w:bCs/>
                <w:color w:val="F2F2F2"/>
                <w:lang w:eastAsia="es-MX"/>
              </w:rPr>
            </w:pPr>
            <w:r w:rsidRPr="006416CE">
              <w:rPr>
                <w:rFonts w:ascii="Arial Nova" w:hAnsi="Arial Nova"/>
                <w:b/>
                <w:bCs/>
                <w:color w:val="000000" w:themeColor="text1"/>
                <w:lang w:eastAsia="es-MX"/>
              </w:rPr>
              <w:t>Inicio de Procesos Electorales Locales 2026-2027</w:t>
            </w:r>
          </w:p>
        </w:tc>
      </w:tr>
      <w:tr w:rsidR="003B6078" w:rsidRPr="006416CE" w14:paraId="0FA6546C" w14:textId="77777777" w:rsidTr="00354CD6">
        <w:trPr>
          <w:trHeight w:val="82"/>
          <w:tblHeader/>
        </w:trPr>
        <w:tc>
          <w:tcPr>
            <w:tcW w:w="857" w:type="pct"/>
            <w:tcBorders>
              <w:top w:val="nil"/>
              <w:left w:val="single" w:sz="8" w:space="0" w:color="ADADAD"/>
              <w:bottom w:val="single" w:sz="8" w:space="0" w:color="ADADAD"/>
              <w:right w:val="single" w:sz="8" w:space="0" w:color="ADADAD"/>
            </w:tcBorders>
            <w:shd w:val="clear" w:color="auto" w:fill="C6D9F1" w:themeFill="text2" w:themeFillTint="33"/>
            <w:noWrap/>
            <w:vAlign w:val="center"/>
            <w:hideMark/>
          </w:tcPr>
          <w:p w14:paraId="75E06D77" w14:textId="77777777" w:rsidR="003872D5" w:rsidRPr="006416CE" w:rsidRDefault="003872D5" w:rsidP="00D62333">
            <w:pPr>
              <w:jc w:val="center"/>
              <w:rPr>
                <w:rFonts w:ascii="Arial Nova" w:hAnsi="Arial Nova"/>
                <w:b/>
                <w:bCs/>
                <w:color w:val="000000"/>
                <w:lang w:eastAsia="es-MX"/>
              </w:rPr>
            </w:pPr>
            <w:r w:rsidRPr="006416CE">
              <w:rPr>
                <w:rFonts w:ascii="Arial Nova" w:hAnsi="Arial Nova"/>
                <w:b/>
                <w:bCs/>
                <w:color w:val="000000"/>
                <w:lang w:eastAsia="es-MX"/>
              </w:rPr>
              <w:t>Entidad</w:t>
            </w:r>
          </w:p>
        </w:tc>
        <w:tc>
          <w:tcPr>
            <w:tcW w:w="2248" w:type="pct"/>
            <w:tcBorders>
              <w:top w:val="nil"/>
              <w:left w:val="nil"/>
              <w:bottom w:val="single" w:sz="8" w:space="0" w:color="ADADAD"/>
              <w:right w:val="single" w:sz="8" w:space="0" w:color="ADADAD"/>
            </w:tcBorders>
            <w:shd w:val="clear" w:color="auto" w:fill="C6D9F1" w:themeFill="text2" w:themeFillTint="33"/>
            <w:noWrap/>
            <w:vAlign w:val="center"/>
            <w:hideMark/>
          </w:tcPr>
          <w:p w14:paraId="3DD475B4" w14:textId="77777777" w:rsidR="003872D5" w:rsidRPr="006416CE" w:rsidRDefault="003872D5" w:rsidP="00D62333">
            <w:pPr>
              <w:jc w:val="center"/>
              <w:rPr>
                <w:rFonts w:ascii="Arial Nova" w:hAnsi="Arial Nova"/>
                <w:b/>
                <w:bCs/>
                <w:color w:val="000000"/>
                <w:lang w:eastAsia="es-MX"/>
              </w:rPr>
            </w:pPr>
            <w:r w:rsidRPr="006416CE">
              <w:rPr>
                <w:rFonts w:ascii="Arial Nova" w:hAnsi="Arial Nova"/>
                <w:b/>
                <w:bCs/>
                <w:color w:val="000000"/>
                <w:lang w:eastAsia="es-MX"/>
              </w:rPr>
              <w:t>Fecha/Plazo</w:t>
            </w:r>
          </w:p>
        </w:tc>
        <w:tc>
          <w:tcPr>
            <w:tcW w:w="1895" w:type="pct"/>
            <w:tcBorders>
              <w:top w:val="nil"/>
              <w:left w:val="nil"/>
              <w:bottom w:val="single" w:sz="8" w:space="0" w:color="ADADAD"/>
              <w:right w:val="single" w:sz="8" w:space="0" w:color="ADADAD"/>
            </w:tcBorders>
            <w:shd w:val="clear" w:color="auto" w:fill="C6D9F1" w:themeFill="text2" w:themeFillTint="33"/>
            <w:noWrap/>
            <w:vAlign w:val="center"/>
            <w:hideMark/>
          </w:tcPr>
          <w:p w14:paraId="1AB43D74" w14:textId="77777777" w:rsidR="003872D5" w:rsidRPr="006416CE" w:rsidRDefault="003872D5" w:rsidP="00D62333">
            <w:pPr>
              <w:jc w:val="center"/>
              <w:rPr>
                <w:rFonts w:ascii="Arial Nova" w:hAnsi="Arial Nova"/>
                <w:b/>
                <w:bCs/>
                <w:color w:val="000000"/>
                <w:lang w:eastAsia="es-MX"/>
              </w:rPr>
            </w:pPr>
            <w:r w:rsidRPr="006416CE">
              <w:rPr>
                <w:rFonts w:ascii="Arial Nova" w:hAnsi="Arial Nova"/>
                <w:b/>
                <w:bCs/>
                <w:color w:val="000000"/>
                <w:lang w:eastAsia="es-MX"/>
              </w:rPr>
              <w:t>Fundamento Legal</w:t>
            </w:r>
          </w:p>
        </w:tc>
      </w:tr>
      <w:tr w:rsidR="003B6078" w:rsidRPr="006416CE" w14:paraId="45D3D011" w14:textId="77777777" w:rsidTr="00D62333">
        <w:trPr>
          <w:trHeight w:val="144"/>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7B017F6F"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sz w:val="18"/>
                <w:szCs w:val="18"/>
                <w:lang w:eastAsia="es-MX"/>
              </w:rPr>
              <w:t>Campeche</w:t>
            </w:r>
          </w:p>
        </w:tc>
        <w:tc>
          <w:tcPr>
            <w:tcW w:w="2248" w:type="pct"/>
            <w:tcBorders>
              <w:top w:val="nil"/>
              <w:left w:val="nil"/>
              <w:bottom w:val="single" w:sz="8" w:space="0" w:color="ADADAD"/>
              <w:right w:val="single" w:sz="8" w:space="0" w:color="ADADAD"/>
            </w:tcBorders>
            <w:shd w:val="clear" w:color="000000" w:fill="FFFFFF"/>
            <w:vAlign w:val="center"/>
            <w:hideMark/>
          </w:tcPr>
          <w:p w14:paraId="0382BB1E" w14:textId="0EE9830F"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La primera semana del mes de </w:t>
            </w:r>
            <w:r w:rsidRPr="006416CE">
              <w:rPr>
                <w:rFonts w:ascii="Arial Nova" w:hAnsi="Arial Nova"/>
                <w:b/>
                <w:bCs/>
                <w:color w:val="000000"/>
                <w:lang w:eastAsia="es-MX"/>
              </w:rPr>
              <w:t>diciembre</w:t>
            </w:r>
            <w:r w:rsidRPr="006416CE">
              <w:rPr>
                <w:rFonts w:ascii="Arial Nova" w:hAnsi="Arial Nova"/>
                <w:color w:val="000000"/>
                <w:lang w:eastAsia="es-MX"/>
              </w:rPr>
              <w:t xml:space="preserve"> del año previo en el que se celebre la jornada electoral</w:t>
            </w:r>
          </w:p>
        </w:tc>
        <w:tc>
          <w:tcPr>
            <w:tcW w:w="1895" w:type="pct"/>
            <w:tcBorders>
              <w:top w:val="nil"/>
              <w:left w:val="nil"/>
              <w:bottom w:val="single" w:sz="8" w:space="0" w:color="ADADAD"/>
              <w:right w:val="single" w:sz="8" w:space="0" w:color="ADADAD"/>
            </w:tcBorders>
            <w:shd w:val="clear" w:color="000000" w:fill="FFFFFF"/>
            <w:noWrap/>
            <w:vAlign w:val="center"/>
            <w:hideMark/>
          </w:tcPr>
          <w:p w14:paraId="49510FB1"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345 de ley de instituciones y procedimientos electorales</w:t>
            </w:r>
          </w:p>
        </w:tc>
      </w:tr>
      <w:tr w:rsidR="003B6078" w:rsidRPr="006416CE" w14:paraId="22F4ACF6" w14:textId="77777777" w:rsidTr="00D62333">
        <w:trPr>
          <w:trHeight w:val="96"/>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69E2030D"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Chiapas</w:t>
            </w:r>
          </w:p>
        </w:tc>
        <w:tc>
          <w:tcPr>
            <w:tcW w:w="2248" w:type="pct"/>
            <w:tcBorders>
              <w:top w:val="nil"/>
              <w:left w:val="nil"/>
              <w:bottom w:val="single" w:sz="8" w:space="0" w:color="ADADAD"/>
              <w:right w:val="single" w:sz="8" w:space="0" w:color="ADADAD"/>
            </w:tcBorders>
            <w:shd w:val="clear" w:color="000000" w:fill="FFFFFF"/>
            <w:vAlign w:val="center"/>
            <w:hideMark/>
          </w:tcPr>
          <w:p w14:paraId="1E9BF2A0"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Durante la segunda semana del mes de </w:t>
            </w:r>
            <w:r w:rsidRPr="006416CE">
              <w:rPr>
                <w:rFonts w:ascii="Arial Nova" w:hAnsi="Arial Nova"/>
                <w:b/>
                <w:bCs/>
                <w:color w:val="000000"/>
                <w:lang w:eastAsia="es-MX"/>
              </w:rPr>
              <w:t>enero</w:t>
            </w:r>
            <w:r w:rsidRPr="006416CE">
              <w:rPr>
                <w:rFonts w:ascii="Arial Nova" w:hAnsi="Arial Nova"/>
                <w:color w:val="000000"/>
                <w:lang w:eastAsia="es-MX"/>
              </w:rPr>
              <w:t xml:space="preserve"> del año de la elección</w:t>
            </w:r>
          </w:p>
        </w:tc>
        <w:tc>
          <w:tcPr>
            <w:tcW w:w="1895" w:type="pct"/>
            <w:tcBorders>
              <w:top w:val="nil"/>
              <w:left w:val="nil"/>
              <w:bottom w:val="single" w:sz="8" w:space="0" w:color="ADADAD"/>
              <w:right w:val="single" w:sz="8" w:space="0" w:color="ADADAD"/>
            </w:tcBorders>
            <w:shd w:val="clear" w:color="000000" w:fill="FFFFFF"/>
            <w:vAlign w:val="center"/>
            <w:hideMark/>
          </w:tcPr>
          <w:p w14:paraId="5FB7A2FD"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153 de la ley electoral local: Durante la segunda semana del mes de enero del año de la elección.</w:t>
            </w:r>
          </w:p>
        </w:tc>
      </w:tr>
      <w:tr w:rsidR="003B6078" w:rsidRPr="006416CE" w14:paraId="6F0C205A" w14:textId="77777777" w:rsidTr="00D62333">
        <w:trPr>
          <w:trHeight w:val="85"/>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1F9C262C"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Coahuila</w:t>
            </w:r>
          </w:p>
        </w:tc>
        <w:tc>
          <w:tcPr>
            <w:tcW w:w="2248" w:type="pct"/>
            <w:tcBorders>
              <w:top w:val="nil"/>
              <w:left w:val="nil"/>
              <w:bottom w:val="single" w:sz="8" w:space="0" w:color="ADADAD"/>
              <w:right w:val="single" w:sz="8" w:space="0" w:color="ADADAD"/>
            </w:tcBorders>
            <w:shd w:val="clear" w:color="000000" w:fill="FFFFFF"/>
            <w:noWrap/>
            <w:vAlign w:val="center"/>
            <w:hideMark/>
          </w:tcPr>
          <w:p w14:paraId="4471206E"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Primero de </w:t>
            </w:r>
            <w:r w:rsidRPr="006416CE">
              <w:rPr>
                <w:rFonts w:ascii="Arial Nova" w:hAnsi="Arial Nova"/>
                <w:b/>
                <w:bCs/>
                <w:color w:val="000000"/>
                <w:lang w:eastAsia="es-MX"/>
              </w:rPr>
              <w:t>diciembre</w:t>
            </w:r>
            <w:r w:rsidRPr="006416CE">
              <w:rPr>
                <w:rFonts w:ascii="Arial Nova" w:hAnsi="Arial Nova"/>
                <w:color w:val="000000"/>
                <w:lang w:eastAsia="es-MX"/>
              </w:rPr>
              <w:t xml:space="preserve"> de 2026</w:t>
            </w:r>
          </w:p>
        </w:tc>
        <w:tc>
          <w:tcPr>
            <w:tcW w:w="1895" w:type="pct"/>
            <w:tcBorders>
              <w:top w:val="nil"/>
              <w:left w:val="nil"/>
              <w:bottom w:val="single" w:sz="8" w:space="0" w:color="ADADAD"/>
              <w:right w:val="single" w:sz="8" w:space="0" w:color="ADADAD"/>
            </w:tcBorders>
            <w:shd w:val="clear" w:color="000000" w:fill="FFFFFF"/>
            <w:vAlign w:val="center"/>
            <w:hideMark/>
          </w:tcPr>
          <w:p w14:paraId="42F5E983" w14:textId="2F5587E5"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167. (Reformado, P.O. 08 de julio de 2025)</w:t>
            </w:r>
          </w:p>
        </w:tc>
      </w:tr>
      <w:tr w:rsidR="003B6078" w:rsidRPr="006416CE" w14:paraId="26AC9D07" w14:textId="77777777" w:rsidTr="00D62333">
        <w:trPr>
          <w:trHeight w:val="144"/>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3F420DC3"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Colima</w:t>
            </w:r>
          </w:p>
        </w:tc>
        <w:tc>
          <w:tcPr>
            <w:tcW w:w="2248" w:type="pct"/>
            <w:tcBorders>
              <w:top w:val="nil"/>
              <w:left w:val="nil"/>
              <w:bottom w:val="single" w:sz="8" w:space="0" w:color="ADADAD"/>
              <w:right w:val="single" w:sz="8" w:space="0" w:color="ADADAD"/>
            </w:tcBorders>
            <w:shd w:val="clear" w:color="000000" w:fill="FFFFFF"/>
            <w:vAlign w:val="center"/>
            <w:hideMark/>
          </w:tcPr>
          <w:p w14:paraId="6416CF6C"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Dentro de la primera quincena del mes de </w:t>
            </w:r>
            <w:r w:rsidRPr="006416CE">
              <w:rPr>
                <w:rFonts w:ascii="Arial Nova" w:hAnsi="Arial Nova"/>
                <w:b/>
                <w:bCs/>
                <w:color w:val="000000"/>
                <w:lang w:eastAsia="es-MX"/>
              </w:rPr>
              <w:t>octubre</w:t>
            </w:r>
            <w:r w:rsidRPr="006416CE">
              <w:rPr>
                <w:rFonts w:ascii="Arial Nova" w:hAnsi="Arial Nova"/>
                <w:color w:val="000000"/>
                <w:lang w:eastAsia="es-MX"/>
              </w:rPr>
              <w:t xml:space="preserve"> del año previo a la celebración de la jornada electoral</w:t>
            </w:r>
          </w:p>
        </w:tc>
        <w:tc>
          <w:tcPr>
            <w:tcW w:w="1895" w:type="pct"/>
            <w:tcBorders>
              <w:top w:val="nil"/>
              <w:left w:val="nil"/>
              <w:bottom w:val="single" w:sz="8" w:space="0" w:color="ADADAD"/>
              <w:right w:val="single" w:sz="8" w:space="0" w:color="ADADAD"/>
            </w:tcBorders>
            <w:shd w:val="clear" w:color="000000" w:fill="FFFFFF"/>
            <w:noWrap/>
            <w:vAlign w:val="center"/>
            <w:hideMark/>
          </w:tcPr>
          <w:p w14:paraId="5A205D6A"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111 párrafo segundo y art. 136 del CEEC</w:t>
            </w:r>
          </w:p>
        </w:tc>
      </w:tr>
      <w:tr w:rsidR="003B6078" w:rsidRPr="006416CE" w14:paraId="7AFDD3F5" w14:textId="77777777" w:rsidTr="00D62333">
        <w:trPr>
          <w:trHeight w:val="96"/>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4710D023"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lastRenderedPageBreak/>
              <w:t>Durango</w:t>
            </w:r>
          </w:p>
        </w:tc>
        <w:tc>
          <w:tcPr>
            <w:tcW w:w="2248" w:type="pct"/>
            <w:tcBorders>
              <w:top w:val="nil"/>
              <w:left w:val="nil"/>
              <w:bottom w:val="single" w:sz="8" w:space="0" w:color="ADADAD"/>
              <w:right w:val="single" w:sz="8" w:space="0" w:color="ADADAD"/>
            </w:tcBorders>
            <w:shd w:val="clear" w:color="000000" w:fill="FFFFFF"/>
            <w:noWrap/>
            <w:vAlign w:val="center"/>
            <w:hideMark/>
          </w:tcPr>
          <w:p w14:paraId="6B0DAA33"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Primero de </w:t>
            </w:r>
            <w:r w:rsidRPr="006416CE">
              <w:rPr>
                <w:rFonts w:ascii="Arial Nova" w:hAnsi="Arial Nova"/>
                <w:b/>
                <w:bCs/>
                <w:color w:val="000000"/>
                <w:lang w:eastAsia="es-MX"/>
              </w:rPr>
              <w:t xml:space="preserve">noviembre </w:t>
            </w:r>
            <w:r w:rsidRPr="006416CE">
              <w:rPr>
                <w:rFonts w:ascii="Arial Nova" w:hAnsi="Arial Nova"/>
                <w:color w:val="000000"/>
                <w:lang w:eastAsia="es-MX"/>
              </w:rPr>
              <w:t>de 2026</w:t>
            </w:r>
          </w:p>
        </w:tc>
        <w:tc>
          <w:tcPr>
            <w:tcW w:w="1895" w:type="pct"/>
            <w:tcBorders>
              <w:top w:val="nil"/>
              <w:left w:val="nil"/>
              <w:bottom w:val="single" w:sz="8" w:space="0" w:color="ADADAD"/>
              <w:right w:val="single" w:sz="8" w:space="0" w:color="ADADAD"/>
            </w:tcBorders>
            <w:shd w:val="clear" w:color="000000" w:fill="FFFFFF"/>
            <w:vAlign w:val="center"/>
            <w:hideMark/>
          </w:tcPr>
          <w:p w14:paraId="06475E6B"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164, Ley de Instituciones y Procedimientos Electorales para el Estado de Durango</w:t>
            </w:r>
          </w:p>
        </w:tc>
      </w:tr>
      <w:tr w:rsidR="003B6078" w:rsidRPr="006416CE" w14:paraId="633A1529" w14:textId="77777777" w:rsidTr="00D62333">
        <w:trPr>
          <w:trHeight w:val="96"/>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76B95AD5"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Guerrero</w:t>
            </w:r>
          </w:p>
        </w:tc>
        <w:tc>
          <w:tcPr>
            <w:tcW w:w="2248" w:type="pct"/>
            <w:tcBorders>
              <w:top w:val="nil"/>
              <w:left w:val="nil"/>
              <w:bottom w:val="single" w:sz="8" w:space="0" w:color="ADADAD"/>
              <w:right w:val="single" w:sz="8" w:space="0" w:color="ADADAD"/>
            </w:tcBorders>
            <w:shd w:val="clear" w:color="000000" w:fill="FFFFFF"/>
            <w:vAlign w:val="center"/>
            <w:hideMark/>
          </w:tcPr>
          <w:p w14:paraId="3FDE8EE5"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En la primera semana de </w:t>
            </w:r>
            <w:r w:rsidRPr="006416CE">
              <w:rPr>
                <w:rFonts w:ascii="Arial Nova" w:hAnsi="Arial Nova"/>
                <w:b/>
                <w:bCs/>
                <w:color w:val="000000"/>
                <w:lang w:eastAsia="es-MX"/>
              </w:rPr>
              <w:t>octubre</w:t>
            </w:r>
            <w:r w:rsidRPr="006416CE">
              <w:rPr>
                <w:rFonts w:ascii="Arial Nova" w:hAnsi="Arial Nova"/>
                <w:color w:val="000000"/>
                <w:lang w:eastAsia="es-MX"/>
              </w:rPr>
              <w:t xml:space="preserve"> de 2026</w:t>
            </w:r>
          </w:p>
        </w:tc>
        <w:tc>
          <w:tcPr>
            <w:tcW w:w="1895" w:type="pct"/>
            <w:tcBorders>
              <w:top w:val="nil"/>
              <w:left w:val="nil"/>
              <w:bottom w:val="single" w:sz="8" w:space="0" w:color="ADADAD"/>
              <w:right w:val="single" w:sz="8" w:space="0" w:color="ADADAD"/>
            </w:tcBorders>
            <w:shd w:val="clear" w:color="000000" w:fill="FFFFFF"/>
            <w:vAlign w:val="center"/>
            <w:hideMark/>
          </w:tcPr>
          <w:p w14:paraId="581CC839"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Exposición de motivos (p. 15) de la reforma de 2020 a la ley electoral local.</w:t>
            </w:r>
          </w:p>
        </w:tc>
      </w:tr>
      <w:tr w:rsidR="003B6078" w:rsidRPr="006416CE" w14:paraId="6F85A06D" w14:textId="77777777" w:rsidTr="00D62333">
        <w:trPr>
          <w:trHeight w:val="123"/>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464AB9A9"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Hidalgo</w:t>
            </w:r>
          </w:p>
        </w:tc>
        <w:tc>
          <w:tcPr>
            <w:tcW w:w="2248" w:type="pct"/>
            <w:tcBorders>
              <w:top w:val="nil"/>
              <w:left w:val="nil"/>
              <w:bottom w:val="single" w:sz="8" w:space="0" w:color="ADADAD"/>
              <w:right w:val="single" w:sz="8" w:space="0" w:color="ADADAD"/>
            </w:tcBorders>
            <w:shd w:val="clear" w:color="000000" w:fill="FFFFFF"/>
            <w:vAlign w:val="center"/>
            <w:hideMark/>
          </w:tcPr>
          <w:p w14:paraId="3BC15439" w14:textId="7F4B2249"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El 15 de </w:t>
            </w:r>
            <w:r w:rsidRPr="006416CE">
              <w:rPr>
                <w:rFonts w:ascii="Arial Nova" w:hAnsi="Arial Nova"/>
                <w:b/>
                <w:bCs/>
                <w:color w:val="000000"/>
                <w:lang w:eastAsia="es-MX"/>
              </w:rPr>
              <w:t>diciembre</w:t>
            </w:r>
            <w:r w:rsidRPr="006416CE">
              <w:rPr>
                <w:rFonts w:ascii="Arial Nova" w:hAnsi="Arial Nova"/>
                <w:color w:val="000000"/>
                <w:lang w:eastAsia="es-MX"/>
              </w:rPr>
              <w:t xml:space="preserve"> del año anterior al de los comicios</w:t>
            </w:r>
          </w:p>
        </w:tc>
        <w:tc>
          <w:tcPr>
            <w:tcW w:w="1895" w:type="pct"/>
            <w:tcBorders>
              <w:top w:val="nil"/>
              <w:left w:val="nil"/>
              <w:bottom w:val="single" w:sz="8" w:space="0" w:color="ADADAD"/>
              <w:right w:val="single" w:sz="8" w:space="0" w:color="ADADAD"/>
            </w:tcBorders>
            <w:shd w:val="clear" w:color="000000" w:fill="FFFFFF"/>
            <w:vAlign w:val="center"/>
            <w:hideMark/>
          </w:tcPr>
          <w:p w14:paraId="02C8E1A8"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100 Código Electoral del Estado de Hidalgo</w:t>
            </w:r>
          </w:p>
        </w:tc>
      </w:tr>
      <w:tr w:rsidR="003B6078" w:rsidRPr="006416CE" w14:paraId="50FDDF86" w14:textId="77777777" w:rsidTr="00D62333">
        <w:trPr>
          <w:trHeight w:val="110"/>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746870DB"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Nayarit</w:t>
            </w:r>
          </w:p>
        </w:tc>
        <w:tc>
          <w:tcPr>
            <w:tcW w:w="2248" w:type="pct"/>
            <w:tcBorders>
              <w:top w:val="nil"/>
              <w:left w:val="nil"/>
              <w:bottom w:val="single" w:sz="8" w:space="0" w:color="ADADAD"/>
              <w:right w:val="single" w:sz="8" w:space="0" w:color="ADADAD"/>
            </w:tcBorders>
            <w:shd w:val="clear" w:color="000000" w:fill="FFFFFF"/>
            <w:vAlign w:val="center"/>
            <w:hideMark/>
          </w:tcPr>
          <w:p w14:paraId="65BE6AAE" w14:textId="006F34A9"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El día siete de </w:t>
            </w:r>
            <w:r w:rsidRPr="006416CE">
              <w:rPr>
                <w:rFonts w:ascii="Arial Nova" w:hAnsi="Arial Nova"/>
                <w:b/>
                <w:bCs/>
                <w:color w:val="000000"/>
                <w:lang w:eastAsia="es-MX"/>
              </w:rPr>
              <w:t>enero</w:t>
            </w:r>
            <w:r w:rsidRPr="006416CE">
              <w:rPr>
                <w:rFonts w:ascii="Arial Nova" w:hAnsi="Arial Nova"/>
                <w:color w:val="000000"/>
                <w:lang w:eastAsia="es-MX"/>
              </w:rPr>
              <w:t xml:space="preserve"> del año de la elección,</w:t>
            </w:r>
          </w:p>
        </w:tc>
        <w:tc>
          <w:tcPr>
            <w:tcW w:w="1895" w:type="pct"/>
            <w:tcBorders>
              <w:top w:val="nil"/>
              <w:left w:val="nil"/>
              <w:bottom w:val="single" w:sz="8" w:space="0" w:color="ADADAD"/>
              <w:right w:val="single" w:sz="8" w:space="0" w:color="ADADAD"/>
            </w:tcBorders>
            <w:shd w:val="clear" w:color="000000" w:fill="FFFFFF"/>
            <w:vAlign w:val="center"/>
            <w:hideMark/>
          </w:tcPr>
          <w:p w14:paraId="550F8F6B" w14:textId="4543E314"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18 de la ley electoral.</w:t>
            </w:r>
          </w:p>
        </w:tc>
      </w:tr>
      <w:tr w:rsidR="003B6078" w:rsidRPr="006416CE" w14:paraId="669A379F" w14:textId="77777777" w:rsidTr="00D62333">
        <w:trPr>
          <w:trHeight w:val="144"/>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367507D9"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Oaxaca</w:t>
            </w:r>
          </w:p>
        </w:tc>
        <w:tc>
          <w:tcPr>
            <w:tcW w:w="2248" w:type="pct"/>
            <w:tcBorders>
              <w:top w:val="nil"/>
              <w:left w:val="nil"/>
              <w:bottom w:val="single" w:sz="8" w:space="0" w:color="ADADAD"/>
              <w:right w:val="single" w:sz="8" w:space="0" w:color="ADADAD"/>
            </w:tcBorders>
            <w:shd w:val="clear" w:color="000000" w:fill="FFFFFF"/>
            <w:vAlign w:val="center"/>
            <w:hideMark/>
          </w:tcPr>
          <w:p w14:paraId="42BAE673" w14:textId="586B4C22"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Iniciará en la primera semana del mes de </w:t>
            </w:r>
            <w:r w:rsidRPr="006416CE">
              <w:rPr>
                <w:rFonts w:ascii="Arial Nova" w:hAnsi="Arial Nova"/>
                <w:b/>
                <w:bCs/>
                <w:color w:val="000000"/>
                <w:lang w:eastAsia="es-MX"/>
              </w:rPr>
              <w:t>septiembre</w:t>
            </w:r>
            <w:r w:rsidRPr="006416CE">
              <w:rPr>
                <w:rFonts w:ascii="Arial Nova" w:hAnsi="Arial Nova"/>
                <w:color w:val="000000"/>
                <w:lang w:eastAsia="es-MX"/>
              </w:rPr>
              <w:t xml:space="preserve"> del año previo al de la elección ordinaria,</w:t>
            </w:r>
          </w:p>
        </w:tc>
        <w:tc>
          <w:tcPr>
            <w:tcW w:w="1895" w:type="pct"/>
            <w:tcBorders>
              <w:top w:val="nil"/>
              <w:left w:val="nil"/>
              <w:bottom w:val="single" w:sz="8" w:space="0" w:color="ADADAD"/>
              <w:right w:val="single" w:sz="8" w:space="0" w:color="ADADAD"/>
            </w:tcBorders>
            <w:shd w:val="clear" w:color="000000" w:fill="FFFFFF"/>
            <w:vAlign w:val="center"/>
            <w:hideMark/>
          </w:tcPr>
          <w:p w14:paraId="1727A2B8" w14:textId="74834114"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148 de la Ley de Instituciones y Procedimiento Electorales</w:t>
            </w:r>
          </w:p>
        </w:tc>
      </w:tr>
      <w:tr w:rsidR="003B6078" w:rsidRPr="006416CE" w14:paraId="57CF5366" w14:textId="77777777" w:rsidTr="00D62333">
        <w:trPr>
          <w:trHeight w:val="96"/>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4554B33E"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Puebla</w:t>
            </w:r>
          </w:p>
        </w:tc>
        <w:tc>
          <w:tcPr>
            <w:tcW w:w="2248" w:type="pct"/>
            <w:tcBorders>
              <w:top w:val="nil"/>
              <w:left w:val="nil"/>
              <w:bottom w:val="single" w:sz="8" w:space="0" w:color="ADADAD"/>
              <w:right w:val="single" w:sz="8" w:space="0" w:color="ADADAD"/>
            </w:tcBorders>
            <w:shd w:val="clear" w:color="000000" w:fill="FFFFFF"/>
            <w:vAlign w:val="center"/>
            <w:hideMark/>
          </w:tcPr>
          <w:p w14:paraId="5D6D1B40"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Entre los días tres y cinco del mes de </w:t>
            </w:r>
            <w:r w:rsidRPr="006416CE">
              <w:rPr>
                <w:rFonts w:ascii="Arial Nova" w:hAnsi="Arial Nova"/>
                <w:b/>
                <w:bCs/>
                <w:color w:val="000000"/>
                <w:lang w:eastAsia="es-MX"/>
              </w:rPr>
              <w:t>noviembre</w:t>
            </w:r>
            <w:r w:rsidRPr="006416CE">
              <w:rPr>
                <w:rFonts w:ascii="Arial Nova" w:hAnsi="Arial Nova"/>
                <w:color w:val="000000"/>
                <w:lang w:eastAsia="es-MX"/>
              </w:rPr>
              <w:t xml:space="preserve"> previo a la jornada electoral</w:t>
            </w:r>
          </w:p>
        </w:tc>
        <w:tc>
          <w:tcPr>
            <w:tcW w:w="1895" w:type="pct"/>
            <w:tcBorders>
              <w:top w:val="nil"/>
              <w:left w:val="nil"/>
              <w:bottom w:val="single" w:sz="8" w:space="0" w:color="ADADAD"/>
              <w:right w:val="single" w:sz="8" w:space="0" w:color="ADADAD"/>
            </w:tcBorders>
            <w:shd w:val="clear" w:color="000000" w:fill="FFFFFF"/>
            <w:vAlign w:val="center"/>
            <w:hideMark/>
          </w:tcPr>
          <w:p w14:paraId="3DBB5C43" w14:textId="6A6492A6"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79 del Código Electoral.</w:t>
            </w:r>
          </w:p>
        </w:tc>
      </w:tr>
      <w:tr w:rsidR="003B6078" w:rsidRPr="006416CE" w14:paraId="439B731F" w14:textId="77777777" w:rsidTr="00D62333">
        <w:trPr>
          <w:trHeight w:val="101"/>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47BF60D2"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Quintana Roo</w:t>
            </w:r>
          </w:p>
        </w:tc>
        <w:tc>
          <w:tcPr>
            <w:tcW w:w="2248" w:type="pct"/>
            <w:tcBorders>
              <w:top w:val="nil"/>
              <w:left w:val="nil"/>
              <w:bottom w:val="single" w:sz="8" w:space="0" w:color="ADADAD"/>
              <w:right w:val="single" w:sz="8" w:space="0" w:color="ADADAD"/>
            </w:tcBorders>
            <w:shd w:val="clear" w:color="000000" w:fill="FFFFFF"/>
            <w:vAlign w:val="center"/>
            <w:hideMark/>
          </w:tcPr>
          <w:p w14:paraId="13F2404B"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La primera semana de </w:t>
            </w:r>
            <w:r w:rsidRPr="006416CE">
              <w:rPr>
                <w:rFonts w:ascii="Arial Nova" w:hAnsi="Arial Nova"/>
                <w:b/>
                <w:bCs/>
                <w:color w:val="000000"/>
                <w:lang w:eastAsia="es-MX"/>
              </w:rPr>
              <w:t>enero</w:t>
            </w:r>
            <w:r w:rsidRPr="006416CE">
              <w:rPr>
                <w:rFonts w:ascii="Arial Nova" w:hAnsi="Arial Nova"/>
                <w:color w:val="000000"/>
                <w:lang w:eastAsia="es-MX"/>
              </w:rPr>
              <w:t xml:space="preserve"> del año del proceso comicial de que se trate</w:t>
            </w:r>
          </w:p>
        </w:tc>
        <w:tc>
          <w:tcPr>
            <w:tcW w:w="1895" w:type="pct"/>
            <w:tcBorders>
              <w:top w:val="nil"/>
              <w:left w:val="nil"/>
              <w:bottom w:val="single" w:sz="8" w:space="0" w:color="ADADAD"/>
              <w:right w:val="single" w:sz="8" w:space="0" w:color="ADADAD"/>
            </w:tcBorders>
            <w:shd w:val="clear" w:color="000000" w:fill="FFFFFF"/>
            <w:vAlign w:val="center"/>
            <w:hideMark/>
          </w:tcPr>
          <w:p w14:paraId="4F993538" w14:textId="2F5AEA35"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134 de la Ley Electoral del Estado.</w:t>
            </w:r>
          </w:p>
        </w:tc>
      </w:tr>
      <w:tr w:rsidR="003B6078" w:rsidRPr="006416CE" w14:paraId="1CAB9AAA" w14:textId="77777777" w:rsidTr="00D62333">
        <w:trPr>
          <w:trHeight w:val="144"/>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3D9C3491"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Sinaloa</w:t>
            </w:r>
          </w:p>
        </w:tc>
        <w:tc>
          <w:tcPr>
            <w:tcW w:w="2248" w:type="pct"/>
            <w:tcBorders>
              <w:top w:val="nil"/>
              <w:left w:val="nil"/>
              <w:bottom w:val="single" w:sz="8" w:space="0" w:color="ADADAD"/>
              <w:right w:val="single" w:sz="8" w:space="0" w:color="ADADAD"/>
            </w:tcBorders>
            <w:shd w:val="clear" w:color="000000" w:fill="FFFFFF"/>
            <w:vAlign w:val="center"/>
            <w:hideMark/>
          </w:tcPr>
          <w:p w14:paraId="2C998362"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Dentro de la primera quincena del mes de </w:t>
            </w:r>
            <w:r w:rsidRPr="006416CE">
              <w:rPr>
                <w:rFonts w:ascii="Arial Nova" w:hAnsi="Arial Nova"/>
                <w:b/>
                <w:bCs/>
                <w:color w:val="000000"/>
                <w:lang w:eastAsia="es-MX"/>
              </w:rPr>
              <w:t>diciembre</w:t>
            </w:r>
            <w:r w:rsidRPr="006416CE">
              <w:rPr>
                <w:rFonts w:ascii="Arial Nova" w:hAnsi="Arial Nova"/>
                <w:color w:val="000000"/>
                <w:lang w:eastAsia="es-MX"/>
              </w:rPr>
              <w:t xml:space="preserve"> del año previo al año de la elección</w:t>
            </w:r>
          </w:p>
        </w:tc>
        <w:tc>
          <w:tcPr>
            <w:tcW w:w="1895" w:type="pct"/>
            <w:tcBorders>
              <w:top w:val="nil"/>
              <w:left w:val="nil"/>
              <w:bottom w:val="single" w:sz="8" w:space="0" w:color="ADADAD"/>
              <w:right w:val="single" w:sz="8" w:space="0" w:color="ADADAD"/>
            </w:tcBorders>
            <w:shd w:val="clear" w:color="000000" w:fill="FFFFFF"/>
            <w:vAlign w:val="center"/>
            <w:hideMark/>
          </w:tcPr>
          <w:p w14:paraId="1851FEE0"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18 de la Ley de Instituciones y Procedimientos Electorales del Estado de Sinaloa</w:t>
            </w:r>
          </w:p>
        </w:tc>
      </w:tr>
      <w:tr w:rsidR="003B6078" w:rsidRPr="006416CE" w14:paraId="3C0FE388" w14:textId="77777777" w:rsidTr="00D62333">
        <w:trPr>
          <w:trHeight w:val="96"/>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7E592393"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sz w:val="18"/>
                <w:szCs w:val="18"/>
                <w:lang w:eastAsia="es-MX"/>
              </w:rPr>
              <w:t>Tamaulipas</w:t>
            </w:r>
          </w:p>
        </w:tc>
        <w:tc>
          <w:tcPr>
            <w:tcW w:w="2248" w:type="pct"/>
            <w:tcBorders>
              <w:top w:val="nil"/>
              <w:left w:val="nil"/>
              <w:bottom w:val="single" w:sz="8" w:space="0" w:color="ADADAD"/>
              <w:right w:val="single" w:sz="8" w:space="0" w:color="ADADAD"/>
            </w:tcBorders>
            <w:shd w:val="clear" w:color="000000" w:fill="FFFFFF"/>
            <w:vAlign w:val="center"/>
            <w:hideMark/>
          </w:tcPr>
          <w:p w14:paraId="3CB6CAF8"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El segundo domingo del mes de </w:t>
            </w:r>
            <w:r w:rsidRPr="006416CE">
              <w:rPr>
                <w:rFonts w:ascii="Arial Nova" w:hAnsi="Arial Nova"/>
                <w:b/>
                <w:bCs/>
                <w:color w:val="000000"/>
                <w:lang w:eastAsia="es-MX"/>
              </w:rPr>
              <w:t>septiembre</w:t>
            </w:r>
            <w:r w:rsidRPr="006416CE">
              <w:rPr>
                <w:rFonts w:ascii="Arial Nova" w:hAnsi="Arial Nova"/>
                <w:color w:val="000000"/>
                <w:lang w:eastAsia="es-MX"/>
              </w:rPr>
              <w:t xml:space="preserve"> del año previo al de la elección.</w:t>
            </w:r>
          </w:p>
        </w:tc>
        <w:tc>
          <w:tcPr>
            <w:tcW w:w="1895" w:type="pct"/>
            <w:tcBorders>
              <w:top w:val="nil"/>
              <w:left w:val="nil"/>
              <w:bottom w:val="single" w:sz="8" w:space="0" w:color="ADADAD"/>
              <w:right w:val="single" w:sz="8" w:space="0" w:color="ADADAD"/>
            </w:tcBorders>
            <w:shd w:val="clear" w:color="000000" w:fill="FFFFFF"/>
            <w:vAlign w:val="center"/>
            <w:hideMark/>
          </w:tcPr>
          <w:p w14:paraId="4B955CA4"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204, primer y tercer párrafo de la Ley Electoral del Estado de Tamaulipas</w:t>
            </w:r>
          </w:p>
        </w:tc>
      </w:tr>
      <w:tr w:rsidR="003B6078" w:rsidRPr="006416CE" w14:paraId="73706EDD" w14:textId="77777777" w:rsidTr="00D62333">
        <w:trPr>
          <w:trHeight w:val="290"/>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4898BE15"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Tlaxcala</w:t>
            </w:r>
          </w:p>
        </w:tc>
        <w:tc>
          <w:tcPr>
            <w:tcW w:w="2248" w:type="pct"/>
            <w:tcBorders>
              <w:top w:val="nil"/>
              <w:left w:val="nil"/>
              <w:bottom w:val="single" w:sz="8" w:space="0" w:color="ADADAD"/>
              <w:right w:val="single" w:sz="8" w:space="0" w:color="ADADAD"/>
            </w:tcBorders>
            <w:shd w:val="clear" w:color="000000" w:fill="FFFFFF"/>
            <w:vAlign w:val="center"/>
            <w:hideMark/>
          </w:tcPr>
          <w:p w14:paraId="26C11820"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El Consejo General durante el mes de </w:t>
            </w:r>
            <w:r w:rsidRPr="006416CE">
              <w:rPr>
                <w:rFonts w:ascii="Arial Nova" w:hAnsi="Arial Nova"/>
                <w:b/>
                <w:bCs/>
                <w:color w:val="000000"/>
                <w:lang w:eastAsia="es-MX"/>
              </w:rPr>
              <w:t>octubre</w:t>
            </w:r>
            <w:r w:rsidRPr="006416CE">
              <w:rPr>
                <w:rFonts w:ascii="Arial Nova" w:hAnsi="Arial Nova"/>
                <w:color w:val="000000"/>
                <w:lang w:eastAsia="es-MX"/>
              </w:rPr>
              <w:t xml:space="preserve"> del año previo a la elección que corresponda, determinará la fecha exacta del inicio del proceso electoral.</w:t>
            </w:r>
          </w:p>
        </w:tc>
        <w:tc>
          <w:tcPr>
            <w:tcW w:w="1895" w:type="pct"/>
            <w:tcBorders>
              <w:top w:val="nil"/>
              <w:left w:val="nil"/>
              <w:bottom w:val="single" w:sz="8" w:space="0" w:color="ADADAD"/>
              <w:right w:val="single" w:sz="8" w:space="0" w:color="ADADAD"/>
            </w:tcBorders>
            <w:shd w:val="clear" w:color="000000" w:fill="FFFFFF"/>
            <w:vAlign w:val="center"/>
            <w:hideMark/>
          </w:tcPr>
          <w:p w14:paraId="58C75E10" w14:textId="4DD7CF6A"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112. El proceso electoral ordinario se iniciará mediante sesión solemne que se celebrará a más tardar seis meses antes de la fecha de la elección de que se trate y concluirá con la declaratoria de validez que realicen los órganos del Instituto o con la última resolución que emitan los órganos jurisdiccionales relativa a los medios de impugnación interpuestos.</w:t>
            </w:r>
          </w:p>
        </w:tc>
      </w:tr>
      <w:tr w:rsidR="003B6078" w:rsidRPr="006416CE" w14:paraId="65EB6150" w14:textId="77777777" w:rsidTr="00D62333">
        <w:trPr>
          <w:trHeight w:val="162"/>
        </w:trPr>
        <w:tc>
          <w:tcPr>
            <w:tcW w:w="857" w:type="pct"/>
            <w:tcBorders>
              <w:top w:val="nil"/>
              <w:left w:val="single" w:sz="8" w:space="0" w:color="ADADAD"/>
              <w:bottom w:val="single" w:sz="8" w:space="0" w:color="ADADAD"/>
              <w:right w:val="single" w:sz="8" w:space="0" w:color="ADADAD"/>
            </w:tcBorders>
            <w:shd w:val="clear" w:color="000000" w:fill="FFFFFF"/>
            <w:noWrap/>
            <w:vAlign w:val="center"/>
            <w:hideMark/>
          </w:tcPr>
          <w:p w14:paraId="3B5A196F"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Veracruz</w:t>
            </w:r>
          </w:p>
        </w:tc>
        <w:tc>
          <w:tcPr>
            <w:tcW w:w="2248" w:type="pct"/>
            <w:tcBorders>
              <w:top w:val="nil"/>
              <w:left w:val="nil"/>
              <w:bottom w:val="single" w:sz="8" w:space="0" w:color="ADADAD"/>
              <w:right w:val="single" w:sz="8" w:space="0" w:color="ADADAD"/>
            </w:tcBorders>
            <w:shd w:val="clear" w:color="000000" w:fill="FFFFFF"/>
            <w:noWrap/>
            <w:vAlign w:val="center"/>
            <w:hideMark/>
          </w:tcPr>
          <w:p w14:paraId="0A8E88A0"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 xml:space="preserve">En los primeros 10 días de </w:t>
            </w:r>
            <w:r w:rsidRPr="006416CE">
              <w:rPr>
                <w:rFonts w:ascii="Arial Nova" w:hAnsi="Arial Nova"/>
                <w:b/>
                <w:bCs/>
                <w:color w:val="000000"/>
                <w:lang w:eastAsia="es-MX"/>
              </w:rPr>
              <w:t>noviembre</w:t>
            </w:r>
            <w:r w:rsidRPr="006416CE">
              <w:rPr>
                <w:rFonts w:ascii="Arial Nova" w:hAnsi="Arial Nova"/>
                <w:color w:val="000000"/>
                <w:lang w:eastAsia="es-MX"/>
              </w:rPr>
              <w:t xml:space="preserve"> de 2026</w:t>
            </w:r>
          </w:p>
        </w:tc>
        <w:tc>
          <w:tcPr>
            <w:tcW w:w="1895" w:type="pct"/>
            <w:tcBorders>
              <w:top w:val="nil"/>
              <w:left w:val="nil"/>
              <w:bottom w:val="single" w:sz="8" w:space="0" w:color="ADADAD"/>
              <w:right w:val="single" w:sz="8" w:space="0" w:color="ADADAD"/>
            </w:tcBorders>
            <w:shd w:val="clear" w:color="000000" w:fill="FFFFFF"/>
            <w:vAlign w:val="center"/>
            <w:hideMark/>
          </w:tcPr>
          <w:p w14:paraId="191C18AD" w14:textId="77777777" w:rsidR="003872D5" w:rsidRPr="006416CE" w:rsidRDefault="003872D5" w:rsidP="00D62333">
            <w:pPr>
              <w:jc w:val="center"/>
              <w:rPr>
                <w:rFonts w:ascii="Arial Nova" w:hAnsi="Arial Nova"/>
                <w:color w:val="000000"/>
                <w:lang w:eastAsia="es-MX"/>
              </w:rPr>
            </w:pPr>
            <w:r w:rsidRPr="006416CE">
              <w:rPr>
                <w:rFonts w:ascii="Arial Nova" w:hAnsi="Arial Nova"/>
                <w:color w:val="000000"/>
                <w:lang w:eastAsia="es-MX"/>
              </w:rPr>
              <w:t>Artículo 169 del Código Electoral Local</w:t>
            </w:r>
          </w:p>
        </w:tc>
      </w:tr>
    </w:tbl>
    <w:p w14:paraId="72C7EBAE" w14:textId="77777777" w:rsidR="003872D5" w:rsidRPr="006416CE" w:rsidRDefault="003872D5" w:rsidP="004F263F">
      <w:pPr>
        <w:spacing w:line="300" w:lineRule="atLeast"/>
        <w:ind w:left="528" w:right="79"/>
        <w:jc w:val="both"/>
        <w:rPr>
          <w:rFonts w:ascii="Arial" w:eastAsiaTheme="minorEastAsia" w:hAnsi="Arial" w:cs="Arial"/>
          <w:sz w:val="24"/>
          <w:szCs w:val="24"/>
        </w:rPr>
      </w:pPr>
    </w:p>
    <w:p w14:paraId="4CC96BBF" w14:textId="77777777" w:rsidR="003872D5" w:rsidRPr="006416CE" w:rsidRDefault="003872D5" w:rsidP="004F263F">
      <w:pPr>
        <w:spacing w:line="300" w:lineRule="atLeast"/>
        <w:ind w:right="79"/>
        <w:jc w:val="both"/>
        <w:rPr>
          <w:rFonts w:ascii="Arial" w:eastAsiaTheme="minorEastAsia" w:hAnsi="Arial" w:cs="Arial"/>
          <w:sz w:val="24"/>
          <w:szCs w:val="24"/>
        </w:rPr>
      </w:pPr>
    </w:p>
    <w:p w14:paraId="538D19DD" w14:textId="53B655F6" w:rsidR="00DA0B36" w:rsidRPr="006416CE" w:rsidRDefault="00DA0B36"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lastRenderedPageBreak/>
        <w:t>En ese sentido,</w:t>
      </w:r>
      <w:r w:rsidR="00402683" w:rsidRPr="006416CE">
        <w:rPr>
          <w:rFonts w:ascii="Arial" w:eastAsiaTheme="minorEastAsia" w:hAnsi="Arial" w:cs="Arial"/>
          <w:sz w:val="24"/>
          <w:szCs w:val="24"/>
        </w:rPr>
        <w:t xml:space="preserve"> considerando </w:t>
      </w:r>
      <w:r w:rsidRPr="006416CE">
        <w:rPr>
          <w:rFonts w:ascii="Arial" w:eastAsiaTheme="minorEastAsia" w:hAnsi="Arial" w:cs="Arial"/>
          <w:sz w:val="24"/>
          <w:szCs w:val="24"/>
        </w:rPr>
        <w:t>la fecha de inicio de los procesos electorales locales en las</w:t>
      </w:r>
      <w:r w:rsidR="00776540" w:rsidRPr="006416CE">
        <w:rPr>
          <w:rFonts w:ascii="Arial" w:eastAsiaTheme="minorEastAsia" w:hAnsi="Arial" w:cs="Arial"/>
          <w:sz w:val="24"/>
          <w:szCs w:val="24"/>
        </w:rPr>
        <w:t xml:space="preserve"> quince</w:t>
      </w:r>
      <w:r w:rsidRPr="006416CE">
        <w:rPr>
          <w:rFonts w:ascii="Arial" w:eastAsiaTheme="minorEastAsia" w:hAnsi="Arial" w:cs="Arial"/>
          <w:sz w:val="24"/>
          <w:szCs w:val="24"/>
        </w:rPr>
        <w:t xml:space="preserve"> entidades con proceso de selección y designación, no se verían afectad</w:t>
      </w:r>
      <w:r w:rsidR="00776540" w:rsidRPr="006416CE">
        <w:rPr>
          <w:rFonts w:ascii="Arial" w:eastAsiaTheme="minorEastAsia" w:hAnsi="Arial" w:cs="Arial"/>
          <w:sz w:val="24"/>
          <w:szCs w:val="24"/>
        </w:rPr>
        <w:t>a</w:t>
      </w:r>
      <w:r w:rsidRPr="006416CE">
        <w:rPr>
          <w:rFonts w:ascii="Arial" w:eastAsiaTheme="minorEastAsia" w:hAnsi="Arial" w:cs="Arial"/>
          <w:sz w:val="24"/>
          <w:szCs w:val="24"/>
        </w:rPr>
        <w:t>s por las vacantes</w:t>
      </w:r>
      <w:r w:rsidR="00776540" w:rsidRPr="006416CE">
        <w:rPr>
          <w:rFonts w:ascii="Arial" w:eastAsiaTheme="minorEastAsia" w:hAnsi="Arial" w:cs="Arial"/>
          <w:sz w:val="24"/>
          <w:szCs w:val="24"/>
        </w:rPr>
        <w:t xml:space="preserve"> de Presidencias y Consejerías Electorales</w:t>
      </w:r>
      <w:r w:rsidRPr="006416CE">
        <w:rPr>
          <w:rFonts w:ascii="Arial" w:eastAsiaTheme="minorEastAsia" w:hAnsi="Arial" w:cs="Arial"/>
          <w:sz w:val="24"/>
          <w:szCs w:val="24"/>
        </w:rPr>
        <w:t>, ya que, de acuerdo con su normativa, la mayoría comienzan en el 2027</w:t>
      </w:r>
      <w:r w:rsidR="00776540" w:rsidRPr="006416CE">
        <w:rPr>
          <w:rFonts w:ascii="Arial" w:eastAsiaTheme="minorEastAsia" w:hAnsi="Arial" w:cs="Arial"/>
          <w:sz w:val="24"/>
          <w:szCs w:val="24"/>
        </w:rPr>
        <w:t xml:space="preserve"> o en los meses de noviembre y diciembre del presente año.</w:t>
      </w:r>
    </w:p>
    <w:p w14:paraId="6D586489" w14:textId="77777777" w:rsidR="00776540" w:rsidRPr="006416CE" w:rsidRDefault="00776540" w:rsidP="004F263F">
      <w:pPr>
        <w:spacing w:line="300" w:lineRule="atLeast"/>
        <w:ind w:left="528" w:right="79"/>
        <w:jc w:val="both"/>
        <w:rPr>
          <w:rFonts w:ascii="Arial" w:eastAsiaTheme="minorEastAsia" w:hAnsi="Arial" w:cs="Arial"/>
          <w:sz w:val="24"/>
          <w:szCs w:val="24"/>
        </w:rPr>
      </w:pPr>
    </w:p>
    <w:p w14:paraId="266E6AC2" w14:textId="61962944" w:rsidR="00776540" w:rsidRPr="006416CE" w:rsidRDefault="00776540"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En los casos de las entidades de </w:t>
      </w:r>
      <w:r w:rsidRPr="006416CE">
        <w:rPr>
          <w:rFonts w:ascii="Arial" w:eastAsiaTheme="minorEastAsia" w:hAnsi="Arial" w:cs="Arial"/>
          <w:i/>
          <w:iCs/>
          <w:sz w:val="24"/>
          <w:szCs w:val="24"/>
        </w:rPr>
        <w:t>Oaxaca</w:t>
      </w:r>
      <w:r w:rsidRPr="006416CE">
        <w:rPr>
          <w:rFonts w:ascii="Arial" w:eastAsiaTheme="minorEastAsia" w:hAnsi="Arial" w:cs="Arial"/>
          <w:sz w:val="24"/>
          <w:szCs w:val="24"/>
        </w:rPr>
        <w:t xml:space="preserve"> y </w:t>
      </w:r>
      <w:r w:rsidRPr="006416CE">
        <w:rPr>
          <w:rFonts w:ascii="Arial" w:eastAsiaTheme="minorEastAsia" w:hAnsi="Arial" w:cs="Arial"/>
          <w:i/>
          <w:iCs/>
          <w:sz w:val="24"/>
          <w:szCs w:val="24"/>
        </w:rPr>
        <w:t>Tamaulipas</w:t>
      </w:r>
      <w:r w:rsidRPr="006416CE">
        <w:rPr>
          <w:rFonts w:ascii="Arial" w:eastAsiaTheme="minorEastAsia" w:hAnsi="Arial" w:cs="Arial"/>
          <w:sz w:val="24"/>
          <w:szCs w:val="24"/>
        </w:rPr>
        <w:t>, cuyos procesos electorales locales comienzan en el mes de septiembre del presente año, no resultarían afectados puesto que la conclusión de los encargos y generación de las vacantes tendrá lugar el 3 de febrero y el 22 de enero de 2027</w:t>
      </w:r>
      <w:r w:rsidR="001F5951" w:rsidRPr="006416CE">
        <w:rPr>
          <w:rFonts w:ascii="Arial" w:eastAsiaTheme="minorEastAsia" w:hAnsi="Arial" w:cs="Arial"/>
          <w:sz w:val="24"/>
          <w:szCs w:val="24"/>
        </w:rPr>
        <w:t>, por lo que se encontrarían completamente integrados.</w:t>
      </w:r>
    </w:p>
    <w:p w14:paraId="02360B4E" w14:textId="77777777" w:rsidR="00776540" w:rsidRPr="006416CE" w:rsidRDefault="00776540" w:rsidP="004F263F">
      <w:pPr>
        <w:spacing w:line="300" w:lineRule="atLeast"/>
        <w:ind w:left="528" w:right="79"/>
        <w:jc w:val="both"/>
        <w:rPr>
          <w:rFonts w:ascii="Arial" w:eastAsiaTheme="minorEastAsia" w:hAnsi="Arial" w:cs="Arial"/>
          <w:sz w:val="24"/>
          <w:szCs w:val="24"/>
        </w:rPr>
      </w:pPr>
    </w:p>
    <w:p w14:paraId="6A6CD86A" w14:textId="3896988A" w:rsidR="00776540" w:rsidRPr="006416CE" w:rsidRDefault="00776540"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 xml:space="preserve">Por último, las entidades de </w:t>
      </w:r>
      <w:r w:rsidRPr="006416CE">
        <w:rPr>
          <w:rFonts w:ascii="Arial" w:eastAsiaTheme="minorEastAsia" w:hAnsi="Arial" w:cs="Arial"/>
          <w:i/>
          <w:iCs/>
          <w:sz w:val="24"/>
          <w:szCs w:val="24"/>
        </w:rPr>
        <w:t>Colima, Guerrero</w:t>
      </w:r>
      <w:r w:rsidRPr="006416CE">
        <w:rPr>
          <w:rFonts w:ascii="Arial" w:eastAsiaTheme="minorEastAsia" w:hAnsi="Arial" w:cs="Arial"/>
          <w:sz w:val="24"/>
          <w:szCs w:val="24"/>
        </w:rPr>
        <w:t xml:space="preserve"> y </w:t>
      </w:r>
      <w:r w:rsidRPr="006416CE">
        <w:rPr>
          <w:rFonts w:ascii="Arial" w:eastAsiaTheme="minorEastAsia" w:hAnsi="Arial" w:cs="Arial"/>
          <w:i/>
          <w:iCs/>
          <w:sz w:val="24"/>
          <w:szCs w:val="24"/>
        </w:rPr>
        <w:t>Tlaxcala</w:t>
      </w:r>
      <w:r w:rsidRPr="006416CE">
        <w:rPr>
          <w:rFonts w:ascii="Arial" w:eastAsiaTheme="minorEastAsia" w:hAnsi="Arial" w:cs="Arial"/>
          <w:sz w:val="24"/>
          <w:szCs w:val="24"/>
        </w:rPr>
        <w:t xml:space="preserve">, cuyos procesos electorales locales comienzan en octubre del 2026, sus vacantes derivan de un proceso declarado desierto y actualmente se encuentran </w:t>
      </w:r>
      <w:r w:rsidR="00AB2BBE" w:rsidRPr="006416CE">
        <w:rPr>
          <w:rFonts w:ascii="Arial" w:eastAsiaTheme="minorEastAsia" w:hAnsi="Arial" w:cs="Arial"/>
          <w:sz w:val="24"/>
          <w:szCs w:val="24"/>
        </w:rPr>
        <w:t xml:space="preserve">integrados por seis consejerías, lo que les permite válidamente sesionar y tomar acuerdos, </w:t>
      </w:r>
      <w:r w:rsidR="001F5951" w:rsidRPr="006416CE">
        <w:rPr>
          <w:rFonts w:ascii="Arial" w:eastAsiaTheme="minorEastAsia" w:hAnsi="Arial" w:cs="Arial"/>
          <w:sz w:val="24"/>
          <w:szCs w:val="24"/>
        </w:rPr>
        <w:t>con ello,</w:t>
      </w:r>
      <w:r w:rsidR="00AB2BBE" w:rsidRPr="006416CE">
        <w:rPr>
          <w:rFonts w:ascii="Arial" w:eastAsiaTheme="minorEastAsia" w:hAnsi="Arial" w:cs="Arial"/>
          <w:sz w:val="24"/>
          <w:szCs w:val="24"/>
        </w:rPr>
        <w:t xml:space="preserve"> </w:t>
      </w:r>
      <w:r w:rsidR="001F5951" w:rsidRPr="006416CE">
        <w:rPr>
          <w:rFonts w:ascii="Arial" w:eastAsiaTheme="minorEastAsia" w:hAnsi="Arial" w:cs="Arial"/>
          <w:sz w:val="24"/>
          <w:szCs w:val="24"/>
        </w:rPr>
        <w:t xml:space="preserve">se </w:t>
      </w:r>
      <w:r w:rsidR="00AB2BBE" w:rsidRPr="006416CE">
        <w:rPr>
          <w:rFonts w:ascii="Arial" w:eastAsiaTheme="minorEastAsia" w:hAnsi="Arial" w:cs="Arial"/>
          <w:sz w:val="24"/>
          <w:szCs w:val="24"/>
        </w:rPr>
        <w:t>garantiza la plena operatividad del órgano superior de dirección de dichos organismos.</w:t>
      </w:r>
    </w:p>
    <w:p w14:paraId="30FF6A18" w14:textId="77777777" w:rsidR="00402683" w:rsidRPr="006416CE" w:rsidRDefault="00402683" w:rsidP="004F263F">
      <w:pPr>
        <w:spacing w:line="300" w:lineRule="atLeast"/>
        <w:ind w:right="79"/>
        <w:jc w:val="both"/>
        <w:rPr>
          <w:rFonts w:ascii="Arial" w:eastAsiaTheme="minorEastAsia" w:hAnsi="Arial" w:cs="Arial"/>
          <w:sz w:val="24"/>
          <w:szCs w:val="24"/>
        </w:rPr>
      </w:pPr>
    </w:p>
    <w:p w14:paraId="6D521A05" w14:textId="46CCDE7F" w:rsidR="00D51AA9" w:rsidRPr="006416CE" w:rsidRDefault="00AE5EB5" w:rsidP="004F263F">
      <w:pPr>
        <w:pStyle w:val="Prrafodelista"/>
        <w:numPr>
          <w:ilvl w:val="0"/>
          <w:numId w:val="9"/>
        </w:numPr>
        <w:spacing w:line="300" w:lineRule="atLeast"/>
        <w:ind w:left="567" w:right="-32" w:hanging="567"/>
        <w:jc w:val="both"/>
        <w:rPr>
          <w:rFonts w:ascii="Arial" w:eastAsiaTheme="minorEastAsia" w:hAnsi="Arial" w:cs="Arial"/>
          <w:b/>
          <w:sz w:val="24"/>
          <w:szCs w:val="24"/>
        </w:rPr>
      </w:pPr>
      <w:r w:rsidRPr="006416CE">
        <w:rPr>
          <w:rFonts w:ascii="Arial" w:eastAsiaTheme="minorEastAsia" w:hAnsi="Arial" w:cs="Arial"/>
          <w:b/>
          <w:sz w:val="24"/>
          <w:szCs w:val="24"/>
        </w:rPr>
        <w:t>C</w:t>
      </w:r>
      <w:r w:rsidR="00B47B6E" w:rsidRPr="006416CE">
        <w:rPr>
          <w:rFonts w:ascii="Arial" w:eastAsiaTheme="minorEastAsia" w:hAnsi="Arial" w:cs="Arial"/>
          <w:b/>
          <w:sz w:val="24"/>
          <w:szCs w:val="24"/>
        </w:rPr>
        <w:t>argo</w:t>
      </w:r>
      <w:r w:rsidR="00060890" w:rsidRPr="006416CE">
        <w:rPr>
          <w:rFonts w:ascii="Arial" w:eastAsiaTheme="minorEastAsia" w:hAnsi="Arial" w:cs="Arial"/>
          <w:b/>
          <w:sz w:val="24"/>
          <w:szCs w:val="24"/>
        </w:rPr>
        <w:t>s</w:t>
      </w:r>
      <w:r w:rsidR="001A0D96" w:rsidRPr="006416CE">
        <w:rPr>
          <w:rFonts w:ascii="Arial" w:eastAsiaTheme="minorEastAsia" w:hAnsi="Arial" w:cs="Arial"/>
          <w:b/>
          <w:sz w:val="24"/>
          <w:szCs w:val="24"/>
        </w:rPr>
        <w:t xml:space="preserve"> a designar</w:t>
      </w:r>
      <w:r w:rsidR="00BE5E75" w:rsidRPr="006416CE">
        <w:rPr>
          <w:rFonts w:ascii="Arial" w:eastAsiaTheme="minorEastAsia" w:hAnsi="Arial" w:cs="Arial"/>
          <w:b/>
          <w:sz w:val="24"/>
          <w:szCs w:val="24"/>
        </w:rPr>
        <w:t xml:space="preserve"> </w:t>
      </w:r>
      <w:r w:rsidR="00883041" w:rsidRPr="006416CE">
        <w:rPr>
          <w:rFonts w:ascii="Arial" w:eastAsiaTheme="minorEastAsia" w:hAnsi="Arial" w:cs="Arial"/>
          <w:b/>
          <w:sz w:val="24"/>
          <w:szCs w:val="24"/>
        </w:rPr>
        <w:t>con sus respectivos periodos</w:t>
      </w:r>
    </w:p>
    <w:p w14:paraId="01BD2EF4" w14:textId="77777777" w:rsidR="001379DE" w:rsidRPr="006416CE" w:rsidRDefault="001379DE" w:rsidP="004F263F">
      <w:pPr>
        <w:tabs>
          <w:tab w:val="left" w:pos="567"/>
        </w:tabs>
        <w:spacing w:line="300" w:lineRule="atLeast"/>
        <w:ind w:right="79"/>
        <w:jc w:val="both"/>
        <w:rPr>
          <w:rFonts w:ascii="Arial" w:eastAsiaTheme="minorEastAsia" w:hAnsi="Arial" w:cs="Arial"/>
          <w:sz w:val="24"/>
          <w:szCs w:val="24"/>
        </w:rPr>
      </w:pPr>
    </w:p>
    <w:p w14:paraId="4FECA774" w14:textId="1596F264" w:rsidR="33056361" w:rsidRPr="006416CE" w:rsidRDefault="33056361" w:rsidP="004F263F">
      <w:pPr>
        <w:pStyle w:val="Prrafodelista"/>
        <w:numPr>
          <w:ilvl w:val="0"/>
          <w:numId w:val="33"/>
        </w:numPr>
        <w:spacing w:line="300" w:lineRule="atLeast"/>
        <w:ind w:hanging="720"/>
        <w:jc w:val="both"/>
        <w:rPr>
          <w:rFonts w:ascii="Arial" w:eastAsia="Arial" w:hAnsi="Arial" w:cs="Arial"/>
          <w:b/>
          <w:bCs/>
          <w:sz w:val="24"/>
          <w:szCs w:val="24"/>
        </w:rPr>
      </w:pPr>
      <w:r w:rsidRPr="006416CE">
        <w:rPr>
          <w:rFonts w:ascii="Arial" w:eastAsia="Arial" w:hAnsi="Arial" w:cs="Arial"/>
          <w:b/>
          <w:bCs/>
          <w:sz w:val="24"/>
          <w:szCs w:val="24"/>
        </w:rPr>
        <w:t>Entidades con 3 vacantes</w:t>
      </w:r>
    </w:p>
    <w:p w14:paraId="335B6A81" w14:textId="769B2472" w:rsidR="33056361" w:rsidRPr="006416CE" w:rsidRDefault="33056361" w:rsidP="004F263F">
      <w:pPr>
        <w:spacing w:line="300" w:lineRule="atLeast"/>
        <w:ind w:left="1069"/>
        <w:jc w:val="both"/>
        <w:rPr>
          <w:rFonts w:ascii="Arial" w:eastAsia="Arial" w:hAnsi="Arial" w:cs="Arial"/>
          <w:b/>
          <w:bCs/>
          <w:sz w:val="24"/>
          <w:szCs w:val="24"/>
        </w:rPr>
      </w:pPr>
      <w:r w:rsidRPr="006416CE">
        <w:rPr>
          <w:rFonts w:ascii="Arial" w:eastAsia="Arial" w:hAnsi="Arial" w:cs="Arial"/>
          <w:b/>
          <w:bCs/>
          <w:sz w:val="24"/>
          <w:szCs w:val="24"/>
        </w:rPr>
        <w:t xml:space="preserve"> </w:t>
      </w:r>
    </w:p>
    <w:p w14:paraId="7A57187D" w14:textId="162E8D94" w:rsidR="33056361" w:rsidRPr="006416CE" w:rsidRDefault="33056361" w:rsidP="004F263F">
      <w:pPr>
        <w:pStyle w:val="Prrafodelista"/>
        <w:numPr>
          <w:ilvl w:val="0"/>
          <w:numId w:val="32"/>
        </w:numPr>
        <w:spacing w:line="300" w:lineRule="atLeast"/>
        <w:jc w:val="both"/>
        <w:rPr>
          <w:rFonts w:ascii="Arial" w:eastAsia="Arial" w:hAnsi="Arial" w:cs="Arial"/>
          <w:b/>
          <w:bCs/>
          <w:sz w:val="24"/>
          <w:szCs w:val="24"/>
          <w:u w:val="single"/>
        </w:rPr>
      </w:pPr>
      <w:r w:rsidRPr="006416CE">
        <w:rPr>
          <w:rFonts w:ascii="Arial" w:eastAsia="Arial" w:hAnsi="Arial" w:cs="Arial"/>
          <w:b/>
          <w:bCs/>
          <w:sz w:val="24"/>
          <w:szCs w:val="24"/>
          <w:u w:val="single"/>
        </w:rPr>
        <w:t>Chiapas y Tamaulipas</w:t>
      </w:r>
    </w:p>
    <w:p w14:paraId="7582D175" w14:textId="2C0FB2CA" w:rsidR="3883348D" w:rsidRPr="006416CE" w:rsidRDefault="3883348D" w:rsidP="004F263F">
      <w:pPr>
        <w:pStyle w:val="Prrafodelista"/>
        <w:spacing w:line="300" w:lineRule="atLeast"/>
        <w:ind w:hanging="360"/>
        <w:jc w:val="both"/>
        <w:rPr>
          <w:rFonts w:ascii="Arial" w:eastAsia="Arial" w:hAnsi="Arial" w:cs="Arial"/>
          <w:b/>
          <w:bCs/>
          <w:sz w:val="24"/>
          <w:szCs w:val="24"/>
          <w:u w:val="single"/>
        </w:rPr>
      </w:pPr>
    </w:p>
    <w:p w14:paraId="6B789C88" w14:textId="21A1810E" w:rsidR="33056361" w:rsidRPr="006416CE" w:rsidRDefault="33056361"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En dos entidades federativas se designarán tres integrantes.</w:t>
      </w:r>
    </w:p>
    <w:p w14:paraId="113A7373" w14:textId="1494AA5C" w:rsidR="33056361" w:rsidRPr="006416CE" w:rsidRDefault="33056361"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En el caso de Chiapas, concluye el periodo de siete años de las tres Consejerías Electorales designadas mediante el Acuerdo INE/CG94/2019 del 21 de marzo de 2019, que iniciaron su encargo el 1 de junio de 2019 y lo concluirán el 31 de mayo de 2026.</w:t>
      </w:r>
    </w:p>
    <w:p w14:paraId="483AC50E" w14:textId="74ABA592" w:rsidR="33056361" w:rsidRPr="006416CE" w:rsidRDefault="33056361"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 xml:space="preserve">Respecto al OPL de Tamaulipas, la vacante en la Presidencia deriva de que la persona titular inició su encargo el 23 de enero de 2020 y concluirá el 22 de enero de 2027, conforme al Acuerdo INE/CG16/2020 del 22 de enero de 2020. Las otras dos vacantes corresponden a las Consejerías cuyo periodo de siete años inició el 1 de noviembre de 2018 y concluyó el 31 de octubre de 2025, de conformidad con el Acuerdo INE/CG1369/2018; sin embargo, </w:t>
      </w:r>
      <w:r w:rsidRPr="006416CE">
        <w:rPr>
          <w:rFonts w:ascii="Arial" w:eastAsia="Arial" w:hAnsi="Arial" w:cs="Arial"/>
          <w:sz w:val="24"/>
          <w:szCs w:val="24"/>
        </w:rPr>
        <w:lastRenderedPageBreak/>
        <w:t>dichos cargos fueron declarados desiertos mediante el Acuerdo INE/CG1162/2025.</w:t>
      </w:r>
    </w:p>
    <w:p w14:paraId="192B2A0E" w14:textId="08DBFB2A" w:rsidR="33056361" w:rsidRPr="006416CE" w:rsidRDefault="33056361" w:rsidP="004F263F">
      <w:pPr>
        <w:spacing w:after="160" w:line="300" w:lineRule="atLeast"/>
        <w:jc w:val="both"/>
        <w:rPr>
          <w:rFonts w:ascii="Arial" w:eastAsia="Arial" w:hAnsi="Arial" w:cs="Arial"/>
          <w:sz w:val="24"/>
          <w:szCs w:val="24"/>
        </w:rPr>
      </w:pPr>
      <w:r w:rsidRPr="006416CE">
        <w:rPr>
          <w:rFonts w:ascii="Arial" w:eastAsia="Arial" w:hAnsi="Arial" w:cs="Arial"/>
          <w:sz w:val="24"/>
          <w:szCs w:val="24"/>
        </w:rPr>
        <w:t xml:space="preserve"> </w:t>
      </w:r>
    </w:p>
    <w:p w14:paraId="393940C1" w14:textId="2C915A43" w:rsidR="33056361" w:rsidRPr="006416CE" w:rsidRDefault="33056361" w:rsidP="004F263F">
      <w:pPr>
        <w:pStyle w:val="Prrafodelista"/>
        <w:numPr>
          <w:ilvl w:val="0"/>
          <w:numId w:val="33"/>
        </w:numPr>
        <w:spacing w:line="300" w:lineRule="atLeast"/>
        <w:ind w:hanging="720"/>
        <w:jc w:val="both"/>
        <w:rPr>
          <w:rFonts w:ascii="Arial" w:eastAsia="Arial" w:hAnsi="Arial" w:cs="Arial"/>
          <w:b/>
          <w:bCs/>
          <w:sz w:val="24"/>
          <w:szCs w:val="24"/>
        </w:rPr>
      </w:pPr>
      <w:r w:rsidRPr="006416CE">
        <w:rPr>
          <w:rFonts w:ascii="Arial" w:eastAsia="Arial" w:hAnsi="Arial" w:cs="Arial"/>
          <w:b/>
          <w:bCs/>
          <w:sz w:val="24"/>
          <w:szCs w:val="24"/>
        </w:rPr>
        <w:t>Entidades con 2 vacantes</w:t>
      </w:r>
    </w:p>
    <w:p w14:paraId="39705B22" w14:textId="1BD9D949" w:rsidR="33056361" w:rsidRPr="006416CE" w:rsidRDefault="33056361" w:rsidP="004F263F">
      <w:pPr>
        <w:spacing w:line="300" w:lineRule="atLeast"/>
        <w:ind w:left="720"/>
        <w:jc w:val="both"/>
        <w:rPr>
          <w:rFonts w:ascii="Arial" w:eastAsia="Arial" w:hAnsi="Arial" w:cs="Arial"/>
          <w:b/>
          <w:bCs/>
          <w:sz w:val="24"/>
          <w:szCs w:val="24"/>
        </w:rPr>
      </w:pPr>
      <w:r w:rsidRPr="006416CE">
        <w:rPr>
          <w:rFonts w:ascii="Arial" w:eastAsia="Arial" w:hAnsi="Arial" w:cs="Arial"/>
          <w:b/>
          <w:bCs/>
          <w:sz w:val="24"/>
          <w:szCs w:val="24"/>
        </w:rPr>
        <w:t xml:space="preserve"> </w:t>
      </w:r>
    </w:p>
    <w:p w14:paraId="5DB2E091" w14:textId="3941BF47" w:rsidR="33056361" w:rsidRPr="006416CE" w:rsidRDefault="33056361" w:rsidP="004F263F">
      <w:pPr>
        <w:pStyle w:val="Prrafodelista"/>
        <w:numPr>
          <w:ilvl w:val="0"/>
          <w:numId w:val="30"/>
        </w:numPr>
        <w:spacing w:line="300" w:lineRule="atLeast"/>
        <w:jc w:val="both"/>
        <w:rPr>
          <w:rFonts w:ascii="Arial" w:eastAsia="Arial" w:hAnsi="Arial" w:cs="Arial"/>
          <w:b/>
          <w:bCs/>
          <w:sz w:val="24"/>
          <w:szCs w:val="24"/>
          <w:u w:val="single"/>
        </w:rPr>
      </w:pPr>
      <w:r w:rsidRPr="006416CE">
        <w:rPr>
          <w:rFonts w:ascii="Arial" w:eastAsia="Arial" w:hAnsi="Arial" w:cs="Arial"/>
          <w:b/>
          <w:bCs/>
          <w:sz w:val="24"/>
          <w:szCs w:val="24"/>
          <w:u w:val="single"/>
        </w:rPr>
        <w:t>Durango, Hidalgo y Nayarit</w:t>
      </w:r>
    </w:p>
    <w:p w14:paraId="2C78489E" w14:textId="71EB251D" w:rsidR="3883348D" w:rsidRPr="006416CE" w:rsidRDefault="3883348D" w:rsidP="004F263F">
      <w:pPr>
        <w:pStyle w:val="Prrafodelista"/>
        <w:spacing w:line="300" w:lineRule="atLeast"/>
        <w:ind w:hanging="360"/>
        <w:jc w:val="both"/>
        <w:rPr>
          <w:rFonts w:ascii="Arial" w:eastAsia="Arial" w:hAnsi="Arial" w:cs="Arial"/>
          <w:b/>
          <w:bCs/>
          <w:sz w:val="24"/>
          <w:szCs w:val="24"/>
          <w:u w:val="single"/>
        </w:rPr>
      </w:pPr>
    </w:p>
    <w:p w14:paraId="4267B41A" w14:textId="5C8D83D3" w:rsidR="33056361" w:rsidRPr="006416CE" w:rsidRDefault="33056361"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En tres entidades se designarán dos Consejerías Electorales.</w:t>
      </w:r>
    </w:p>
    <w:p w14:paraId="6E29B290" w14:textId="4BAEE475" w:rsidR="00D42E8B" w:rsidRPr="006416CE" w:rsidRDefault="00D42E8B"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En Hidalgo y Nayarit, los periodos de siete años de las Consejerías correspondientes iniciaron el 1 de noviembre de 2018 y concluyeron el 31 de octubre de 2025, conforme al Acuerdo INE/CG1369/2018 del 31 de octubre de 2018, y fueron declarados desiertos mediante el Acuerdo INE/CG1162/2025.</w:t>
      </w:r>
    </w:p>
    <w:p w14:paraId="5A4B8748" w14:textId="5BA6DE34" w:rsidR="33056361" w:rsidRPr="006416CE" w:rsidRDefault="00D42E8B" w:rsidP="004F263F">
      <w:pPr>
        <w:spacing w:after="160" w:line="300" w:lineRule="atLeast"/>
        <w:ind w:left="709"/>
        <w:jc w:val="both"/>
        <w:rPr>
          <w:rFonts w:ascii="Arial" w:eastAsia="Arial" w:hAnsi="Arial" w:cs="Arial"/>
          <w:sz w:val="24"/>
          <w:szCs w:val="24"/>
        </w:rPr>
      </w:pPr>
      <w:r w:rsidRPr="006416CE">
        <w:rPr>
          <w:rFonts w:ascii="Arial" w:eastAsia="Arial" w:hAnsi="Arial" w:cs="Arial"/>
          <w:sz w:val="24"/>
          <w:szCs w:val="24"/>
        </w:rPr>
        <w:t>Por lo que hace al Estado de</w:t>
      </w:r>
      <w:r w:rsidR="33056361" w:rsidRPr="006416CE">
        <w:rPr>
          <w:rFonts w:ascii="Arial" w:eastAsia="Arial" w:hAnsi="Arial" w:cs="Arial"/>
          <w:sz w:val="24"/>
          <w:szCs w:val="24"/>
        </w:rPr>
        <w:t xml:space="preserve"> Durango, una vacante corresponde a la Consejería cuyo encargo inició el 22 de marzo de 2019 y concluirá el 21 de marzo de 2026, atendiendo a su periodo de siete años; la otra vacante deriva de la declaratoria de desierta emitida mediante el Acuerdo INE/CG1162/2025.</w:t>
      </w:r>
    </w:p>
    <w:p w14:paraId="4C1E7747" w14:textId="77777777" w:rsidR="00D42E8B" w:rsidRPr="006416CE" w:rsidRDefault="00D42E8B" w:rsidP="004F263F">
      <w:pPr>
        <w:spacing w:after="160" w:line="300" w:lineRule="atLeast"/>
        <w:ind w:left="709"/>
        <w:jc w:val="both"/>
        <w:rPr>
          <w:rFonts w:ascii="Arial" w:eastAsia="Arial" w:hAnsi="Arial" w:cs="Arial"/>
          <w:sz w:val="24"/>
          <w:szCs w:val="24"/>
        </w:rPr>
      </w:pPr>
    </w:p>
    <w:p w14:paraId="5103C8C2" w14:textId="09F77F41" w:rsidR="33056361" w:rsidRPr="006416CE" w:rsidRDefault="33056361" w:rsidP="004F263F">
      <w:pPr>
        <w:pStyle w:val="Prrafodelista"/>
        <w:numPr>
          <w:ilvl w:val="0"/>
          <w:numId w:val="33"/>
        </w:numPr>
        <w:spacing w:line="300" w:lineRule="atLeast"/>
        <w:ind w:hanging="720"/>
        <w:jc w:val="both"/>
        <w:rPr>
          <w:rFonts w:ascii="Arial" w:eastAsia="Arial" w:hAnsi="Arial" w:cs="Arial"/>
          <w:b/>
          <w:bCs/>
          <w:sz w:val="24"/>
          <w:szCs w:val="24"/>
        </w:rPr>
      </w:pPr>
      <w:r w:rsidRPr="006416CE">
        <w:rPr>
          <w:rFonts w:ascii="Arial" w:eastAsia="Arial" w:hAnsi="Arial" w:cs="Arial"/>
          <w:b/>
          <w:bCs/>
          <w:sz w:val="24"/>
          <w:szCs w:val="24"/>
        </w:rPr>
        <w:t>Entidades con 1 vacante</w:t>
      </w:r>
    </w:p>
    <w:p w14:paraId="340FEE27" w14:textId="70667950" w:rsidR="33056361" w:rsidRPr="006416CE" w:rsidRDefault="33056361" w:rsidP="004F263F">
      <w:pPr>
        <w:spacing w:line="300" w:lineRule="atLeast"/>
        <w:ind w:left="720"/>
        <w:jc w:val="both"/>
        <w:rPr>
          <w:rFonts w:ascii="Arial" w:eastAsia="Arial" w:hAnsi="Arial" w:cs="Arial"/>
          <w:b/>
          <w:bCs/>
          <w:sz w:val="24"/>
          <w:szCs w:val="24"/>
        </w:rPr>
      </w:pPr>
      <w:r w:rsidRPr="006416CE">
        <w:rPr>
          <w:rFonts w:ascii="Arial" w:eastAsia="Arial" w:hAnsi="Arial" w:cs="Arial"/>
          <w:b/>
          <w:bCs/>
          <w:sz w:val="24"/>
          <w:szCs w:val="24"/>
        </w:rPr>
        <w:t xml:space="preserve"> </w:t>
      </w:r>
    </w:p>
    <w:p w14:paraId="6B1CCA6E" w14:textId="1983858B" w:rsidR="33056361" w:rsidRPr="006416CE" w:rsidRDefault="33056361" w:rsidP="004F263F">
      <w:pPr>
        <w:pStyle w:val="Prrafodelista"/>
        <w:numPr>
          <w:ilvl w:val="0"/>
          <w:numId w:val="26"/>
        </w:numPr>
        <w:spacing w:line="300" w:lineRule="atLeast"/>
        <w:jc w:val="both"/>
        <w:rPr>
          <w:rFonts w:ascii="Arial" w:eastAsia="Arial" w:hAnsi="Arial" w:cs="Arial"/>
          <w:b/>
          <w:bCs/>
          <w:sz w:val="24"/>
          <w:szCs w:val="24"/>
          <w:u w:val="single"/>
        </w:rPr>
      </w:pPr>
      <w:r w:rsidRPr="006416CE">
        <w:rPr>
          <w:rFonts w:ascii="Arial" w:eastAsia="Arial" w:hAnsi="Arial" w:cs="Arial"/>
          <w:b/>
          <w:bCs/>
          <w:sz w:val="24"/>
          <w:szCs w:val="24"/>
          <w:u w:val="single"/>
        </w:rPr>
        <w:t>Guerrero, Puebla, Quintana Roo, Sinaloa, Tlaxcala, Oaxaca y Veracruz</w:t>
      </w:r>
    </w:p>
    <w:p w14:paraId="4595303B" w14:textId="161C017A" w:rsidR="3883348D" w:rsidRPr="006416CE" w:rsidRDefault="3883348D" w:rsidP="004F263F">
      <w:pPr>
        <w:spacing w:after="160" w:line="300" w:lineRule="atLeast"/>
        <w:ind w:left="720"/>
        <w:jc w:val="both"/>
        <w:rPr>
          <w:rFonts w:ascii="Arial" w:eastAsia="Arial" w:hAnsi="Arial" w:cs="Arial"/>
          <w:sz w:val="24"/>
          <w:szCs w:val="24"/>
        </w:rPr>
      </w:pPr>
    </w:p>
    <w:p w14:paraId="35CD1FB2" w14:textId="37F62952" w:rsidR="33056361" w:rsidRPr="006416CE" w:rsidRDefault="33056361"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t>En siete entidades se designará una Consejería Electoral.</w:t>
      </w:r>
    </w:p>
    <w:p w14:paraId="3585BDC0" w14:textId="77777777" w:rsidR="00E86163" w:rsidRPr="006416CE" w:rsidRDefault="00E86163"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t>En el caso de Puebla, Quintana Roo, Sinaloa y Tlaxcala, las Consejerías cuya designación fue aprobada mediante el Acuerdo INE/CG1369/2018, iniciaron su encargo el 1 de noviembre de 2018 y concluyeron el 31 de octubre de 2025. Para ocupar dichas vacantes, el Consejo General emitió el Acuerdo INE/CG325/2025 el 26 de marzo de 2025; no obstante, el 31 de octubre de 2025, mediante el Acuerdo INE/CG1162/2025, los procedimientos fueron declarados desiertos.</w:t>
      </w:r>
    </w:p>
    <w:p w14:paraId="4FD00CA3" w14:textId="3086A787" w:rsidR="33056361" w:rsidRPr="006416CE" w:rsidRDefault="33056361"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lastRenderedPageBreak/>
        <w:t>En Guerrero, la vacante corresponde a la Consejería cuyo periodo de siete años inició el 22 de marzo de 2019 y concluirá el 21 de marzo de 2026, conforme al Acuerdo INE/CG94/2019.</w:t>
      </w:r>
    </w:p>
    <w:p w14:paraId="464AA65D" w14:textId="0E400E95" w:rsidR="33056361" w:rsidRPr="006416CE" w:rsidRDefault="33056361"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t>Por lo que hace a Oaxaca y Veracruz, mediante el Acuerdo INE/CG16/2020 del 22 de enero de 2020</w:t>
      </w:r>
      <w:r w:rsidR="0047538C" w:rsidRPr="006416CE">
        <w:rPr>
          <w:rFonts w:ascii="Arial" w:eastAsia="Arial" w:hAnsi="Arial" w:cs="Arial"/>
          <w:sz w:val="24"/>
          <w:szCs w:val="24"/>
        </w:rPr>
        <w:t>,</w:t>
      </w:r>
      <w:r w:rsidRPr="006416CE">
        <w:rPr>
          <w:rFonts w:ascii="Arial" w:eastAsia="Arial" w:hAnsi="Arial" w:cs="Arial"/>
          <w:sz w:val="24"/>
          <w:szCs w:val="24"/>
        </w:rPr>
        <w:t xml:space="preserve"> se aprobaron las designaciones correspondientes por un periodo de siete años. Dichos encargos concluirán el 22 de enero de 2027 en el caso de Veracruz, y el </w:t>
      </w:r>
      <w:r w:rsidR="00461D3A" w:rsidRPr="006416CE">
        <w:rPr>
          <w:rFonts w:ascii="Arial" w:eastAsia="Arial" w:hAnsi="Arial" w:cs="Arial"/>
          <w:sz w:val="24"/>
          <w:szCs w:val="24"/>
        </w:rPr>
        <w:t>3</w:t>
      </w:r>
      <w:r w:rsidRPr="006416CE">
        <w:rPr>
          <w:rFonts w:ascii="Arial" w:eastAsia="Arial" w:hAnsi="Arial" w:cs="Arial"/>
          <w:sz w:val="24"/>
          <w:szCs w:val="24"/>
        </w:rPr>
        <w:t xml:space="preserve"> de febrero de 2027 para Oaxaca.</w:t>
      </w:r>
    </w:p>
    <w:p w14:paraId="0A20AAD0" w14:textId="17E7EDB0" w:rsidR="3883348D" w:rsidRPr="006416CE" w:rsidRDefault="3883348D" w:rsidP="00A44DD1">
      <w:pPr>
        <w:spacing w:after="160" w:line="300" w:lineRule="atLeast"/>
        <w:jc w:val="both"/>
        <w:rPr>
          <w:rFonts w:ascii="Arial" w:eastAsia="Arial" w:hAnsi="Arial" w:cs="Arial"/>
          <w:sz w:val="24"/>
          <w:szCs w:val="24"/>
        </w:rPr>
      </w:pPr>
    </w:p>
    <w:p w14:paraId="32D068F8" w14:textId="3721F442" w:rsidR="33056361" w:rsidRPr="006416CE" w:rsidRDefault="33056361" w:rsidP="004F263F">
      <w:pPr>
        <w:pStyle w:val="Prrafodelista"/>
        <w:numPr>
          <w:ilvl w:val="0"/>
          <w:numId w:val="26"/>
        </w:numPr>
        <w:spacing w:line="300" w:lineRule="atLeast"/>
        <w:jc w:val="both"/>
        <w:rPr>
          <w:rFonts w:ascii="Arial" w:eastAsia="Arial" w:hAnsi="Arial" w:cs="Arial"/>
          <w:b/>
          <w:bCs/>
          <w:sz w:val="24"/>
          <w:szCs w:val="24"/>
          <w:u w:val="single"/>
        </w:rPr>
      </w:pPr>
      <w:r w:rsidRPr="006416CE">
        <w:rPr>
          <w:rFonts w:ascii="Arial" w:eastAsia="Arial" w:hAnsi="Arial" w:cs="Arial"/>
          <w:b/>
          <w:bCs/>
          <w:sz w:val="24"/>
          <w:szCs w:val="24"/>
          <w:u w:val="single"/>
        </w:rPr>
        <w:t>Campeche, Colima y Coahuila</w:t>
      </w:r>
    </w:p>
    <w:p w14:paraId="0BA1C32C" w14:textId="58C8B694" w:rsidR="3883348D" w:rsidRPr="006416CE" w:rsidRDefault="3883348D" w:rsidP="004F263F">
      <w:pPr>
        <w:spacing w:after="160" w:line="300" w:lineRule="atLeast"/>
        <w:ind w:left="720"/>
        <w:jc w:val="both"/>
        <w:rPr>
          <w:rFonts w:ascii="Arial" w:eastAsia="Arial" w:hAnsi="Arial" w:cs="Arial"/>
          <w:sz w:val="24"/>
          <w:szCs w:val="24"/>
        </w:rPr>
      </w:pPr>
    </w:p>
    <w:p w14:paraId="595196CB" w14:textId="2DE08563" w:rsidR="33056361" w:rsidRPr="006416CE" w:rsidRDefault="33056361"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t xml:space="preserve">En </w:t>
      </w:r>
      <w:r w:rsidR="00F96338" w:rsidRPr="006416CE">
        <w:rPr>
          <w:rFonts w:ascii="Arial" w:eastAsia="Arial" w:hAnsi="Arial" w:cs="Arial"/>
          <w:sz w:val="24"/>
          <w:szCs w:val="24"/>
        </w:rPr>
        <w:t xml:space="preserve">estas </w:t>
      </w:r>
      <w:r w:rsidRPr="006416CE">
        <w:rPr>
          <w:rFonts w:ascii="Arial" w:eastAsia="Arial" w:hAnsi="Arial" w:cs="Arial"/>
          <w:sz w:val="24"/>
          <w:szCs w:val="24"/>
        </w:rPr>
        <w:t>tres entidades se designará la Presidencia del OPL.</w:t>
      </w:r>
    </w:p>
    <w:p w14:paraId="26310A5D" w14:textId="222F7221" w:rsidR="55BE4D26" w:rsidRPr="006416CE" w:rsidRDefault="33056361" w:rsidP="004F263F">
      <w:pPr>
        <w:spacing w:after="160" w:line="300" w:lineRule="atLeast"/>
        <w:ind w:left="720"/>
        <w:jc w:val="both"/>
        <w:rPr>
          <w:rFonts w:ascii="Arial" w:eastAsia="Arial" w:hAnsi="Arial" w:cs="Arial"/>
          <w:sz w:val="24"/>
          <w:szCs w:val="24"/>
        </w:rPr>
      </w:pPr>
      <w:r w:rsidRPr="006416CE">
        <w:rPr>
          <w:rFonts w:ascii="Arial" w:eastAsia="Arial" w:hAnsi="Arial" w:cs="Arial"/>
          <w:sz w:val="24"/>
          <w:szCs w:val="24"/>
        </w:rPr>
        <w:t>Las vacantes en Campeche, Colima y Coahuila se generaron como consecuencia de las remociones aprobadas mediante las Resoluciones INE/CG30/2024, INE/CG2037/2024 e INE/CG13/2025, respectivamente. Para cubrir dichas vacantes, el Consejo General emitió el Acuerdo INE/CG325/2025 el 26 de marzo de 2025; sin embargo, el 31 de octubre de 2025, mediante el Acuerdo INE/CG1162/2025, los procedimientos fueron declarados desiertos.</w:t>
      </w:r>
    </w:p>
    <w:p w14:paraId="4FBB2CEB" w14:textId="5AB71899" w:rsidR="00DB2723" w:rsidRPr="006416CE" w:rsidRDefault="00DB2723" w:rsidP="004F263F">
      <w:pPr>
        <w:pStyle w:val="Texto"/>
        <w:spacing w:after="0" w:line="300" w:lineRule="atLeast"/>
        <w:ind w:left="567" w:firstLine="0"/>
        <w:rPr>
          <w:sz w:val="24"/>
          <w:szCs w:val="24"/>
          <w:lang w:val="es-MX"/>
        </w:rPr>
      </w:pPr>
    </w:p>
    <w:p w14:paraId="01F796FA" w14:textId="77777777" w:rsidR="001B250D" w:rsidRPr="006416CE" w:rsidRDefault="001B250D" w:rsidP="004F263F">
      <w:pPr>
        <w:spacing w:line="300" w:lineRule="atLeast"/>
        <w:ind w:left="567" w:right="79"/>
        <w:contextualSpacing/>
        <w:jc w:val="both"/>
        <w:rPr>
          <w:rFonts w:ascii="Arial" w:eastAsiaTheme="minorEastAsia" w:hAnsi="Arial" w:cs="Arial"/>
          <w:b/>
          <w:bCs/>
          <w:sz w:val="24"/>
          <w:szCs w:val="24"/>
          <w:u w:val="single"/>
        </w:rPr>
      </w:pPr>
      <w:r w:rsidRPr="006416CE">
        <w:rPr>
          <w:rFonts w:ascii="Arial" w:hAnsi="Arial" w:cs="Arial"/>
          <w:b/>
          <w:bCs/>
          <w:sz w:val="24"/>
          <w:szCs w:val="24"/>
          <w:u w:val="single"/>
        </w:rPr>
        <w:t>Integración paritaria de los OPL</w:t>
      </w:r>
    </w:p>
    <w:p w14:paraId="1267A2FB" w14:textId="77777777" w:rsidR="001B250D" w:rsidRPr="006416CE" w:rsidRDefault="001B250D" w:rsidP="004F263F">
      <w:pPr>
        <w:pStyle w:val="Texto"/>
        <w:spacing w:after="0" w:line="300" w:lineRule="atLeast"/>
        <w:ind w:left="567" w:firstLine="0"/>
        <w:rPr>
          <w:rFonts w:eastAsiaTheme="minorEastAsia"/>
          <w:sz w:val="24"/>
          <w:szCs w:val="24"/>
        </w:rPr>
      </w:pPr>
    </w:p>
    <w:p w14:paraId="2CE42678" w14:textId="2A355B45" w:rsidR="001B250D" w:rsidRPr="006416CE" w:rsidRDefault="001B250D" w:rsidP="004F263F">
      <w:pPr>
        <w:pStyle w:val="Texto"/>
        <w:spacing w:after="0" w:line="300" w:lineRule="atLeast"/>
        <w:ind w:left="567" w:firstLine="0"/>
        <w:rPr>
          <w:rFonts w:eastAsiaTheme="minorEastAsia"/>
          <w:sz w:val="24"/>
          <w:szCs w:val="24"/>
        </w:rPr>
      </w:pPr>
      <w:r w:rsidRPr="006416CE">
        <w:rPr>
          <w:sz w:val="24"/>
          <w:szCs w:val="24"/>
          <w:lang w:val="es-MX"/>
        </w:rPr>
        <w:t>En</w:t>
      </w:r>
      <w:r w:rsidRPr="006416CE">
        <w:rPr>
          <w:rFonts w:eastAsiaTheme="minorEastAsia"/>
          <w:sz w:val="24"/>
          <w:szCs w:val="24"/>
        </w:rPr>
        <w:t xml:space="preserve"> la conformación actual de los 32 OPL se observa una designación de </w:t>
      </w:r>
      <w:r w:rsidR="00E43AA1" w:rsidRPr="006416CE">
        <w:rPr>
          <w:rFonts w:eastAsiaTheme="minorEastAsia"/>
          <w:sz w:val="24"/>
          <w:szCs w:val="24"/>
        </w:rPr>
        <w:t>1</w:t>
      </w:r>
      <w:r w:rsidR="005054CE" w:rsidRPr="006416CE">
        <w:rPr>
          <w:rFonts w:eastAsiaTheme="minorEastAsia"/>
          <w:sz w:val="24"/>
          <w:szCs w:val="24"/>
        </w:rPr>
        <w:t>3</w:t>
      </w:r>
      <w:r w:rsidR="00F86D78" w:rsidRPr="006416CE">
        <w:rPr>
          <w:rFonts w:eastAsiaTheme="minorEastAsia"/>
          <w:sz w:val="24"/>
          <w:szCs w:val="24"/>
        </w:rPr>
        <w:t>4</w:t>
      </w:r>
      <w:r w:rsidR="00E43AA1" w:rsidRPr="006416CE">
        <w:rPr>
          <w:rFonts w:eastAsiaTheme="minorEastAsia"/>
          <w:sz w:val="24"/>
          <w:szCs w:val="24"/>
        </w:rPr>
        <w:t xml:space="preserve"> </w:t>
      </w:r>
      <w:r w:rsidRPr="006416CE">
        <w:rPr>
          <w:rFonts w:eastAsiaTheme="minorEastAsia"/>
          <w:sz w:val="24"/>
          <w:szCs w:val="24"/>
        </w:rPr>
        <w:t xml:space="preserve">mujeres y </w:t>
      </w:r>
      <w:r w:rsidR="00F86D78" w:rsidRPr="006416CE">
        <w:rPr>
          <w:rFonts w:eastAsiaTheme="minorEastAsia"/>
          <w:sz w:val="24"/>
          <w:szCs w:val="24"/>
        </w:rPr>
        <w:t>76</w:t>
      </w:r>
      <w:r w:rsidR="00E43AA1" w:rsidRPr="006416CE">
        <w:rPr>
          <w:rFonts w:eastAsiaTheme="minorEastAsia"/>
          <w:sz w:val="24"/>
          <w:szCs w:val="24"/>
        </w:rPr>
        <w:t xml:space="preserve"> </w:t>
      </w:r>
      <w:r w:rsidRPr="006416CE">
        <w:rPr>
          <w:rFonts w:eastAsiaTheme="minorEastAsia"/>
          <w:sz w:val="24"/>
          <w:szCs w:val="24"/>
        </w:rPr>
        <w:t xml:space="preserve">hombres, </w:t>
      </w:r>
      <w:r w:rsidR="00CB18B9" w:rsidRPr="006416CE">
        <w:rPr>
          <w:rFonts w:eastAsiaTheme="minorEastAsia"/>
          <w:sz w:val="24"/>
          <w:szCs w:val="24"/>
        </w:rPr>
        <w:t xml:space="preserve">entre los cuales se considera a </w:t>
      </w:r>
      <w:r w:rsidR="00F86D78" w:rsidRPr="006416CE">
        <w:rPr>
          <w:rFonts w:eastAsiaTheme="minorEastAsia"/>
          <w:sz w:val="24"/>
          <w:szCs w:val="24"/>
        </w:rPr>
        <w:t>20</w:t>
      </w:r>
      <w:r w:rsidR="00CB18B9" w:rsidRPr="006416CE">
        <w:rPr>
          <w:rFonts w:eastAsiaTheme="minorEastAsia"/>
          <w:sz w:val="24"/>
          <w:szCs w:val="24"/>
        </w:rPr>
        <w:t xml:space="preserve"> Consejeras Presidentas y </w:t>
      </w:r>
      <w:r w:rsidR="00F86D78" w:rsidRPr="006416CE">
        <w:rPr>
          <w:rFonts w:eastAsiaTheme="minorEastAsia"/>
          <w:sz w:val="24"/>
          <w:szCs w:val="24"/>
        </w:rPr>
        <w:t>9</w:t>
      </w:r>
      <w:r w:rsidR="00CB18B9" w:rsidRPr="006416CE">
        <w:rPr>
          <w:rFonts w:eastAsiaTheme="minorEastAsia"/>
          <w:sz w:val="24"/>
          <w:szCs w:val="24"/>
        </w:rPr>
        <w:t xml:space="preserve"> Consejeros Presidentes, </w:t>
      </w:r>
      <w:r w:rsidRPr="006416CE">
        <w:rPr>
          <w:rFonts w:eastAsiaTheme="minorEastAsia"/>
          <w:sz w:val="24"/>
          <w:szCs w:val="24"/>
        </w:rPr>
        <w:t xml:space="preserve">conforme </w:t>
      </w:r>
      <w:r w:rsidR="00CB18B9" w:rsidRPr="006416CE">
        <w:rPr>
          <w:rFonts w:eastAsiaTheme="minorEastAsia"/>
          <w:sz w:val="24"/>
          <w:szCs w:val="24"/>
        </w:rPr>
        <w:t xml:space="preserve">a </w:t>
      </w:r>
      <w:r w:rsidRPr="006416CE">
        <w:rPr>
          <w:rFonts w:eastAsiaTheme="minorEastAsia"/>
          <w:sz w:val="24"/>
          <w:szCs w:val="24"/>
        </w:rPr>
        <w:t>lo siguiente:</w:t>
      </w:r>
    </w:p>
    <w:p w14:paraId="250B3785" w14:textId="77777777" w:rsidR="00995512" w:rsidRPr="006416CE" w:rsidRDefault="00995512" w:rsidP="004F263F">
      <w:pPr>
        <w:pStyle w:val="Texto"/>
        <w:spacing w:after="0" w:line="300" w:lineRule="atLeast"/>
        <w:ind w:left="567" w:firstLine="0"/>
        <w:rPr>
          <w:rFonts w:eastAsia="Arial"/>
          <w:b/>
          <w:bCs/>
          <w:sz w:val="22"/>
          <w:szCs w:val="22"/>
        </w:rPr>
      </w:pPr>
    </w:p>
    <w:p w14:paraId="1FE27E97" w14:textId="19058155" w:rsidR="007124B1" w:rsidRPr="006416CE" w:rsidRDefault="007124B1" w:rsidP="00354CD6">
      <w:pPr>
        <w:ind w:left="567" w:right="51"/>
        <w:jc w:val="center"/>
        <w:rPr>
          <w:rFonts w:ascii="Arial" w:eastAsia="Arial" w:hAnsi="Arial" w:cs="Arial"/>
          <w:b/>
          <w:bCs/>
          <w:sz w:val="22"/>
          <w:szCs w:val="22"/>
          <w:lang w:eastAsia="es-ES"/>
        </w:rPr>
      </w:pPr>
      <w:r w:rsidRPr="006416CE">
        <w:rPr>
          <w:rFonts w:ascii="Arial" w:eastAsia="Arial" w:hAnsi="Arial" w:cs="Arial"/>
          <w:b/>
          <w:bCs/>
          <w:sz w:val="22"/>
          <w:szCs w:val="22"/>
          <w:lang w:eastAsia="es-ES"/>
        </w:rPr>
        <w:t xml:space="preserve">Tabla </w:t>
      </w:r>
      <w:r w:rsidR="00354CD6" w:rsidRPr="006416CE">
        <w:rPr>
          <w:rFonts w:ascii="Arial" w:eastAsia="Arial" w:hAnsi="Arial" w:cs="Arial"/>
          <w:b/>
          <w:bCs/>
          <w:sz w:val="22"/>
          <w:szCs w:val="22"/>
          <w:lang w:eastAsia="es-ES"/>
        </w:rPr>
        <w:t>5</w:t>
      </w:r>
      <w:r w:rsidR="001B250D" w:rsidRPr="006416CE">
        <w:rPr>
          <w:rFonts w:ascii="Arial" w:eastAsia="Arial" w:hAnsi="Arial" w:cs="Arial"/>
          <w:b/>
          <w:bCs/>
          <w:sz w:val="22"/>
          <w:szCs w:val="22"/>
          <w:lang w:eastAsia="es-ES"/>
        </w:rPr>
        <w:t xml:space="preserve"> </w:t>
      </w:r>
    </w:p>
    <w:p w14:paraId="0D9B1EFD" w14:textId="2A12F479" w:rsidR="001B250D" w:rsidRPr="006416CE" w:rsidRDefault="001B250D" w:rsidP="00354CD6">
      <w:pPr>
        <w:ind w:left="567" w:right="51"/>
        <w:jc w:val="center"/>
        <w:rPr>
          <w:rFonts w:ascii="Arial" w:eastAsia="Arial" w:hAnsi="Arial" w:cs="Arial"/>
          <w:b/>
          <w:bCs/>
          <w:sz w:val="22"/>
          <w:szCs w:val="22"/>
          <w:lang w:eastAsia="es-ES"/>
        </w:rPr>
      </w:pPr>
      <w:r w:rsidRPr="006416CE">
        <w:rPr>
          <w:rFonts w:ascii="Arial" w:eastAsia="Arial" w:hAnsi="Arial" w:cs="Arial"/>
          <w:b/>
          <w:bCs/>
          <w:sz w:val="22"/>
          <w:szCs w:val="22"/>
          <w:lang w:eastAsia="es-ES"/>
        </w:rPr>
        <w:t>Conformación actual de los 32 OPL</w:t>
      </w:r>
    </w:p>
    <w:p w14:paraId="28502000" w14:textId="77777777" w:rsidR="00220068" w:rsidRPr="006416CE" w:rsidRDefault="00220068" w:rsidP="00354CD6">
      <w:pPr>
        <w:ind w:left="567" w:right="79"/>
        <w:contextualSpacing/>
        <w:jc w:val="center"/>
        <w:rPr>
          <w:rFonts w:ascii="Arial" w:eastAsiaTheme="minorEastAsia" w:hAnsi="Arial" w:cs="Arial"/>
          <w:sz w:val="24"/>
          <w:szCs w:val="24"/>
        </w:rPr>
      </w:pPr>
    </w:p>
    <w:tbl>
      <w:tblPr>
        <w:tblW w:w="0" w:type="auto"/>
        <w:jc w:val="right"/>
        <w:tblCellMar>
          <w:left w:w="70" w:type="dxa"/>
          <w:right w:w="70" w:type="dxa"/>
        </w:tblCellMar>
        <w:tblLook w:val="04A0" w:firstRow="1" w:lastRow="0" w:firstColumn="1" w:lastColumn="0" w:noHBand="0" w:noVBand="1"/>
      </w:tblPr>
      <w:tblGrid>
        <w:gridCol w:w="1504"/>
        <w:gridCol w:w="873"/>
        <w:gridCol w:w="998"/>
        <w:gridCol w:w="885"/>
        <w:gridCol w:w="966"/>
        <w:gridCol w:w="829"/>
        <w:gridCol w:w="1366"/>
        <w:gridCol w:w="1407"/>
      </w:tblGrid>
      <w:tr w:rsidR="00486BD9" w:rsidRPr="006416CE" w14:paraId="5BA955DA" w14:textId="77777777" w:rsidTr="0086534A">
        <w:trPr>
          <w:trHeight w:val="330"/>
          <w:tblHeader/>
          <w:jc w:val="right"/>
        </w:trPr>
        <w:tc>
          <w:tcPr>
            <w:tcW w:w="0" w:type="auto"/>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2391BA13"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Entidad</w:t>
            </w:r>
          </w:p>
        </w:tc>
        <w:tc>
          <w:tcPr>
            <w:tcW w:w="1876" w:type="dxa"/>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14:paraId="289C281F"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Consejerías</w:t>
            </w:r>
          </w:p>
        </w:tc>
        <w:tc>
          <w:tcPr>
            <w:tcW w:w="1855" w:type="dxa"/>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14:paraId="09BBF01A"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Presidencias</w:t>
            </w:r>
          </w:p>
        </w:tc>
        <w:tc>
          <w:tcPr>
            <w:tcW w:w="3612" w:type="dxa"/>
            <w:gridSpan w:val="3"/>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14:paraId="09F6C9D3"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Total</w:t>
            </w:r>
          </w:p>
        </w:tc>
      </w:tr>
      <w:tr w:rsidR="00486BD9" w:rsidRPr="006416CE" w14:paraId="0A1BE3DC" w14:textId="77777777" w:rsidTr="0086534A">
        <w:trPr>
          <w:trHeight w:val="330"/>
          <w:tblHeader/>
          <w:jc w:val="right"/>
        </w:trPr>
        <w:tc>
          <w:tcPr>
            <w:tcW w:w="0" w:type="auto"/>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A4F80DD" w14:textId="77777777" w:rsidR="00EE57B0" w:rsidRPr="006416CE" w:rsidRDefault="00EE57B0" w:rsidP="00A44DD1">
            <w:pPr>
              <w:rPr>
                <w:rFonts w:ascii="Arial Narrow" w:hAnsi="Arial Narrow" w:cs="Calibri"/>
                <w:b/>
                <w:bCs/>
                <w:lang w:eastAsia="es-MX"/>
              </w:rPr>
            </w:pPr>
          </w:p>
        </w:tc>
        <w:tc>
          <w:tcPr>
            <w:tcW w:w="875" w:type="dxa"/>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14:paraId="270F4AA5"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Mujeres</w:t>
            </w:r>
          </w:p>
        </w:tc>
        <w:tc>
          <w:tcPr>
            <w:tcW w:w="1001" w:type="dxa"/>
            <w:tcBorders>
              <w:top w:val="nil"/>
              <w:left w:val="nil"/>
              <w:bottom w:val="single" w:sz="4" w:space="0" w:color="auto"/>
              <w:right w:val="single" w:sz="4" w:space="0" w:color="auto"/>
            </w:tcBorders>
            <w:shd w:val="clear" w:color="auto" w:fill="C6D9F1" w:themeFill="text2" w:themeFillTint="33"/>
            <w:noWrap/>
            <w:vAlign w:val="center"/>
            <w:hideMark/>
          </w:tcPr>
          <w:p w14:paraId="10AF63CD"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Hombres</w:t>
            </w:r>
          </w:p>
        </w:tc>
        <w:tc>
          <w:tcPr>
            <w:tcW w:w="887" w:type="dxa"/>
            <w:tcBorders>
              <w:top w:val="nil"/>
              <w:left w:val="nil"/>
              <w:bottom w:val="single" w:sz="4" w:space="0" w:color="auto"/>
              <w:right w:val="single" w:sz="4" w:space="0" w:color="auto"/>
            </w:tcBorders>
            <w:shd w:val="clear" w:color="auto" w:fill="C6D9F1" w:themeFill="text2" w:themeFillTint="33"/>
            <w:noWrap/>
            <w:vAlign w:val="center"/>
            <w:hideMark/>
          </w:tcPr>
          <w:p w14:paraId="33946A5E"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Mujeres</w:t>
            </w:r>
          </w:p>
        </w:tc>
        <w:tc>
          <w:tcPr>
            <w:tcW w:w="968" w:type="dxa"/>
            <w:tcBorders>
              <w:top w:val="nil"/>
              <w:left w:val="nil"/>
              <w:bottom w:val="single" w:sz="4" w:space="0" w:color="auto"/>
              <w:right w:val="single" w:sz="4" w:space="0" w:color="auto"/>
            </w:tcBorders>
            <w:shd w:val="clear" w:color="auto" w:fill="C6D9F1" w:themeFill="text2" w:themeFillTint="33"/>
            <w:noWrap/>
            <w:vAlign w:val="center"/>
            <w:hideMark/>
          </w:tcPr>
          <w:p w14:paraId="5FC16925"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Hombres</w:t>
            </w:r>
          </w:p>
        </w:tc>
        <w:tc>
          <w:tcPr>
            <w:tcW w:w="831" w:type="dxa"/>
            <w:tcBorders>
              <w:top w:val="nil"/>
              <w:left w:val="nil"/>
              <w:bottom w:val="single" w:sz="4" w:space="0" w:color="auto"/>
              <w:right w:val="single" w:sz="4" w:space="0" w:color="auto"/>
            </w:tcBorders>
            <w:shd w:val="clear" w:color="auto" w:fill="C6D9F1" w:themeFill="text2" w:themeFillTint="33"/>
            <w:noWrap/>
            <w:vAlign w:val="center"/>
            <w:hideMark/>
          </w:tcPr>
          <w:p w14:paraId="19EB97D8"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Mujeres</w:t>
            </w:r>
          </w:p>
        </w:tc>
        <w:tc>
          <w:tcPr>
            <w:tcW w:w="1370" w:type="dxa"/>
            <w:tcBorders>
              <w:top w:val="nil"/>
              <w:left w:val="nil"/>
              <w:bottom w:val="single" w:sz="4" w:space="0" w:color="auto"/>
              <w:right w:val="single" w:sz="4" w:space="0" w:color="auto"/>
            </w:tcBorders>
            <w:shd w:val="clear" w:color="auto" w:fill="C6D9F1" w:themeFill="text2" w:themeFillTint="33"/>
            <w:noWrap/>
            <w:vAlign w:val="center"/>
            <w:hideMark/>
          </w:tcPr>
          <w:p w14:paraId="7E2D066B"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Hombres</w:t>
            </w:r>
          </w:p>
        </w:tc>
        <w:tc>
          <w:tcPr>
            <w:tcW w:w="1411" w:type="dxa"/>
            <w:tcBorders>
              <w:top w:val="nil"/>
              <w:left w:val="nil"/>
              <w:bottom w:val="single" w:sz="4" w:space="0" w:color="auto"/>
              <w:right w:val="single" w:sz="4" w:space="0" w:color="auto"/>
            </w:tcBorders>
            <w:shd w:val="clear" w:color="auto" w:fill="C6D9F1" w:themeFill="text2" w:themeFillTint="33"/>
            <w:noWrap/>
            <w:vAlign w:val="center"/>
            <w:hideMark/>
          </w:tcPr>
          <w:p w14:paraId="205C259E" w14:textId="77777777" w:rsidR="00EE57B0" w:rsidRPr="006416CE" w:rsidRDefault="00EE57B0" w:rsidP="00A44DD1">
            <w:pPr>
              <w:jc w:val="center"/>
              <w:rPr>
                <w:rFonts w:ascii="Arial Narrow" w:hAnsi="Arial Narrow" w:cs="Calibri"/>
                <w:b/>
                <w:bCs/>
                <w:lang w:eastAsia="es-MX"/>
              </w:rPr>
            </w:pPr>
            <w:r w:rsidRPr="006416CE">
              <w:rPr>
                <w:rFonts w:ascii="Arial Narrow" w:hAnsi="Arial Narrow" w:cs="Calibri"/>
                <w:b/>
                <w:bCs/>
                <w:lang w:eastAsia="es-MX"/>
              </w:rPr>
              <w:t>Vacantes</w:t>
            </w:r>
          </w:p>
        </w:tc>
      </w:tr>
      <w:tr w:rsidR="005B40E8" w:rsidRPr="006416CE" w14:paraId="79A7FB8B" w14:textId="77777777" w:rsidTr="0086534A">
        <w:trPr>
          <w:trHeight w:val="116"/>
          <w:jc w:val="right"/>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B013102"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Aguascalientes</w:t>
            </w:r>
          </w:p>
        </w:tc>
        <w:tc>
          <w:tcPr>
            <w:tcW w:w="875" w:type="dxa"/>
            <w:tcBorders>
              <w:top w:val="nil"/>
              <w:left w:val="nil"/>
              <w:bottom w:val="single" w:sz="4" w:space="0" w:color="auto"/>
              <w:right w:val="single" w:sz="4" w:space="0" w:color="auto"/>
            </w:tcBorders>
            <w:noWrap/>
            <w:vAlign w:val="bottom"/>
            <w:hideMark/>
          </w:tcPr>
          <w:p w14:paraId="27C1FB83" w14:textId="77513361" w:rsidR="005B40E8" w:rsidRPr="006416CE" w:rsidRDefault="005B40E8" w:rsidP="00A44DD1">
            <w:pPr>
              <w:jc w:val="center"/>
              <w:rPr>
                <w:rFonts w:ascii="Arial Narrow" w:hAnsi="Arial Narrow" w:cs="Calibri"/>
                <w:lang w:eastAsia="es-MX"/>
              </w:rPr>
            </w:pPr>
            <w:r w:rsidRPr="006416CE">
              <w:rPr>
                <w:rFonts w:ascii="Arial Narrow" w:hAnsi="Arial Narrow" w:cs="Arial"/>
              </w:rPr>
              <w:t>3</w:t>
            </w:r>
          </w:p>
        </w:tc>
        <w:tc>
          <w:tcPr>
            <w:tcW w:w="1001" w:type="dxa"/>
            <w:tcBorders>
              <w:top w:val="nil"/>
              <w:left w:val="nil"/>
              <w:bottom w:val="single" w:sz="4" w:space="0" w:color="auto"/>
              <w:right w:val="single" w:sz="4" w:space="0" w:color="auto"/>
            </w:tcBorders>
            <w:noWrap/>
            <w:vAlign w:val="bottom"/>
            <w:hideMark/>
          </w:tcPr>
          <w:p w14:paraId="57DA85B6" w14:textId="39EDA496" w:rsidR="005B40E8" w:rsidRPr="006416CE" w:rsidRDefault="005B40E8" w:rsidP="00A44DD1">
            <w:pPr>
              <w:jc w:val="center"/>
              <w:rPr>
                <w:rFonts w:ascii="Arial Narrow" w:hAnsi="Arial Narrow" w:cs="Calibri"/>
                <w:lang w:eastAsia="es-MX"/>
              </w:rPr>
            </w:pPr>
            <w:r w:rsidRPr="006416CE">
              <w:rPr>
                <w:rFonts w:ascii="Arial Narrow" w:hAnsi="Arial Narrow" w:cs="Arial"/>
              </w:rPr>
              <w:t>3</w:t>
            </w:r>
          </w:p>
        </w:tc>
        <w:tc>
          <w:tcPr>
            <w:tcW w:w="887" w:type="dxa"/>
            <w:tcBorders>
              <w:top w:val="nil"/>
              <w:left w:val="nil"/>
              <w:bottom w:val="single" w:sz="4" w:space="0" w:color="auto"/>
              <w:right w:val="single" w:sz="4" w:space="0" w:color="auto"/>
            </w:tcBorders>
            <w:noWrap/>
            <w:vAlign w:val="bottom"/>
            <w:hideMark/>
          </w:tcPr>
          <w:p w14:paraId="75488F00" w14:textId="7FE8785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hideMark/>
          </w:tcPr>
          <w:p w14:paraId="7BA2E4D0" w14:textId="6CCFEDF3"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330FC78" w14:textId="18F164D2"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795259A3" w14:textId="7FB59D6F"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6745BE72" w14:textId="7565A0A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1C891F32" w14:textId="77777777" w:rsidTr="0086534A">
        <w:trPr>
          <w:trHeight w:val="149"/>
          <w:jc w:val="right"/>
        </w:trPr>
        <w:tc>
          <w:tcPr>
            <w:tcW w:w="0" w:type="auto"/>
            <w:tcBorders>
              <w:top w:val="nil"/>
              <w:left w:val="single" w:sz="4" w:space="0" w:color="auto"/>
              <w:bottom w:val="single" w:sz="4" w:space="0" w:color="auto"/>
              <w:right w:val="single" w:sz="4" w:space="0" w:color="auto"/>
            </w:tcBorders>
            <w:noWrap/>
            <w:vAlign w:val="center"/>
            <w:hideMark/>
          </w:tcPr>
          <w:p w14:paraId="3C6A056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Baja California</w:t>
            </w:r>
          </w:p>
        </w:tc>
        <w:tc>
          <w:tcPr>
            <w:tcW w:w="875" w:type="dxa"/>
            <w:tcBorders>
              <w:top w:val="nil"/>
              <w:left w:val="nil"/>
              <w:bottom w:val="single" w:sz="4" w:space="0" w:color="auto"/>
              <w:right w:val="single" w:sz="4" w:space="0" w:color="auto"/>
            </w:tcBorders>
            <w:noWrap/>
            <w:vAlign w:val="bottom"/>
          </w:tcPr>
          <w:p w14:paraId="4A5ED8E0" w14:textId="65733DF8"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33B2DEA5" w14:textId="111D531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70142E8A"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514A52BA" w14:textId="2D08BCA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2B54874F" w14:textId="56D15E9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64D79E17" w14:textId="3927AA8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3ED8C1A1" w14:textId="41C6537D"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6BAB769B" w14:textId="77777777" w:rsidTr="0086534A">
        <w:trPr>
          <w:trHeight w:val="194"/>
          <w:jc w:val="right"/>
        </w:trPr>
        <w:tc>
          <w:tcPr>
            <w:tcW w:w="0" w:type="auto"/>
            <w:tcBorders>
              <w:top w:val="nil"/>
              <w:left w:val="single" w:sz="4" w:space="0" w:color="auto"/>
              <w:bottom w:val="single" w:sz="4" w:space="0" w:color="auto"/>
              <w:right w:val="single" w:sz="4" w:space="0" w:color="auto"/>
            </w:tcBorders>
            <w:noWrap/>
            <w:vAlign w:val="center"/>
            <w:hideMark/>
          </w:tcPr>
          <w:p w14:paraId="537E959B"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Baja California Sur</w:t>
            </w:r>
          </w:p>
        </w:tc>
        <w:tc>
          <w:tcPr>
            <w:tcW w:w="875" w:type="dxa"/>
            <w:tcBorders>
              <w:top w:val="nil"/>
              <w:left w:val="nil"/>
              <w:bottom w:val="single" w:sz="4" w:space="0" w:color="auto"/>
              <w:right w:val="single" w:sz="4" w:space="0" w:color="auto"/>
            </w:tcBorders>
            <w:noWrap/>
            <w:vAlign w:val="bottom"/>
          </w:tcPr>
          <w:p w14:paraId="3A3E5059" w14:textId="3F8D2CC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1001" w:type="dxa"/>
            <w:tcBorders>
              <w:top w:val="nil"/>
              <w:left w:val="nil"/>
              <w:bottom w:val="single" w:sz="4" w:space="0" w:color="auto"/>
              <w:right w:val="single" w:sz="4" w:space="0" w:color="auto"/>
            </w:tcBorders>
            <w:noWrap/>
            <w:vAlign w:val="bottom"/>
          </w:tcPr>
          <w:p w14:paraId="039D3589" w14:textId="25FA950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411B7C05"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5671AEF2" w14:textId="1932E3EA"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62515FAA" w14:textId="707DB6B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66CFF038" w14:textId="21D6FE7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411" w:type="dxa"/>
            <w:tcBorders>
              <w:top w:val="nil"/>
              <w:left w:val="nil"/>
              <w:bottom w:val="single" w:sz="4" w:space="0" w:color="auto"/>
              <w:right w:val="single" w:sz="4" w:space="0" w:color="auto"/>
            </w:tcBorders>
            <w:noWrap/>
            <w:vAlign w:val="center"/>
          </w:tcPr>
          <w:p w14:paraId="523F9106" w14:textId="4FEDFF3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106C651A" w14:textId="77777777" w:rsidTr="0086534A">
        <w:trPr>
          <w:trHeight w:val="99"/>
          <w:jc w:val="right"/>
        </w:trPr>
        <w:tc>
          <w:tcPr>
            <w:tcW w:w="0" w:type="auto"/>
            <w:tcBorders>
              <w:top w:val="nil"/>
              <w:left w:val="single" w:sz="4" w:space="0" w:color="auto"/>
              <w:bottom w:val="single" w:sz="4" w:space="0" w:color="auto"/>
              <w:right w:val="single" w:sz="4" w:space="0" w:color="auto"/>
            </w:tcBorders>
            <w:noWrap/>
            <w:vAlign w:val="center"/>
            <w:hideMark/>
          </w:tcPr>
          <w:p w14:paraId="2BF219F0"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Campeche</w:t>
            </w:r>
          </w:p>
        </w:tc>
        <w:tc>
          <w:tcPr>
            <w:tcW w:w="875" w:type="dxa"/>
            <w:tcBorders>
              <w:top w:val="nil"/>
              <w:left w:val="nil"/>
              <w:bottom w:val="single" w:sz="4" w:space="0" w:color="auto"/>
              <w:right w:val="single" w:sz="4" w:space="0" w:color="auto"/>
            </w:tcBorders>
            <w:noWrap/>
            <w:vAlign w:val="bottom"/>
          </w:tcPr>
          <w:p w14:paraId="01D9C8F5" w14:textId="3D5B32F2"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1AFF1E65" w14:textId="4ADB2C1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483DD5CB" w14:textId="1670D79E" w:rsidR="005B40E8" w:rsidRPr="006416CE" w:rsidRDefault="00F96338" w:rsidP="00A44DD1">
            <w:pPr>
              <w:jc w:val="center"/>
              <w:rPr>
                <w:rFonts w:ascii="Arial Narrow" w:hAnsi="Arial Narrow" w:cs="Calibri"/>
                <w:lang w:eastAsia="es-MX"/>
              </w:rPr>
            </w:pPr>
            <w:r w:rsidRPr="006416CE">
              <w:rPr>
                <w:rFonts w:ascii="Arial Narrow" w:hAnsi="Arial Narrow" w:cs="Calibri"/>
                <w:sz w:val="16"/>
                <w:szCs w:val="16"/>
                <w:lang w:eastAsia="es-MX"/>
              </w:rPr>
              <w:t>Provisional</w:t>
            </w:r>
          </w:p>
        </w:tc>
        <w:tc>
          <w:tcPr>
            <w:tcW w:w="968" w:type="dxa"/>
            <w:tcBorders>
              <w:top w:val="nil"/>
              <w:left w:val="nil"/>
              <w:bottom w:val="single" w:sz="4" w:space="0" w:color="auto"/>
              <w:right w:val="single" w:sz="4" w:space="0" w:color="auto"/>
            </w:tcBorders>
            <w:noWrap/>
            <w:vAlign w:val="bottom"/>
          </w:tcPr>
          <w:p w14:paraId="073FBA12"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2D1F88A" w14:textId="7864B9D8"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3C38A238" w14:textId="4B3A7DA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63B4213F" w14:textId="450ABEF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1EE94EC0" w14:textId="77777777" w:rsidTr="0086534A">
        <w:trPr>
          <w:trHeight w:val="145"/>
          <w:jc w:val="right"/>
        </w:trPr>
        <w:tc>
          <w:tcPr>
            <w:tcW w:w="0" w:type="auto"/>
            <w:tcBorders>
              <w:top w:val="nil"/>
              <w:left w:val="single" w:sz="4" w:space="0" w:color="auto"/>
              <w:bottom w:val="single" w:sz="4" w:space="0" w:color="auto"/>
              <w:right w:val="single" w:sz="4" w:space="0" w:color="auto"/>
            </w:tcBorders>
            <w:noWrap/>
            <w:vAlign w:val="center"/>
            <w:hideMark/>
          </w:tcPr>
          <w:p w14:paraId="296F498C" w14:textId="0E63779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lastRenderedPageBreak/>
              <w:t>Chiapas</w:t>
            </w:r>
            <w:r w:rsidR="00D745BB" w:rsidRPr="006416CE">
              <w:rPr>
                <w:rFonts w:ascii="Arial Narrow" w:hAnsi="Arial Narrow" w:cs="Calibri"/>
                <w:color w:val="000000" w:themeColor="text1"/>
                <w:lang w:eastAsia="es-MX"/>
              </w:rPr>
              <w:t>*</w:t>
            </w:r>
          </w:p>
        </w:tc>
        <w:tc>
          <w:tcPr>
            <w:tcW w:w="875" w:type="dxa"/>
            <w:tcBorders>
              <w:top w:val="nil"/>
              <w:left w:val="nil"/>
              <w:bottom w:val="single" w:sz="4" w:space="0" w:color="auto"/>
              <w:right w:val="single" w:sz="4" w:space="0" w:color="auto"/>
            </w:tcBorders>
            <w:noWrap/>
            <w:vAlign w:val="bottom"/>
          </w:tcPr>
          <w:p w14:paraId="2D65550E" w14:textId="1E9433B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237CC1B8" w14:textId="3691804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04207C33" w14:textId="06F1DFA2"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6D496786"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41565F5" w14:textId="0A51BEF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6</w:t>
            </w:r>
          </w:p>
        </w:tc>
        <w:tc>
          <w:tcPr>
            <w:tcW w:w="1370" w:type="dxa"/>
            <w:tcBorders>
              <w:top w:val="nil"/>
              <w:left w:val="nil"/>
              <w:bottom w:val="single" w:sz="4" w:space="0" w:color="auto"/>
              <w:right w:val="single" w:sz="4" w:space="0" w:color="auto"/>
            </w:tcBorders>
            <w:noWrap/>
            <w:vAlign w:val="center"/>
          </w:tcPr>
          <w:p w14:paraId="33F53F99" w14:textId="7D16CC3C"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62959105" w14:textId="17DB2DF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r w:rsidR="000369E5" w:rsidRPr="006416CE">
              <w:rPr>
                <w:rFonts w:ascii="Arial Narrow" w:hAnsi="Arial Narrow" w:cs="Calibri"/>
                <w:color w:val="000000"/>
              </w:rPr>
              <w:t>3*</w:t>
            </w:r>
          </w:p>
        </w:tc>
      </w:tr>
      <w:tr w:rsidR="005B40E8" w:rsidRPr="006416CE" w14:paraId="4493524D"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777EDEB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Chihuahua</w:t>
            </w:r>
          </w:p>
        </w:tc>
        <w:tc>
          <w:tcPr>
            <w:tcW w:w="875" w:type="dxa"/>
            <w:tcBorders>
              <w:top w:val="nil"/>
              <w:left w:val="nil"/>
              <w:bottom w:val="single" w:sz="4" w:space="0" w:color="auto"/>
              <w:right w:val="single" w:sz="4" w:space="0" w:color="auto"/>
            </w:tcBorders>
            <w:noWrap/>
            <w:vAlign w:val="bottom"/>
          </w:tcPr>
          <w:p w14:paraId="5933BAF8" w14:textId="7E2760D2"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1001" w:type="dxa"/>
            <w:tcBorders>
              <w:top w:val="nil"/>
              <w:left w:val="nil"/>
              <w:bottom w:val="single" w:sz="4" w:space="0" w:color="auto"/>
              <w:right w:val="single" w:sz="4" w:space="0" w:color="auto"/>
            </w:tcBorders>
            <w:noWrap/>
            <w:vAlign w:val="bottom"/>
          </w:tcPr>
          <w:p w14:paraId="3098B2DB" w14:textId="47BA54D2"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887" w:type="dxa"/>
            <w:tcBorders>
              <w:top w:val="nil"/>
              <w:left w:val="nil"/>
              <w:bottom w:val="single" w:sz="4" w:space="0" w:color="auto"/>
              <w:right w:val="single" w:sz="4" w:space="0" w:color="auto"/>
            </w:tcBorders>
            <w:noWrap/>
            <w:vAlign w:val="bottom"/>
          </w:tcPr>
          <w:p w14:paraId="6D125193" w14:textId="5254D1EE"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72D06252"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F58CF9C" w14:textId="7320FC43"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4D217C32" w14:textId="537A895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411" w:type="dxa"/>
            <w:tcBorders>
              <w:top w:val="nil"/>
              <w:left w:val="nil"/>
              <w:bottom w:val="single" w:sz="4" w:space="0" w:color="auto"/>
              <w:right w:val="single" w:sz="4" w:space="0" w:color="auto"/>
            </w:tcBorders>
            <w:noWrap/>
            <w:vAlign w:val="center"/>
          </w:tcPr>
          <w:p w14:paraId="18A672EB" w14:textId="1EF43B02"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00F249D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62C91EE6"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Ciudad de México</w:t>
            </w:r>
          </w:p>
        </w:tc>
        <w:tc>
          <w:tcPr>
            <w:tcW w:w="875" w:type="dxa"/>
            <w:tcBorders>
              <w:top w:val="nil"/>
              <w:left w:val="nil"/>
              <w:bottom w:val="single" w:sz="4" w:space="0" w:color="auto"/>
              <w:right w:val="single" w:sz="4" w:space="0" w:color="auto"/>
            </w:tcBorders>
            <w:noWrap/>
            <w:vAlign w:val="bottom"/>
          </w:tcPr>
          <w:p w14:paraId="58B34FF8" w14:textId="61CEB26D"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720FC4F1" w14:textId="519FDF9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6203484F" w14:textId="7D5124C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32F9FB28"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B24FC0F" w14:textId="1A88722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6</w:t>
            </w:r>
          </w:p>
        </w:tc>
        <w:tc>
          <w:tcPr>
            <w:tcW w:w="1370" w:type="dxa"/>
            <w:tcBorders>
              <w:top w:val="nil"/>
              <w:left w:val="nil"/>
              <w:bottom w:val="single" w:sz="4" w:space="0" w:color="auto"/>
              <w:right w:val="single" w:sz="4" w:space="0" w:color="auto"/>
            </w:tcBorders>
            <w:noWrap/>
            <w:vAlign w:val="center"/>
          </w:tcPr>
          <w:p w14:paraId="14E68CB7" w14:textId="7F8F0A8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6BB103F9" w14:textId="2D936270"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3C5C8C4E"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6A07839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Coahuila</w:t>
            </w:r>
          </w:p>
        </w:tc>
        <w:tc>
          <w:tcPr>
            <w:tcW w:w="875" w:type="dxa"/>
            <w:tcBorders>
              <w:top w:val="nil"/>
              <w:left w:val="nil"/>
              <w:bottom w:val="single" w:sz="4" w:space="0" w:color="auto"/>
              <w:right w:val="single" w:sz="4" w:space="0" w:color="auto"/>
            </w:tcBorders>
            <w:noWrap/>
            <w:vAlign w:val="bottom"/>
          </w:tcPr>
          <w:p w14:paraId="3D50F4F4" w14:textId="1A55351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65D20E8D" w14:textId="69D4432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4685363A"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7F7E2456" w14:textId="79B82580" w:rsidR="005B40E8" w:rsidRPr="006416CE" w:rsidRDefault="00F96338" w:rsidP="00A44DD1">
            <w:pPr>
              <w:jc w:val="center"/>
              <w:rPr>
                <w:rFonts w:ascii="Arial Narrow" w:hAnsi="Arial Narrow" w:cs="Calibri"/>
                <w:lang w:eastAsia="es-MX"/>
              </w:rPr>
            </w:pPr>
            <w:r w:rsidRPr="006416CE">
              <w:rPr>
                <w:rFonts w:ascii="Arial Narrow" w:hAnsi="Arial Narrow" w:cs="Calibri"/>
                <w:sz w:val="16"/>
                <w:szCs w:val="16"/>
                <w:lang w:eastAsia="es-MX"/>
              </w:rPr>
              <w:t>Provisional</w:t>
            </w:r>
          </w:p>
        </w:tc>
        <w:tc>
          <w:tcPr>
            <w:tcW w:w="831" w:type="dxa"/>
            <w:tcBorders>
              <w:top w:val="nil"/>
              <w:left w:val="nil"/>
              <w:bottom w:val="single" w:sz="4" w:space="0" w:color="auto"/>
              <w:right w:val="single" w:sz="4" w:space="0" w:color="auto"/>
            </w:tcBorders>
            <w:noWrap/>
            <w:vAlign w:val="center"/>
          </w:tcPr>
          <w:p w14:paraId="2544EC35" w14:textId="0A343F8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6026758F" w14:textId="1175D38C"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3E78D3A7" w14:textId="7041497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74CAE494"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457F4F9F"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Colima</w:t>
            </w:r>
          </w:p>
        </w:tc>
        <w:tc>
          <w:tcPr>
            <w:tcW w:w="875" w:type="dxa"/>
            <w:tcBorders>
              <w:top w:val="nil"/>
              <w:left w:val="nil"/>
              <w:bottom w:val="single" w:sz="4" w:space="0" w:color="auto"/>
              <w:right w:val="single" w:sz="4" w:space="0" w:color="auto"/>
            </w:tcBorders>
            <w:noWrap/>
            <w:vAlign w:val="bottom"/>
          </w:tcPr>
          <w:p w14:paraId="401E64F2" w14:textId="6B5C47C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69137E1D" w14:textId="7617A57F"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2BDA1573"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68759A5E" w14:textId="5E2A3B40" w:rsidR="005B40E8" w:rsidRPr="006416CE" w:rsidRDefault="00F96338" w:rsidP="00A44DD1">
            <w:pPr>
              <w:jc w:val="center"/>
              <w:rPr>
                <w:rFonts w:ascii="Arial Narrow" w:hAnsi="Arial Narrow" w:cs="Calibri"/>
                <w:lang w:eastAsia="es-MX"/>
              </w:rPr>
            </w:pPr>
            <w:r w:rsidRPr="006416CE">
              <w:rPr>
                <w:rFonts w:ascii="Arial Narrow" w:hAnsi="Arial Narrow" w:cs="Calibri"/>
                <w:sz w:val="16"/>
                <w:szCs w:val="16"/>
                <w:lang w:eastAsia="es-MX"/>
              </w:rPr>
              <w:t>Provisional</w:t>
            </w:r>
          </w:p>
        </w:tc>
        <w:tc>
          <w:tcPr>
            <w:tcW w:w="831" w:type="dxa"/>
            <w:tcBorders>
              <w:top w:val="nil"/>
              <w:left w:val="nil"/>
              <w:bottom w:val="single" w:sz="4" w:space="0" w:color="auto"/>
              <w:right w:val="single" w:sz="4" w:space="0" w:color="auto"/>
            </w:tcBorders>
            <w:noWrap/>
            <w:vAlign w:val="center"/>
          </w:tcPr>
          <w:p w14:paraId="02AFEDD5" w14:textId="13AD6A5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3243A426" w14:textId="7ED5B0A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67FD203E" w14:textId="66E7963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3FA7E283"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26AFFDD9" w14:textId="0B390DCA"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Durango</w:t>
            </w:r>
            <w:r w:rsidR="00D745BB" w:rsidRPr="006416CE">
              <w:rPr>
                <w:rFonts w:ascii="Arial Narrow" w:hAnsi="Arial Narrow" w:cs="Calibri"/>
                <w:color w:val="000000" w:themeColor="text1"/>
                <w:lang w:eastAsia="es-MX"/>
              </w:rPr>
              <w:t>*</w:t>
            </w:r>
          </w:p>
        </w:tc>
        <w:tc>
          <w:tcPr>
            <w:tcW w:w="875" w:type="dxa"/>
            <w:tcBorders>
              <w:top w:val="nil"/>
              <w:left w:val="nil"/>
              <w:bottom w:val="single" w:sz="4" w:space="0" w:color="auto"/>
              <w:right w:val="single" w:sz="4" w:space="0" w:color="auto"/>
            </w:tcBorders>
            <w:noWrap/>
            <w:vAlign w:val="bottom"/>
          </w:tcPr>
          <w:p w14:paraId="48AA3FE1" w14:textId="0E75E66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1001" w:type="dxa"/>
            <w:tcBorders>
              <w:top w:val="nil"/>
              <w:left w:val="nil"/>
              <w:bottom w:val="single" w:sz="4" w:space="0" w:color="auto"/>
              <w:right w:val="single" w:sz="4" w:space="0" w:color="auto"/>
            </w:tcBorders>
            <w:noWrap/>
            <w:vAlign w:val="bottom"/>
          </w:tcPr>
          <w:p w14:paraId="4661709B" w14:textId="5C156625"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887" w:type="dxa"/>
            <w:tcBorders>
              <w:top w:val="nil"/>
              <w:left w:val="nil"/>
              <w:bottom w:val="single" w:sz="4" w:space="0" w:color="auto"/>
              <w:right w:val="single" w:sz="4" w:space="0" w:color="auto"/>
            </w:tcBorders>
            <w:noWrap/>
            <w:vAlign w:val="bottom"/>
          </w:tcPr>
          <w:p w14:paraId="2329CA4B"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15426CE0" w14:textId="3BFC7A06"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305787BF" w14:textId="5D7BA7C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370" w:type="dxa"/>
            <w:tcBorders>
              <w:top w:val="nil"/>
              <w:left w:val="nil"/>
              <w:bottom w:val="single" w:sz="4" w:space="0" w:color="auto"/>
              <w:right w:val="single" w:sz="4" w:space="0" w:color="auto"/>
            </w:tcBorders>
            <w:noWrap/>
            <w:vAlign w:val="center"/>
          </w:tcPr>
          <w:p w14:paraId="28FF70F9" w14:textId="6BDF9225"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5</w:t>
            </w:r>
          </w:p>
        </w:tc>
        <w:tc>
          <w:tcPr>
            <w:tcW w:w="1411" w:type="dxa"/>
            <w:tcBorders>
              <w:top w:val="nil"/>
              <w:left w:val="nil"/>
              <w:bottom w:val="single" w:sz="4" w:space="0" w:color="auto"/>
              <w:right w:val="single" w:sz="4" w:space="0" w:color="auto"/>
            </w:tcBorders>
            <w:noWrap/>
            <w:vAlign w:val="center"/>
          </w:tcPr>
          <w:p w14:paraId="6A9DB7FA" w14:textId="3E72DC8B" w:rsidR="005B40E8" w:rsidRPr="006416CE" w:rsidRDefault="000369E5" w:rsidP="00A44DD1">
            <w:pPr>
              <w:jc w:val="center"/>
              <w:rPr>
                <w:rFonts w:ascii="Arial Narrow" w:hAnsi="Arial Narrow" w:cs="Calibri"/>
                <w:lang w:eastAsia="es-MX"/>
              </w:rPr>
            </w:pPr>
            <w:r w:rsidRPr="006416CE">
              <w:rPr>
                <w:rFonts w:ascii="Arial Narrow" w:hAnsi="Arial Narrow" w:cs="Calibri"/>
                <w:color w:val="000000"/>
              </w:rPr>
              <w:t>2</w:t>
            </w:r>
          </w:p>
        </w:tc>
      </w:tr>
      <w:tr w:rsidR="005B40E8" w:rsidRPr="006416CE" w14:paraId="3CDABB32"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26A99CA0"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Estado de México</w:t>
            </w:r>
          </w:p>
        </w:tc>
        <w:tc>
          <w:tcPr>
            <w:tcW w:w="875" w:type="dxa"/>
            <w:tcBorders>
              <w:top w:val="nil"/>
              <w:left w:val="nil"/>
              <w:bottom w:val="single" w:sz="4" w:space="0" w:color="auto"/>
              <w:right w:val="single" w:sz="4" w:space="0" w:color="auto"/>
            </w:tcBorders>
            <w:noWrap/>
            <w:vAlign w:val="bottom"/>
          </w:tcPr>
          <w:p w14:paraId="53EA6237" w14:textId="2C57A61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6</w:t>
            </w:r>
          </w:p>
        </w:tc>
        <w:tc>
          <w:tcPr>
            <w:tcW w:w="1001" w:type="dxa"/>
            <w:tcBorders>
              <w:top w:val="nil"/>
              <w:left w:val="nil"/>
              <w:bottom w:val="single" w:sz="4" w:space="0" w:color="auto"/>
              <w:right w:val="single" w:sz="4" w:space="0" w:color="auto"/>
            </w:tcBorders>
            <w:noWrap/>
            <w:vAlign w:val="bottom"/>
          </w:tcPr>
          <w:p w14:paraId="61C6CBBE" w14:textId="77777777" w:rsidR="005B40E8" w:rsidRPr="006416CE" w:rsidRDefault="005B40E8" w:rsidP="00A44DD1">
            <w:pPr>
              <w:jc w:val="center"/>
              <w:rPr>
                <w:rFonts w:ascii="Arial Narrow" w:hAnsi="Arial Narrow" w:cs="Calibri"/>
                <w:lang w:eastAsia="es-MX"/>
              </w:rPr>
            </w:pPr>
          </w:p>
        </w:tc>
        <w:tc>
          <w:tcPr>
            <w:tcW w:w="887" w:type="dxa"/>
            <w:tcBorders>
              <w:top w:val="nil"/>
              <w:left w:val="nil"/>
              <w:bottom w:val="single" w:sz="4" w:space="0" w:color="auto"/>
              <w:right w:val="single" w:sz="4" w:space="0" w:color="auto"/>
            </w:tcBorders>
            <w:noWrap/>
            <w:vAlign w:val="bottom"/>
          </w:tcPr>
          <w:p w14:paraId="22832A37" w14:textId="398A800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1CF752EE"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57352ADC" w14:textId="5C8D9E1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7</w:t>
            </w:r>
          </w:p>
        </w:tc>
        <w:tc>
          <w:tcPr>
            <w:tcW w:w="1370" w:type="dxa"/>
            <w:tcBorders>
              <w:top w:val="nil"/>
              <w:left w:val="nil"/>
              <w:bottom w:val="single" w:sz="4" w:space="0" w:color="auto"/>
              <w:right w:val="single" w:sz="4" w:space="0" w:color="auto"/>
            </w:tcBorders>
            <w:noWrap/>
            <w:vAlign w:val="center"/>
          </w:tcPr>
          <w:p w14:paraId="2DBA0ED1" w14:textId="3FF6BA23"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0</w:t>
            </w:r>
          </w:p>
        </w:tc>
        <w:tc>
          <w:tcPr>
            <w:tcW w:w="1411" w:type="dxa"/>
            <w:tcBorders>
              <w:top w:val="nil"/>
              <w:left w:val="nil"/>
              <w:bottom w:val="single" w:sz="4" w:space="0" w:color="auto"/>
              <w:right w:val="single" w:sz="4" w:space="0" w:color="auto"/>
            </w:tcBorders>
            <w:noWrap/>
            <w:vAlign w:val="center"/>
          </w:tcPr>
          <w:p w14:paraId="55D73A0C" w14:textId="774FAC20"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4811809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2E4C4907"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Guanajuato</w:t>
            </w:r>
          </w:p>
        </w:tc>
        <w:tc>
          <w:tcPr>
            <w:tcW w:w="875" w:type="dxa"/>
            <w:tcBorders>
              <w:top w:val="nil"/>
              <w:left w:val="nil"/>
              <w:bottom w:val="single" w:sz="4" w:space="0" w:color="auto"/>
              <w:right w:val="single" w:sz="4" w:space="0" w:color="auto"/>
            </w:tcBorders>
            <w:noWrap/>
            <w:vAlign w:val="bottom"/>
          </w:tcPr>
          <w:p w14:paraId="3F9A5F8B" w14:textId="6B84F61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1001" w:type="dxa"/>
            <w:tcBorders>
              <w:top w:val="nil"/>
              <w:left w:val="nil"/>
              <w:bottom w:val="single" w:sz="4" w:space="0" w:color="auto"/>
              <w:right w:val="single" w:sz="4" w:space="0" w:color="auto"/>
            </w:tcBorders>
            <w:noWrap/>
            <w:vAlign w:val="bottom"/>
          </w:tcPr>
          <w:p w14:paraId="205034B6" w14:textId="66E2794B"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4002DC18" w14:textId="19542C75"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48C2647A"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64957B67" w14:textId="468B388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55AC0B83" w14:textId="6604FC25"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44428C69" w14:textId="6849F480"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0BB9449A"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627F2900" w14:textId="1F6545F2"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Guerrero</w:t>
            </w:r>
            <w:r w:rsidR="00D745BB" w:rsidRPr="006416CE">
              <w:rPr>
                <w:rFonts w:ascii="Arial Narrow" w:hAnsi="Arial Narrow" w:cs="Calibri"/>
                <w:color w:val="000000" w:themeColor="text1"/>
                <w:lang w:eastAsia="es-MX"/>
              </w:rPr>
              <w:t>*</w:t>
            </w:r>
          </w:p>
        </w:tc>
        <w:tc>
          <w:tcPr>
            <w:tcW w:w="875" w:type="dxa"/>
            <w:tcBorders>
              <w:top w:val="nil"/>
              <w:left w:val="nil"/>
              <w:bottom w:val="single" w:sz="4" w:space="0" w:color="auto"/>
              <w:right w:val="single" w:sz="4" w:space="0" w:color="auto"/>
            </w:tcBorders>
            <w:noWrap/>
            <w:vAlign w:val="bottom"/>
          </w:tcPr>
          <w:p w14:paraId="4354C06A" w14:textId="6CAA26F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25666D10" w14:textId="4F60426D"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6572CE62" w14:textId="56A692F2"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00648210"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2ADE47FA" w14:textId="7835C34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6</w:t>
            </w:r>
          </w:p>
        </w:tc>
        <w:tc>
          <w:tcPr>
            <w:tcW w:w="1370" w:type="dxa"/>
            <w:tcBorders>
              <w:top w:val="nil"/>
              <w:left w:val="nil"/>
              <w:bottom w:val="single" w:sz="4" w:space="0" w:color="auto"/>
              <w:right w:val="single" w:sz="4" w:space="0" w:color="auto"/>
            </w:tcBorders>
            <w:noWrap/>
            <w:vAlign w:val="center"/>
          </w:tcPr>
          <w:p w14:paraId="2C7C0316" w14:textId="4190EFB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2C8F2CDF" w14:textId="0C02561D" w:rsidR="005B40E8" w:rsidRPr="006416CE" w:rsidRDefault="000369E5" w:rsidP="00A44DD1">
            <w:pPr>
              <w:jc w:val="center"/>
              <w:rPr>
                <w:rFonts w:ascii="Arial Narrow" w:hAnsi="Arial Narrow" w:cs="Calibri"/>
                <w:lang w:eastAsia="es-MX"/>
              </w:rPr>
            </w:pPr>
            <w:r w:rsidRPr="006416CE">
              <w:rPr>
                <w:rFonts w:ascii="Arial Narrow" w:hAnsi="Arial Narrow" w:cs="Calibri"/>
                <w:color w:val="000000"/>
              </w:rPr>
              <w:t>1*</w:t>
            </w:r>
            <w:r w:rsidR="005B40E8" w:rsidRPr="006416CE">
              <w:rPr>
                <w:rFonts w:ascii="Arial Narrow" w:hAnsi="Arial Narrow" w:cs="Calibri"/>
                <w:color w:val="000000"/>
              </w:rPr>
              <w:t> </w:t>
            </w:r>
          </w:p>
        </w:tc>
      </w:tr>
      <w:tr w:rsidR="005B40E8" w:rsidRPr="006416CE" w14:paraId="7545851C"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5D897666"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Hidalgo</w:t>
            </w:r>
          </w:p>
        </w:tc>
        <w:tc>
          <w:tcPr>
            <w:tcW w:w="875" w:type="dxa"/>
            <w:tcBorders>
              <w:top w:val="nil"/>
              <w:left w:val="nil"/>
              <w:bottom w:val="single" w:sz="4" w:space="0" w:color="auto"/>
              <w:right w:val="single" w:sz="4" w:space="0" w:color="auto"/>
            </w:tcBorders>
            <w:noWrap/>
            <w:vAlign w:val="bottom"/>
          </w:tcPr>
          <w:p w14:paraId="7D901891" w14:textId="5832B16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1001" w:type="dxa"/>
            <w:tcBorders>
              <w:top w:val="nil"/>
              <w:left w:val="nil"/>
              <w:bottom w:val="single" w:sz="4" w:space="0" w:color="auto"/>
              <w:right w:val="single" w:sz="4" w:space="0" w:color="auto"/>
            </w:tcBorders>
            <w:noWrap/>
            <w:vAlign w:val="bottom"/>
          </w:tcPr>
          <w:p w14:paraId="1C0B7A00" w14:textId="2BCB98A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7F540745" w14:textId="3CAB096B"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55A7E7E3"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2577D931" w14:textId="2ECA6F5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370" w:type="dxa"/>
            <w:tcBorders>
              <w:top w:val="nil"/>
              <w:left w:val="nil"/>
              <w:bottom w:val="single" w:sz="4" w:space="0" w:color="auto"/>
              <w:right w:val="single" w:sz="4" w:space="0" w:color="auto"/>
            </w:tcBorders>
            <w:noWrap/>
            <w:vAlign w:val="center"/>
          </w:tcPr>
          <w:p w14:paraId="01D3EB98" w14:textId="271E71C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3A01E1F0" w14:textId="56001EA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r>
      <w:tr w:rsidR="005B40E8" w:rsidRPr="006416CE" w14:paraId="4CC1B3BC"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07107A9D"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Jalisco</w:t>
            </w:r>
          </w:p>
        </w:tc>
        <w:tc>
          <w:tcPr>
            <w:tcW w:w="875" w:type="dxa"/>
            <w:tcBorders>
              <w:top w:val="nil"/>
              <w:left w:val="nil"/>
              <w:bottom w:val="single" w:sz="4" w:space="0" w:color="auto"/>
              <w:right w:val="single" w:sz="4" w:space="0" w:color="auto"/>
            </w:tcBorders>
            <w:noWrap/>
            <w:vAlign w:val="bottom"/>
          </w:tcPr>
          <w:p w14:paraId="1E3C7AD5" w14:textId="12F6100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1140EDC9" w14:textId="04D1A23B"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02EEF889" w14:textId="7949620F"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24C1624F"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29E52F91" w14:textId="5DA50FC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6</w:t>
            </w:r>
          </w:p>
        </w:tc>
        <w:tc>
          <w:tcPr>
            <w:tcW w:w="1370" w:type="dxa"/>
            <w:tcBorders>
              <w:top w:val="nil"/>
              <w:left w:val="nil"/>
              <w:bottom w:val="single" w:sz="4" w:space="0" w:color="auto"/>
              <w:right w:val="single" w:sz="4" w:space="0" w:color="auto"/>
            </w:tcBorders>
            <w:noWrap/>
            <w:vAlign w:val="center"/>
          </w:tcPr>
          <w:p w14:paraId="585EA75D" w14:textId="205B7C6C"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424784E2" w14:textId="70C0EC03"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43199A5E"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3E1900C6"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Michoacán</w:t>
            </w:r>
          </w:p>
        </w:tc>
        <w:tc>
          <w:tcPr>
            <w:tcW w:w="875" w:type="dxa"/>
            <w:tcBorders>
              <w:top w:val="nil"/>
              <w:left w:val="nil"/>
              <w:bottom w:val="single" w:sz="4" w:space="0" w:color="auto"/>
              <w:right w:val="single" w:sz="4" w:space="0" w:color="auto"/>
            </w:tcBorders>
            <w:noWrap/>
            <w:vAlign w:val="bottom"/>
          </w:tcPr>
          <w:p w14:paraId="603F7EB9" w14:textId="0F43D53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7EED7464" w14:textId="385814F9"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769723D3"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1F464D77" w14:textId="2629547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671692CA" w14:textId="342B1272"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5</w:t>
            </w:r>
          </w:p>
        </w:tc>
        <w:tc>
          <w:tcPr>
            <w:tcW w:w="1370" w:type="dxa"/>
            <w:tcBorders>
              <w:top w:val="nil"/>
              <w:left w:val="nil"/>
              <w:bottom w:val="single" w:sz="4" w:space="0" w:color="auto"/>
              <w:right w:val="single" w:sz="4" w:space="0" w:color="auto"/>
            </w:tcBorders>
            <w:noWrap/>
            <w:vAlign w:val="center"/>
          </w:tcPr>
          <w:p w14:paraId="680A30F0" w14:textId="736F73D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6A04540E" w14:textId="15BC8D9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1AE29811"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4843D699"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Morelos</w:t>
            </w:r>
          </w:p>
        </w:tc>
        <w:tc>
          <w:tcPr>
            <w:tcW w:w="875" w:type="dxa"/>
            <w:tcBorders>
              <w:top w:val="nil"/>
              <w:left w:val="nil"/>
              <w:bottom w:val="single" w:sz="4" w:space="0" w:color="auto"/>
              <w:right w:val="single" w:sz="4" w:space="0" w:color="auto"/>
            </w:tcBorders>
            <w:noWrap/>
            <w:vAlign w:val="bottom"/>
          </w:tcPr>
          <w:p w14:paraId="6D8C8C3D" w14:textId="4F53A97D"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1001" w:type="dxa"/>
            <w:tcBorders>
              <w:top w:val="nil"/>
              <w:left w:val="nil"/>
              <w:bottom w:val="single" w:sz="4" w:space="0" w:color="auto"/>
              <w:right w:val="single" w:sz="4" w:space="0" w:color="auto"/>
            </w:tcBorders>
            <w:noWrap/>
            <w:vAlign w:val="bottom"/>
          </w:tcPr>
          <w:p w14:paraId="43ECE623" w14:textId="5799ED8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7245AECB" w14:textId="473990E8"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764F9907"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66AEA856" w14:textId="7D90F5ED"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557CE2C0" w14:textId="3D379303"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3313D517" w14:textId="180FB52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65427B2C"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01F08D4F"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Nayarit</w:t>
            </w:r>
          </w:p>
        </w:tc>
        <w:tc>
          <w:tcPr>
            <w:tcW w:w="875" w:type="dxa"/>
            <w:tcBorders>
              <w:top w:val="nil"/>
              <w:left w:val="nil"/>
              <w:bottom w:val="single" w:sz="4" w:space="0" w:color="auto"/>
              <w:right w:val="single" w:sz="4" w:space="0" w:color="auto"/>
            </w:tcBorders>
            <w:noWrap/>
            <w:vAlign w:val="bottom"/>
          </w:tcPr>
          <w:p w14:paraId="0469CDF8" w14:textId="0678F7B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1001" w:type="dxa"/>
            <w:tcBorders>
              <w:top w:val="nil"/>
              <w:left w:val="nil"/>
              <w:bottom w:val="single" w:sz="4" w:space="0" w:color="auto"/>
              <w:right w:val="single" w:sz="4" w:space="0" w:color="auto"/>
            </w:tcBorders>
            <w:noWrap/>
            <w:vAlign w:val="bottom"/>
          </w:tcPr>
          <w:p w14:paraId="6A0F5466" w14:textId="19EA5839"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6925AB74" w14:textId="69C3DC61"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652F6CF6"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677401D1" w14:textId="2DA4811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687690B4" w14:textId="1AF826FF"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279A4B2B" w14:textId="3CFCB27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r>
      <w:tr w:rsidR="005B40E8" w:rsidRPr="006416CE" w14:paraId="203D264F"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427C3CE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Nuevo León</w:t>
            </w:r>
          </w:p>
        </w:tc>
        <w:tc>
          <w:tcPr>
            <w:tcW w:w="875" w:type="dxa"/>
            <w:tcBorders>
              <w:top w:val="nil"/>
              <w:left w:val="nil"/>
              <w:bottom w:val="single" w:sz="4" w:space="0" w:color="auto"/>
              <w:right w:val="single" w:sz="4" w:space="0" w:color="auto"/>
            </w:tcBorders>
            <w:noWrap/>
            <w:vAlign w:val="bottom"/>
          </w:tcPr>
          <w:p w14:paraId="3339FFD4" w14:textId="4773AD2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1001" w:type="dxa"/>
            <w:tcBorders>
              <w:top w:val="nil"/>
              <w:left w:val="nil"/>
              <w:bottom w:val="single" w:sz="4" w:space="0" w:color="auto"/>
              <w:right w:val="single" w:sz="4" w:space="0" w:color="auto"/>
            </w:tcBorders>
            <w:noWrap/>
            <w:vAlign w:val="bottom"/>
          </w:tcPr>
          <w:p w14:paraId="5318368A" w14:textId="3BC73FF6"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62F133C2" w14:textId="65ED851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5A5B7B55"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02974E44" w14:textId="45586BE8"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01A226C7" w14:textId="6C307ED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44B649E1" w14:textId="1B7EFCF6"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78AF77D7"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64F368CF" w14:textId="18EF93AE"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Oaxaca</w:t>
            </w:r>
            <w:r w:rsidR="00D745BB" w:rsidRPr="006416CE">
              <w:rPr>
                <w:rFonts w:ascii="Arial Narrow" w:hAnsi="Arial Narrow" w:cs="Calibri"/>
                <w:color w:val="000000" w:themeColor="text1"/>
                <w:lang w:eastAsia="es-MX"/>
              </w:rPr>
              <w:t>*</w:t>
            </w:r>
          </w:p>
        </w:tc>
        <w:tc>
          <w:tcPr>
            <w:tcW w:w="875" w:type="dxa"/>
            <w:tcBorders>
              <w:top w:val="nil"/>
              <w:left w:val="nil"/>
              <w:bottom w:val="single" w:sz="4" w:space="0" w:color="auto"/>
              <w:right w:val="single" w:sz="4" w:space="0" w:color="auto"/>
            </w:tcBorders>
            <w:noWrap/>
            <w:vAlign w:val="bottom"/>
          </w:tcPr>
          <w:p w14:paraId="6908AB4F" w14:textId="64171965"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0CA0D4F0" w14:textId="65361C51"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1115A97F" w14:textId="67E94D7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07142A5B"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2BA9A7E5" w14:textId="71BB30C5"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5</w:t>
            </w:r>
          </w:p>
        </w:tc>
        <w:tc>
          <w:tcPr>
            <w:tcW w:w="1370" w:type="dxa"/>
            <w:tcBorders>
              <w:top w:val="nil"/>
              <w:left w:val="nil"/>
              <w:bottom w:val="single" w:sz="4" w:space="0" w:color="auto"/>
              <w:right w:val="single" w:sz="4" w:space="0" w:color="auto"/>
            </w:tcBorders>
            <w:noWrap/>
            <w:vAlign w:val="center"/>
          </w:tcPr>
          <w:p w14:paraId="269AD6EE" w14:textId="354AF9BE"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1D344107" w14:textId="4A3A5CAD" w:rsidR="005B40E8" w:rsidRPr="006416CE" w:rsidRDefault="000369E5" w:rsidP="00A44DD1">
            <w:pPr>
              <w:jc w:val="center"/>
              <w:rPr>
                <w:rFonts w:ascii="Arial Narrow" w:hAnsi="Arial Narrow" w:cs="Calibri"/>
                <w:lang w:eastAsia="es-MX"/>
              </w:rPr>
            </w:pPr>
            <w:r w:rsidRPr="006416CE">
              <w:rPr>
                <w:rFonts w:ascii="Arial Narrow" w:hAnsi="Arial Narrow" w:cs="Calibri"/>
                <w:color w:val="000000"/>
              </w:rPr>
              <w:t>1*</w:t>
            </w:r>
            <w:r w:rsidR="005B40E8" w:rsidRPr="006416CE">
              <w:rPr>
                <w:rFonts w:ascii="Arial Narrow" w:hAnsi="Arial Narrow" w:cs="Calibri"/>
                <w:color w:val="000000"/>
              </w:rPr>
              <w:t> </w:t>
            </w:r>
          </w:p>
        </w:tc>
      </w:tr>
      <w:tr w:rsidR="005B40E8" w:rsidRPr="006416CE" w14:paraId="3B656A7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7E956C30"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Puebla</w:t>
            </w:r>
          </w:p>
        </w:tc>
        <w:tc>
          <w:tcPr>
            <w:tcW w:w="875" w:type="dxa"/>
            <w:tcBorders>
              <w:top w:val="nil"/>
              <w:left w:val="nil"/>
              <w:bottom w:val="single" w:sz="4" w:space="0" w:color="auto"/>
              <w:right w:val="single" w:sz="4" w:space="0" w:color="auto"/>
            </w:tcBorders>
            <w:noWrap/>
            <w:vAlign w:val="bottom"/>
          </w:tcPr>
          <w:p w14:paraId="45645BA8" w14:textId="79B3784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1001" w:type="dxa"/>
            <w:tcBorders>
              <w:top w:val="nil"/>
              <w:left w:val="nil"/>
              <w:bottom w:val="single" w:sz="4" w:space="0" w:color="auto"/>
              <w:right w:val="single" w:sz="4" w:space="0" w:color="auto"/>
            </w:tcBorders>
            <w:noWrap/>
            <w:vAlign w:val="bottom"/>
          </w:tcPr>
          <w:p w14:paraId="361D1D5D" w14:textId="751AFA16"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15FC50C1" w14:textId="26F90F36"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0BB2B909"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6271353B" w14:textId="10B0E1C2"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2C1403A8" w14:textId="6CD18B3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16DD1B1A" w14:textId="3DD5CE16"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09F1C4F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3CB25602"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Querétaro</w:t>
            </w:r>
          </w:p>
        </w:tc>
        <w:tc>
          <w:tcPr>
            <w:tcW w:w="875" w:type="dxa"/>
            <w:tcBorders>
              <w:top w:val="nil"/>
              <w:left w:val="nil"/>
              <w:bottom w:val="single" w:sz="4" w:space="0" w:color="auto"/>
              <w:right w:val="single" w:sz="4" w:space="0" w:color="auto"/>
            </w:tcBorders>
            <w:noWrap/>
            <w:vAlign w:val="bottom"/>
          </w:tcPr>
          <w:p w14:paraId="209A7175" w14:textId="3BC94FC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5</w:t>
            </w:r>
          </w:p>
        </w:tc>
        <w:tc>
          <w:tcPr>
            <w:tcW w:w="1001" w:type="dxa"/>
            <w:tcBorders>
              <w:top w:val="nil"/>
              <w:left w:val="nil"/>
              <w:bottom w:val="single" w:sz="4" w:space="0" w:color="auto"/>
              <w:right w:val="single" w:sz="4" w:space="0" w:color="auto"/>
            </w:tcBorders>
            <w:noWrap/>
            <w:vAlign w:val="bottom"/>
          </w:tcPr>
          <w:p w14:paraId="5FFF4A1A" w14:textId="4E7FA3EA"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5FCAB4EA" w14:textId="350651DF"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7E8B5D4E"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4387738B" w14:textId="4E50026D"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6</w:t>
            </w:r>
          </w:p>
        </w:tc>
        <w:tc>
          <w:tcPr>
            <w:tcW w:w="1370" w:type="dxa"/>
            <w:tcBorders>
              <w:top w:val="nil"/>
              <w:left w:val="nil"/>
              <w:bottom w:val="single" w:sz="4" w:space="0" w:color="auto"/>
              <w:right w:val="single" w:sz="4" w:space="0" w:color="auto"/>
            </w:tcBorders>
            <w:noWrap/>
            <w:vAlign w:val="center"/>
          </w:tcPr>
          <w:p w14:paraId="3E687F3A" w14:textId="6E79E0A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49E5A4D8" w14:textId="54ACEE7D"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0ACB3E7A" w14:textId="77777777" w:rsidTr="0086534A">
        <w:trPr>
          <w:trHeight w:val="118"/>
          <w:jc w:val="right"/>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B1E110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Quintana Roo</w:t>
            </w:r>
          </w:p>
        </w:tc>
        <w:tc>
          <w:tcPr>
            <w:tcW w:w="875" w:type="dxa"/>
            <w:tcBorders>
              <w:top w:val="nil"/>
              <w:left w:val="single" w:sz="4" w:space="0" w:color="auto"/>
              <w:bottom w:val="single" w:sz="4" w:space="0" w:color="auto"/>
              <w:right w:val="single" w:sz="4" w:space="0" w:color="auto"/>
            </w:tcBorders>
            <w:noWrap/>
            <w:vAlign w:val="bottom"/>
          </w:tcPr>
          <w:p w14:paraId="6B80C09D" w14:textId="3488C40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456A3D46" w14:textId="7DD48379"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17BD722F" w14:textId="5CC4B7B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59D2410D"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7216709A" w14:textId="094620AF"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5</w:t>
            </w:r>
          </w:p>
        </w:tc>
        <w:tc>
          <w:tcPr>
            <w:tcW w:w="1370" w:type="dxa"/>
            <w:tcBorders>
              <w:top w:val="nil"/>
              <w:left w:val="nil"/>
              <w:bottom w:val="single" w:sz="4" w:space="0" w:color="auto"/>
              <w:right w:val="single" w:sz="4" w:space="0" w:color="auto"/>
            </w:tcBorders>
            <w:noWrap/>
            <w:vAlign w:val="center"/>
          </w:tcPr>
          <w:p w14:paraId="61EABED3" w14:textId="626082EF"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c>
          <w:tcPr>
            <w:tcW w:w="1411" w:type="dxa"/>
            <w:tcBorders>
              <w:top w:val="nil"/>
              <w:left w:val="nil"/>
              <w:bottom w:val="single" w:sz="4" w:space="0" w:color="auto"/>
              <w:right w:val="single" w:sz="4" w:space="0" w:color="auto"/>
            </w:tcBorders>
            <w:noWrap/>
            <w:vAlign w:val="center"/>
          </w:tcPr>
          <w:p w14:paraId="05A7A0AA" w14:textId="2B8BEED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2BAE517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322881F2"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San Luis Potosí</w:t>
            </w:r>
          </w:p>
        </w:tc>
        <w:tc>
          <w:tcPr>
            <w:tcW w:w="875" w:type="dxa"/>
            <w:tcBorders>
              <w:top w:val="nil"/>
              <w:left w:val="nil"/>
              <w:bottom w:val="single" w:sz="4" w:space="0" w:color="auto"/>
              <w:right w:val="single" w:sz="4" w:space="0" w:color="auto"/>
            </w:tcBorders>
            <w:noWrap/>
            <w:vAlign w:val="bottom"/>
          </w:tcPr>
          <w:p w14:paraId="570E0085" w14:textId="4894DCB3"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1001" w:type="dxa"/>
            <w:tcBorders>
              <w:top w:val="nil"/>
              <w:left w:val="nil"/>
              <w:bottom w:val="single" w:sz="4" w:space="0" w:color="auto"/>
              <w:right w:val="single" w:sz="4" w:space="0" w:color="auto"/>
            </w:tcBorders>
            <w:noWrap/>
            <w:vAlign w:val="bottom"/>
          </w:tcPr>
          <w:p w14:paraId="4F36E5D4" w14:textId="11E38F34"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887" w:type="dxa"/>
            <w:tcBorders>
              <w:top w:val="nil"/>
              <w:left w:val="nil"/>
              <w:bottom w:val="single" w:sz="4" w:space="0" w:color="auto"/>
              <w:right w:val="single" w:sz="4" w:space="0" w:color="auto"/>
            </w:tcBorders>
            <w:noWrap/>
            <w:vAlign w:val="bottom"/>
          </w:tcPr>
          <w:p w14:paraId="081BC4FE" w14:textId="61F97F0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2C6108FC"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21A274AE" w14:textId="32570DD8"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7062F579" w14:textId="50BAD97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411" w:type="dxa"/>
            <w:tcBorders>
              <w:top w:val="nil"/>
              <w:left w:val="nil"/>
              <w:bottom w:val="single" w:sz="4" w:space="0" w:color="auto"/>
              <w:right w:val="single" w:sz="4" w:space="0" w:color="auto"/>
            </w:tcBorders>
            <w:noWrap/>
            <w:vAlign w:val="center"/>
          </w:tcPr>
          <w:p w14:paraId="1F7020FD" w14:textId="2B361E80"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352864A7"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59782DFA"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Sinaloa</w:t>
            </w:r>
          </w:p>
        </w:tc>
        <w:tc>
          <w:tcPr>
            <w:tcW w:w="875" w:type="dxa"/>
            <w:tcBorders>
              <w:top w:val="nil"/>
              <w:left w:val="nil"/>
              <w:bottom w:val="single" w:sz="4" w:space="0" w:color="auto"/>
              <w:right w:val="single" w:sz="4" w:space="0" w:color="auto"/>
            </w:tcBorders>
            <w:noWrap/>
            <w:vAlign w:val="bottom"/>
          </w:tcPr>
          <w:p w14:paraId="7288B14D" w14:textId="3B8A1D49"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0106BCE1" w14:textId="3C923DC8"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7A88B869"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6A178895" w14:textId="5158E75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23DFABD9" w14:textId="563CCDA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56D07700" w14:textId="75AB09A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16722CAB" w14:textId="3D9E91D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1DA95BD9"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69AA2DE9"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Sonora</w:t>
            </w:r>
          </w:p>
        </w:tc>
        <w:tc>
          <w:tcPr>
            <w:tcW w:w="875" w:type="dxa"/>
            <w:tcBorders>
              <w:top w:val="nil"/>
              <w:left w:val="nil"/>
              <w:bottom w:val="single" w:sz="4" w:space="0" w:color="auto"/>
              <w:right w:val="single" w:sz="4" w:space="0" w:color="auto"/>
            </w:tcBorders>
            <w:noWrap/>
            <w:vAlign w:val="bottom"/>
          </w:tcPr>
          <w:p w14:paraId="40B03C48" w14:textId="7E92DA06"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1001" w:type="dxa"/>
            <w:tcBorders>
              <w:top w:val="nil"/>
              <w:left w:val="nil"/>
              <w:bottom w:val="single" w:sz="4" w:space="0" w:color="auto"/>
              <w:right w:val="single" w:sz="4" w:space="0" w:color="auto"/>
            </w:tcBorders>
            <w:noWrap/>
            <w:vAlign w:val="bottom"/>
          </w:tcPr>
          <w:p w14:paraId="44055A91" w14:textId="62C30B1E"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3</w:t>
            </w:r>
          </w:p>
        </w:tc>
        <w:tc>
          <w:tcPr>
            <w:tcW w:w="887" w:type="dxa"/>
            <w:tcBorders>
              <w:top w:val="nil"/>
              <w:left w:val="nil"/>
              <w:bottom w:val="single" w:sz="4" w:space="0" w:color="auto"/>
              <w:right w:val="single" w:sz="4" w:space="0" w:color="auto"/>
            </w:tcBorders>
            <w:noWrap/>
            <w:vAlign w:val="bottom"/>
          </w:tcPr>
          <w:p w14:paraId="1C70404C"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195F725D" w14:textId="6F8E7050"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7DB30996" w14:textId="074E42F9"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3</w:t>
            </w:r>
          </w:p>
        </w:tc>
        <w:tc>
          <w:tcPr>
            <w:tcW w:w="1370" w:type="dxa"/>
            <w:tcBorders>
              <w:top w:val="nil"/>
              <w:left w:val="nil"/>
              <w:bottom w:val="single" w:sz="4" w:space="0" w:color="auto"/>
              <w:right w:val="single" w:sz="4" w:space="0" w:color="auto"/>
            </w:tcBorders>
            <w:noWrap/>
            <w:vAlign w:val="center"/>
          </w:tcPr>
          <w:p w14:paraId="5883BB59" w14:textId="606BF7B6"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411" w:type="dxa"/>
            <w:tcBorders>
              <w:top w:val="nil"/>
              <w:left w:val="nil"/>
              <w:bottom w:val="single" w:sz="4" w:space="0" w:color="auto"/>
              <w:right w:val="single" w:sz="4" w:space="0" w:color="auto"/>
            </w:tcBorders>
            <w:noWrap/>
            <w:vAlign w:val="center"/>
          </w:tcPr>
          <w:p w14:paraId="50B728E9" w14:textId="290AF63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28890AAF"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05354836"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Tabasco</w:t>
            </w:r>
          </w:p>
        </w:tc>
        <w:tc>
          <w:tcPr>
            <w:tcW w:w="875" w:type="dxa"/>
            <w:tcBorders>
              <w:top w:val="nil"/>
              <w:left w:val="nil"/>
              <w:bottom w:val="single" w:sz="4" w:space="0" w:color="auto"/>
              <w:right w:val="single" w:sz="4" w:space="0" w:color="auto"/>
            </w:tcBorders>
            <w:noWrap/>
            <w:vAlign w:val="bottom"/>
          </w:tcPr>
          <w:p w14:paraId="681FF1D1" w14:textId="1BC86D7C"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2C8CD397" w14:textId="3B86B15E"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319E1A94" w14:textId="731CE6D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968" w:type="dxa"/>
            <w:tcBorders>
              <w:top w:val="nil"/>
              <w:left w:val="nil"/>
              <w:bottom w:val="single" w:sz="4" w:space="0" w:color="auto"/>
              <w:right w:val="single" w:sz="4" w:space="0" w:color="auto"/>
            </w:tcBorders>
            <w:noWrap/>
            <w:vAlign w:val="bottom"/>
          </w:tcPr>
          <w:p w14:paraId="196E67A0" w14:textId="77777777" w:rsidR="005B40E8" w:rsidRPr="006416CE" w:rsidRDefault="005B40E8" w:rsidP="00A44DD1">
            <w:pPr>
              <w:jc w:val="center"/>
              <w:rPr>
                <w:rFonts w:ascii="Arial Narrow" w:hAnsi="Arial Narrow" w:cs="Calibri"/>
                <w:lang w:eastAsia="es-MX"/>
              </w:rPr>
            </w:pPr>
          </w:p>
        </w:tc>
        <w:tc>
          <w:tcPr>
            <w:tcW w:w="831" w:type="dxa"/>
            <w:tcBorders>
              <w:top w:val="nil"/>
              <w:left w:val="nil"/>
              <w:bottom w:val="single" w:sz="4" w:space="0" w:color="auto"/>
              <w:right w:val="single" w:sz="4" w:space="0" w:color="auto"/>
            </w:tcBorders>
            <w:noWrap/>
            <w:vAlign w:val="center"/>
          </w:tcPr>
          <w:p w14:paraId="3B8A2005" w14:textId="24950B9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5</w:t>
            </w:r>
          </w:p>
        </w:tc>
        <w:tc>
          <w:tcPr>
            <w:tcW w:w="1370" w:type="dxa"/>
            <w:tcBorders>
              <w:top w:val="nil"/>
              <w:left w:val="nil"/>
              <w:bottom w:val="single" w:sz="4" w:space="0" w:color="auto"/>
              <w:right w:val="single" w:sz="4" w:space="0" w:color="auto"/>
            </w:tcBorders>
            <w:noWrap/>
            <w:vAlign w:val="center"/>
          </w:tcPr>
          <w:p w14:paraId="3CFB30D0" w14:textId="04EAE87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0B8C82F8" w14:textId="42E3F431"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7A262531"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2C6BA3F5" w14:textId="3A013A0D"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Tamaulipas</w:t>
            </w:r>
            <w:r w:rsidR="00D745BB" w:rsidRPr="006416CE">
              <w:rPr>
                <w:rFonts w:ascii="Arial Narrow" w:hAnsi="Arial Narrow" w:cs="Calibri"/>
                <w:color w:val="000000" w:themeColor="text1"/>
                <w:lang w:eastAsia="es-MX"/>
              </w:rPr>
              <w:t>*</w:t>
            </w:r>
          </w:p>
        </w:tc>
        <w:tc>
          <w:tcPr>
            <w:tcW w:w="875" w:type="dxa"/>
            <w:tcBorders>
              <w:top w:val="nil"/>
              <w:left w:val="nil"/>
              <w:bottom w:val="single" w:sz="4" w:space="0" w:color="auto"/>
              <w:right w:val="single" w:sz="4" w:space="0" w:color="auto"/>
            </w:tcBorders>
            <w:noWrap/>
            <w:vAlign w:val="bottom"/>
          </w:tcPr>
          <w:p w14:paraId="387DB350" w14:textId="01C98E07"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1001" w:type="dxa"/>
            <w:tcBorders>
              <w:top w:val="nil"/>
              <w:left w:val="nil"/>
              <w:bottom w:val="single" w:sz="4" w:space="0" w:color="auto"/>
              <w:right w:val="single" w:sz="4" w:space="0" w:color="auto"/>
            </w:tcBorders>
            <w:noWrap/>
            <w:vAlign w:val="bottom"/>
          </w:tcPr>
          <w:p w14:paraId="4954DE93" w14:textId="2C5A5725"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2</w:t>
            </w:r>
          </w:p>
        </w:tc>
        <w:tc>
          <w:tcPr>
            <w:tcW w:w="887" w:type="dxa"/>
            <w:tcBorders>
              <w:top w:val="nil"/>
              <w:left w:val="nil"/>
              <w:bottom w:val="single" w:sz="4" w:space="0" w:color="auto"/>
              <w:right w:val="single" w:sz="4" w:space="0" w:color="auto"/>
            </w:tcBorders>
            <w:noWrap/>
            <w:vAlign w:val="bottom"/>
          </w:tcPr>
          <w:p w14:paraId="57EB976D" w14:textId="2DD07D78"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041D0B44" w14:textId="326A2FAC" w:rsidR="005B40E8" w:rsidRPr="006416CE" w:rsidRDefault="003443AF"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6945DAEF" w14:textId="3EF90891" w:rsidR="005B40E8" w:rsidRPr="006416CE" w:rsidRDefault="003443AF" w:rsidP="00A44DD1">
            <w:pPr>
              <w:jc w:val="center"/>
              <w:rPr>
                <w:rFonts w:ascii="Arial Narrow" w:hAnsi="Arial Narrow" w:cs="Calibri"/>
                <w:lang w:eastAsia="es-MX"/>
              </w:rPr>
            </w:pPr>
            <w:r w:rsidRPr="006416CE">
              <w:rPr>
                <w:rFonts w:ascii="Arial Narrow" w:hAnsi="Arial Narrow" w:cs="Calibri"/>
                <w:color w:val="000000"/>
              </w:rPr>
              <w:t>2</w:t>
            </w:r>
          </w:p>
        </w:tc>
        <w:tc>
          <w:tcPr>
            <w:tcW w:w="1370" w:type="dxa"/>
            <w:tcBorders>
              <w:top w:val="nil"/>
              <w:left w:val="nil"/>
              <w:bottom w:val="single" w:sz="4" w:space="0" w:color="auto"/>
              <w:right w:val="single" w:sz="4" w:space="0" w:color="auto"/>
            </w:tcBorders>
            <w:noWrap/>
            <w:vAlign w:val="center"/>
          </w:tcPr>
          <w:p w14:paraId="37ECFB9C" w14:textId="5BCA34A0" w:rsidR="005B40E8" w:rsidRPr="006416CE" w:rsidRDefault="003443AF" w:rsidP="00A44DD1">
            <w:pPr>
              <w:jc w:val="center"/>
              <w:rPr>
                <w:rFonts w:ascii="Arial Narrow" w:hAnsi="Arial Narrow" w:cs="Calibri"/>
                <w:lang w:eastAsia="es-MX"/>
              </w:rPr>
            </w:pPr>
            <w:r w:rsidRPr="006416CE">
              <w:rPr>
                <w:rFonts w:ascii="Arial Narrow" w:hAnsi="Arial Narrow" w:cs="Calibri"/>
                <w:color w:val="000000"/>
              </w:rPr>
              <w:t>3</w:t>
            </w:r>
          </w:p>
        </w:tc>
        <w:tc>
          <w:tcPr>
            <w:tcW w:w="1411" w:type="dxa"/>
            <w:tcBorders>
              <w:top w:val="nil"/>
              <w:left w:val="nil"/>
              <w:bottom w:val="single" w:sz="4" w:space="0" w:color="auto"/>
              <w:right w:val="single" w:sz="4" w:space="0" w:color="auto"/>
            </w:tcBorders>
            <w:noWrap/>
            <w:vAlign w:val="center"/>
          </w:tcPr>
          <w:p w14:paraId="197D6205" w14:textId="2D478EEE" w:rsidR="005B40E8" w:rsidRPr="006416CE" w:rsidRDefault="000369E5" w:rsidP="00A44DD1">
            <w:pPr>
              <w:jc w:val="center"/>
              <w:rPr>
                <w:rFonts w:ascii="Arial Narrow" w:hAnsi="Arial Narrow" w:cs="Calibri"/>
                <w:lang w:eastAsia="es-MX"/>
              </w:rPr>
            </w:pPr>
            <w:r w:rsidRPr="006416CE">
              <w:rPr>
                <w:rFonts w:ascii="Arial Narrow" w:hAnsi="Arial Narrow" w:cs="Calibri"/>
                <w:lang w:eastAsia="es-MX"/>
              </w:rPr>
              <w:t>3*</w:t>
            </w:r>
          </w:p>
        </w:tc>
      </w:tr>
      <w:tr w:rsidR="005B40E8" w:rsidRPr="006416CE" w14:paraId="2203D2E1"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246DBEAA"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Tlaxcala</w:t>
            </w:r>
          </w:p>
        </w:tc>
        <w:tc>
          <w:tcPr>
            <w:tcW w:w="875" w:type="dxa"/>
            <w:tcBorders>
              <w:top w:val="nil"/>
              <w:left w:val="nil"/>
              <w:bottom w:val="single" w:sz="4" w:space="0" w:color="auto"/>
              <w:right w:val="single" w:sz="4" w:space="0" w:color="auto"/>
            </w:tcBorders>
            <w:noWrap/>
            <w:vAlign w:val="bottom"/>
          </w:tcPr>
          <w:p w14:paraId="21384EF6" w14:textId="467794EA"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4</w:t>
            </w:r>
          </w:p>
        </w:tc>
        <w:tc>
          <w:tcPr>
            <w:tcW w:w="1001" w:type="dxa"/>
            <w:tcBorders>
              <w:top w:val="nil"/>
              <w:left w:val="nil"/>
              <w:bottom w:val="single" w:sz="4" w:space="0" w:color="auto"/>
              <w:right w:val="single" w:sz="4" w:space="0" w:color="auto"/>
            </w:tcBorders>
            <w:noWrap/>
            <w:vAlign w:val="bottom"/>
          </w:tcPr>
          <w:p w14:paraId="0839E69F" w14:textId="1F141C8B"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87" w:type="dxa"/>
            <w:tcBorders>
              <w:top w:val="nil"/>
              <w:left w:val="nil"/>
              <w:bottom w:val="single" w:sz="4" w:space="0" w:color="auto"/>
              <w:right w:val="single" w:sz="4" w:space="0" w:color="auto"/>
            </w:tcBorders>
            <w:noWrap/>
            <w:vAlign w:val="bottom"/>
          </w:tcPr>
          <w:p w14:paraId="30511E88" w14:textId="77777777" w:rsidR="005B40E8" w:rsidRPr="006416CE" w:rsidRDefault="005B40E8" w:rsidP="00A44DD1">
            <w:pPr>
              <w:jc w:val="center"/>
              <w:rPr>
                <w:rFonts w:ascii="Arial Narrow" w:hAnsi="Arial Narrow" w:cs="Calibri"/>
                <w:lang w:eastAsia="es-MX"/>
              </w:rPr>
            </w:pPr>
          </w:p>
        </w:tc>
        <w:tc>
          <w:tcPr>
            <w:tcW w:w="968" w:type="dxa"/>
            <w:tcBorders>
              <w:top w:val="nil"/>
              <w:left w:val="nil"/>
              <w:bottom w:val="single" w:sz="4" w:space="0" w:color="auto"/>
              <w:right w:val="single" w:sz="4" w:space="0" w:color="auto"/>
            </w:tcBorders>
            <w:noWrap/>
            <w:vAlign w:val="bottom"/>
          </w:tcPr>
          <w:p w14:paraId="330D06CC" w14:textId="7498A58E" w:rsidR="005B40E8" w:rsidRPr="006416CE" w:rsidRDefault="005B40E8" w:rsidP="00A44DD1">
            <w:pPr>
              <w:jc w:val="center"/>
              <w:rPr>
                <w:rFonts w:ascii="Arial Narrow" w:hAnsi="Arial Narrow" w:cs="Calibri"/>
                <w:lang w:eastAsia="es-MX"/>
              </w:rPr>
            </w:pPr>
            <w:r w:rsidRPr="006416CE">
              <w:rPr>
                <w:rFonts w:ascii="Arial Narrow" w:hAnsi="Arial Narrow" w:cs="Calibri"/>
                <w:lang w:eastAsia="es-MX"/>
              </w:rPr>
              <w:t>1</w:t>
            </w:r>
          </w:p>
        </w:tc>
        <w:tc>
          <w:tcPr>
            <w:tcW w:w="831" w:type="dxa"/>
            <w:tcBorders>
              <w:top w:val="nil"/>
              <w:left w:val="nil"/>
              <w:bottom w:val="single" w:sz="4" w:space="0" w:color="auto"/>
              <w:right w:val="single" w:sz="4" w:space="0" w:color="auto"/>
            </w:tcBorders>
            <w:noWrap/>
            <w:vAlign w:val="center"/>
          </w:tcPr>
          <w:p w14:paraId="15CA8D37" w14:textId="032F9E84"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4</w:t>
            </w:r>
          </w:p>
        </w:tc>
        <w:tc>
          <w:tcPr>
            <w:tcW w:w="1370" w:type="dxa"/>
            <w:tcBorders>
              <w:top w:val="nil"/>
              <w:left w:val="nil"/>
              <w:bottom w:val="single" w:sz="4" w:space="0" w:color="auto"/>
              <w:right w:val="single" w:sz="4" w:space="0" w:color="auto"/>
            </w:tcBorders>
            <w:noWrap/>
            <w:vAlign w:val="center"/>
          </w:tcPr>
          <w:p w14:paraId="169826F0" w14:textId="54E0EEEA"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2</w:t>
            </w:r>
          </w:p>
        </w:tc>
        <w:tc>
          <w:tcPr>
            <w:tcW w:w="1411" w:type="dxa"/>
            <w:tcBorders>
              <w:top w:val="nil"/>
              <w:left w:val="nil"/>
              <w:bottom w:val="single" w:sz="4" w:space="0" w:color="auto"/>
              <w:right w:val="single" w:sz="4" w:space="0" w:color="auto"/>
            </w:tcBorders>
            <w:noWrap/>
            <w:vAlign w:val="center"/>
          </w:tcPr>
          <w:p w14:paraId="661A8241" w14:textId="543A735B"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1</w:t>
            </w:r>
          </w:p>
        </w:tc>
      </w:tr>
      <w:tr w:rsidR="005B40E8" w:rsidRPr="006416CE" w14:paraId="22A78739"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07BDBE5C"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Veracruz</w:t>
            </w:r>
          </w:p>
        </w:tc>
        <w:tc>
          <w:tcPr>
            <w:tcW w:w="875" w:type="dxa"/>
            <w:tcBorders>
              <w:top w:val="nil"/>
              <w:left w:val="nil"/>
              <w:bottom w:val="single" w:sz="4" w:space="0" w:color="auto"/>
              <w:right w:val="single" w:sz="4" w:space="0" w:color="auto"/>
            </w:tcBorders>
            <w:noWrap/>
          </w:tcPr>
          <w:p w14:paraId="153C80E1" w14:textId="1AD80FAF" w:rsidR="005B40E8" w:rsidRPr="006416CE" w:rsidRDefault="005B40E8" w:rsidP="00A44DD1">
            <w:pPr>
              <w:jc w:val="center"/>
              <w:rPr>
                <w:rFonts w:ascii="Arial Narrow" w:hAnsi="Arial Narrow" w:cs="Arial"/>
              </w:rPr>
            </w:pPr>
            <w:r w:rsidRPr="006416CE">
              <w:rPr>
                <w:rFonts w:ascii="Arial Narrow" w:hAnsi="Arial Narrow" w:cs="Arial"/>
              </w:rPr>
              <w:t>4</w:t>
            </w:r>
          </w:p>
        </w:tc>
        <w:tc>
          <w:tcPr>
            <w:tcW w:w="1001" w:type="dxa"/>
            <w:tcBorders>
              <w:top w:val="nil"/>
              <w:left w:val="nil"/>
              <w:bottom w:val="single" w:sz="4" w:space="0" w:color="auto"/>
              <w:right w:val="single" w:sz="4" w:space="0" w:color="auto"/>
            </w:tcBorders>
            <w:noWrap/>
          </w:tcPr>
          <w:p w14:paraId="4D28E6B8" w14:textId="6DDE7CBF" w:rsidR="005B40E8" w:rsidRPr="006416CE" w:rsidRDefault="005B40E8" w:rsidP="00A44DD1">
            <w:pPr>
              <w:jc w:val="center"/>
              <w:rPr>
                <w:rFonts w:ascii="Arial Narrow" w:hAnsi="Arial Narrow" w:cs="Arial"/>
              </w:rPr>
            </w:pPr>
            <w:r w:rsidRPr="006416CE">
              <w:rPr>
                <w:rFonts w:ascii="Arial Narrow" w:hAnsi="Arial Narrow" w:cs="Arial"/>
              </w:rPr>
              <w:t>2</w:t>
            </w:r>
          </w:p>
        </w:tc>
        <w:tc>
          <w:tcPr>
            <w:tcW w:w="887" w:type="dxa"/>
            <w:tcBorders>
              <w:top w:val="nil"/>
              <w:left w:val="nil"/>
              <w:bottom w:val="single" w:sz="4" w:space="0" w:color="auto"/>
              <w:right w:val="single" w:sz="4" w:space="0" w:color="auto"/>
            </w:tcBorders>
            <w:noWrap/>
          </w:tcPr>
          <w:p w14:paraId="3527F66A" w14:textId="0B6492DE" w:rsidR="005B40E8" w:rsidRPr="006416CE" w:rsidRDefault="005B40E8" w:rsidP="00A44DD1">
            <w:pPr>
              <w:jc w:val="center"/>
              <w:rPr>
                <w:rFonts w:ascii="Arial Narrow" w:hAnsi="Arial Narrow" w:cs="Arial"/>
              </w:rPr>
            </w:pPr>
            <w:r w:rsidRPr="006416CE">
              <w:rPr>
                <w:rFonts w:ascii="Arial Narrow" w:hAnsi="Arial Narrow" w:cs="Arial"/>
              </w:rPr>
              <w:t>1</w:t>
            </w:r>
          </w:p>
        </w:tc>
        <w:tc>
          <w:tcPr>
            <w:tcW w:w="968" w:type="dxa"/>
            <w:tcBorders>
              <w:top w:val="nil"/>
              <w:left w:val="nil"/>
              <w:bottom w:val="single" w:sz="4" w:space="0" w:color="auto"/>
              <w:right w:val="single" w:sz="4" w:space="0" w:color="auto"/>
            </w:tcBorders>
            <w:noWrap/>
          </w:tcPr>
          <w:p w14:paraId="5925049E" w14:textId="58D12D50" w:rsidR="005B40E8" w:rsidRPr="006416CE" w:rsidRDefault="005B40E8" w:rsidP="00A44DD1">
            <w:pPr>
              <w:jc w:val="center"/>
              <w:rPr>
                <w:rFonts w:ascii="Arial Narrow" w:hAnsi="Arial Narrow" w:cs="Arial"/>
              </w:rPr>
            </w:pPr>
          </w:p>
        </w:tc>
        <w:tc>
          <w:tcPr>
            <w:tcW w:w="831" w:type="dxa"/>
            <w:tcBorders>
              <w:top w:val="nil"/>
              <w:left w:val="nil"/>
              <w:bottom w:val="single" w:sz="4" w:space="0" w:color="auto"/>
              <w:right w:val="single" w:sz="4" w:space="0" w:color="auto"/>
            </w:tcBorders>
            <w:noWrap/>
            <w:vAlign w:val="center"/>
          </w:tcPr>
          <w:p w14:paraId="7C2EFF81" w14:textId="61684D90" w:rsidR="005B40E8" w:rsidRPr="006416CE" w:rsidRDefault="005B40E8" w:rsidP="00A44DD1">
            <w:pPr>
              <w:jc w:val="center"/>
              <w:rPr>
                <w:rFonts w:ascii="Arial Narrow" w:hAnsi="Arial Narrow" w:cs="Arial"/>
              </w:rPr>
            </w:pPr>
            <w:r w:rsidRPr="006416CE">
              <w:rPr>
                <w:rFonts w:ascii="Arial Narrow" w:hAnsi="Arial Narrow" w:cs="Arial"/>
                <w:color w:val="000000"/>
              </w:rPr>
              <w:t>5</w:t>
            </w:r>
          </w:p>
        </w:tc>
        <w:tc>
          <w:tcPr>
            <w:tcW w:w="1370" w:type="dxa"/>
            <w:tcBorders>
              <w:top w:val="nil"/>
              <w:left w:val="nil"/>
              <w:bottom w:val="single" w:sz="4" w:space="0" w:color="auto"/>
              <w:right w:val="single" w:sz="4" w:space="0" w:color="auto"/>
            </w:tcBorders>
            <w:noWrap/>
            <w:vAlign w:val="center"/>
          </w:tcPr>
          <w:p w14:paraId="320CFD76" w14:textId="79746F8A" w:rsidR="005B40E8" w:rsidRPr="006416CE" w:rsidRDefault="005B40E8" w:rsidP="00A44DD1">
            <w:pPr>
              <w:jc w:val="center"/>
              <w:rPr>
                <w:rFonts w:ascii="Arial Narrow" w:hAnsi="Arial Narrow" w:cs="Arial"/>
              </w:rPr>
            </w:pPr>
            <w:r w:rsidRPr="006416CE">
              <w:rPr>
                <w:rFonts w:ascii="Arial Narrow" w:hAnsi="Arial Narrow" w:cs="Arial"/>
                <w:color w:val="000000"/>
              </w:rPr>
              <w:t>2</w:t>
            </w:r>
          </w:p>
        </w:tc>
        <w:tc>
          <w:tcPr>
            <w:tcW w:w="1411" w:type="dxa"/>
            <w:tcBorders>
              <w:top w:val="nil"/>
              <w:left w:val="nil"/>
              <w:bottom w:val="single" w:sz="4" w:space="0" w:color="auto"/>
              <w:right w:val="single" w:sz="4" w:space="0" w:color="auto"/>
            </w:tcBorders>
            <w:noWrap/>
            <w:vAlign w:val="center"/>
          </w:tcPr>
          <w:p w14:paraId="37646C9D" w14:textId="00DC3E97" w:rsidR="005B40E8" w:rsidRPr="006416CE" w:rsidRDefault="000369E5" w:rsidP="00A44DD1">
            <w:pPr>
              <w:jc w:val="center"/>
              <w:rPr>
                <w:rFonts w:ascii="Arial Narrow" w:hAnsi="Arial Narrow" w:cs="Calibri"/>
                <w:lang w:eastAsia="es-MX"/>
              </w:rPr>
            </w:pPr>
            <w:r w:rsidRPr="006416CE">
              <w:rPr>
                <w:rFonts w:ascii="Arial Narrow" w:hAnsi="Arial Narrow" w:cs="Calibri"/>
                <w:color w:val="000000"/>
              </w:rPr>
              <w:t>1*</w:t>
            </w:r>
            <w:r w:rsidR="005B40E8" w:rsidRPr="006416CE">
              <w:rPr>
                <w:rFonts w:ascii="Arial Narrow" w:hAnsi="Arial Narrow" w:cs="Calibri"/>
                <w:color w:val="000000"/>
              </w:rPr>
              <w:t> </w:t>
            </w:r>
          </w:p>
        </w:tc>
      </w:tr>
      <w:tr w:rsidR="005B40E8" w:rsidRPr="006416CE" w14:paraId="6CE568EF"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0FFB546D"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Yucatán</w:t>
            </w:r>
          </w:p>
        </w:tc>
        <w:tc>
          <w:tcPr>
            <w:tcW w:w="875" w:type="dxa"/>
            <w:tcBorders>
              <w:top w:val="nil"/>
              <w:left w:val="nil"/>
              <w:bottom w:val="single" w:sz="4" w:space="0" w:color="auto"/>
              <w:right w:val="single" w:sz="4" w:space="0" w:color="auto"/>
            </w:tcBorders>
            <w:noWrap/>
          </w:tcPr>
          <w:p w14:paraId="37E28E59" w14:textId="394F289C" w:rsidR="005B40E8" w:rsidRPr="006416CE" w:rsidRDefault="005B40E8" w:rsidP="00A44DD1">
            <w:pPr>
              <w:jc w:val="center"/>
              <w:rPr>
                <w:rFonts w:ascii="Arial Narrow" w:hAnsi="Arial Narrow" w:cs="Arial"/>
              </w:rPr>
            </w:pPr>
            <w:r w:rsidRPr="006416CE">
              <w:rPr>
                <w:rFonts w:ascii="Arial Narrow" w:hAnsi="Arial Narrow" w:cs="Arial"/>
              </w:rPr>
              <w:t>3</w:t>
            </w:r>
          </w:p>
        </w:tc>
        <w:tc>
          <w:tcPr>
            <w:tcW w:w="1001" w:type="dxa"/>
            <w:tcBorders>
              <w:top w:val="nil"/>
              <w:left w:val="nil"/>
              <w:bottom w:val="single" w:sz="4" w:space="0" w:color="auto"/>
              <w:right w:val="single" w:sz="4" w:space="0" w:color="auto"/>
            </w:tcBorders>
            <w:noWrap/>
          </w:tcPr>
          <w:p w14:paraId="097BC161" w14:textId="2CD5AAC3" w:rsidR="005B40E8" w:rsidRPr="006416CE" w:rsidRDefault="005B40E8" w:rsidP="00A44DD1">
            <w:pPr>
              <w:jc w:val="center"/>
              <w:rPr>
                <w:rFonts w:ascii="Arial Narrow" w:hAnsi="Arial Narrow" w:cs="Arial"/>
              </w:rPr>
            </w:pPr>
            <w:r w:rsidRPr="006416CE">
              <w:rPr>
                <w:rFonts w:ascii="Arial Narrow" w:hAnsi="Arial Narrow" w:cs="Arial"/>
              </w:rPr>
              <w:t>3</w:t>
            </w:r>
          </w:p>
        </w:tc>
        <w:tc>
          <w:tcPr>
            <w:tcW w:w="887" w:type="dxa"/>
            <w:tcBorders>
              <w:top w:val="nil"/>
              <w:left w:val="nil"/>
              <w:bottom w:val="single" w:sz="4" w:space="0" w:color="auto"/>
              <w:right w:val="single" w:sz="4" w:space="0" w:color="auto"/>
            </w:tcBorders>
            <w:noWrap/>
          </w:tcPr>
          <w:p w14:paraId="6BB65FEE" w14:textId="15A4B92B" w:rsidR="005B40E8" w:rsidRPr="006416CE" w:rsidRDefault="005B40E8" w:rsidP="00A44DD1">
            <w:pPr>
              <w:jc w:val="center"/>
              <w:rPr>
                <w:rFonts w:ascii="Arial Narrow" w:hAnsi="Arial Narrow" w:cs="Arial"/>
              </w:rPr>
            </w:pPr>
          </w:p>
        </w:tc>
        <w:tc>
          <w:tcPr>
            <w:tcW w:w="968" w:type="dxa"/>
            <w:tcBorders>
              <w:top w:val="nil"/>
              <w:left w:val="nil"/>
              <w:bottom w:val="single" w:sz="4" w:space="0" w:color="auto"/>
              <w:right w:val="single" w:sz="4" w:space="0" w:color="auto"/>
            </w:tcBorders>
            <w:noWrap/>
          </w:tcPr>
          <w:p w14:paraId="4E8B286B" w14:textId="1C04B643" w:rsidR="005B40E8" w:rsidRPr="006416CE" w:rsidRDefault="005B40E8" w:rsidP="00A44DD1">
            <w:pPr>
              <w:jc w:val="center"/>
              <w:rPr>
                <w:rFonts w:ascii="Arial Narrow" w:hAnsi="Arial Narrow" w:cs="Arial"/>
              </w:rPr>
            </w:pPr>
            <w:r w:rsidRPr="006416CE">
              <w:rPr>
                <w:rFonts w:ascii="Arial Narrow" w:hAnsi="Arial Narrow" w:cs="Arial"/>
              </w:rPr>
              <w:t>1</w:t>
            </w:r>
          </w:p>
        </w:tc>
        <w:tc>
          <w:tcPr>
            <w:tcW w:w="831" w:type="dxa"/>
            <w:tcBorders>
              <w:top w:val="nil"/>
              <w:left w:val="nil"/>
              <w:bottom w:val="single" w:sz="4" w:space="0" w:color="auto"/>
              <w:right w:val="single" w:sz="4" w:space="0" w:color="auto"/>
            </w:tcBorders>
            <w:noWrap/>
            <w:vAlign w:val="center"/>
          </w:tcPr>
          <w:p w14:paraId="4B9A6D8F" w14:textId="1A48A967" w:rsidR="005B40E8" w:rsidRPr="006416CE" w:rsidRDefault="005B40E8" w:rsidP="00A44DD1">
            <w:pPr>
              <w:jc w:val="center"/>
              <w:rPr>
                <w:rFonts w:ascii="Arial Narrow" w:hAnsi="Arial Narrow" w:cs="Arial"/>
              </w:rPr>
            </w:pPr>
            <w:r w:rsidRPr="006416CE">
              <w:rPr>
                <w:rFonts w:ascii="Arial Narrow" w:hAnsi="Arial Narrow" w:cs="Arial"/>
                <w:color w:val="000000"/>
              </w:rPr>
              <w:t>3</w:t>
            </w:r>
          </w:p>
        </w:tc>
        <w:tc>
          <w:tcPr>
            <w:tcW w:w="1370" w:type="dxa"/>
            <w:tcBorders>
              <w:top w:val="nil"/>
              <w:left w:val="nil"/>
              <w:bottom w:val="single" w:sz="4" w:space="0" w:color="auto"/>
              <w:right w:val="single" w:sz="4" w:space="0" w:color="auto"/>
            </w:tcBorders>
            <w:noWrap/>
            <w:vAlign w:val="center"/>
          </w:tcPr>
          <w:p w14:paraId="7E69D4DF" w14:textId="70978DD0" w:rsidR="005B40E8" w:rsidRPr="006416CE" w:rsidRDefault="005B40E8" w:rsidP="00A44DD1">
            <w:pPr>
              <w:jc w:val="center"/>
              <w:rPr>
                <w:rFonts w:ascii="Arial Narrow" w:hAnsi="Arial Narrow" w:cs="Arial"/>
              </w:rPr>
            </w:pPr>
            <w:r w:rsidRPr="006416CE">
              <w:rPr>
                <w:rFonts w:ascii="Arial Narrow" w:hAnsi="Arial Narrow" w:cs="Arial"/>
                <w:color w:val="000000"/>
              </w:rPr>
              <w:t>4</w:t>
            </w:r>
          </w:p>
        </w:tc>
        <w:tc>
          <w:tcPr>
            <w:tcW w:w="1411" w:type="dxa"/>
            <w:tcBorders>
              <w:top w:val="nil"/>
              <w:left w:val="nil"/>
              <w:bottom w:val="single" w:sz="4" w:space="0" w:color="auto"/>
              <w:right w:val="single" w:sz="4" w:space="0" w:color="auto"/>
            </w:tcBorders>
            <w:noWrap/>
            <w:vAlign w:val="center"/>
          </w:tcPr>
          <w:p w14:paraId="3D186B9E" w14:textId="01285AA7" w:rsidR="005B40E8" w:rsidRPr="006416CE" w:rsidRDefault="005B40E8" w:rsidP="00A44DD1">
            <w:pPr>
              <w:jc w:val="center"/>
              <w:rPr>
                <w:rFonts w:ascii="Arial Narrow" w:hAnsi="Arial Narrow" w:cs="Calibri"/>
                <w:lang w:eastAsia="es-MX"/>
              </w:rPr>
            </w:pPr>
            <w:r w:rsidRPr="006416CE">
              <w:rPr>
                <w:rFonts w:ascii="Arial Narrow" w:hAnsi="Arial Narrow" w:cs="Calibri"/>
                <w:color w:val="000000"/>
              </w:rPr>
              <w:t> </w:t>
            </w:r>
          </w:p>
        </w:tc>
      </w:tr>
      <w:tr w:rsidR="005B40E8" w:rsidRPr="006416CE" w14:paraId="573C936C"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37F77F2D" w14:textId="77777777" w:rsidR="005B40E8" w:rsidRPr="006416CE" w:rsidRDefault="005B40E8" w:rsidP="00A44DD1">
            <w:pPr>
              <w:rPr>
                <w:rFonts w:ascii="Arial Narrow" w:hAnsi="Arial Narrow" w:cs="Calibri"/>
                <w:color w:val="000000"/>
                <w:lang w:eastAsia="es-MX"/>
              </w:rPr>
            </w:pPr>
            <w:r w:rsidRPr="006416CE">
              <w:rPr>
                <w:rFonts w:ascii="Arial Narrow" w:hAnsi="Arial Narrow" w:cs="Calibri"/>
                <w:color w:val="000000" w:themeColor="text1"/>
                <w:lang w:eastAsia="es-MX"/>
              </w:rPr>
              <w:t>Zacatecas</w:t>
            </w:r>
          </w:p>
        </w:tc>
        <w:tc>
          <w:tcPr>
            <w:tcW w:w="875" w:type="dxa"/>
            <w:tcBorders>
              <w:top w:val="nil"/>
              <w:left w:val="nil"/>
              <w:bottom w:val="single" w:sz="4" w:space="0" w:color="auto"/>
              <w:right w:val="single" w:sz="4" w:space="0" w:color="auto"/>
            </w:tcBorders>
            <w:noWrap/>
          </w:tcPr>
          <w:p w14:paraId="2CD6BFFC" w14:textId="3C2D0D91" w:rsidR="005B40E8" w:rsidRPr="006416CE" w:rsidRDefault="004104E0" w:rsidP="00A44DD1">
            <w:pPr>
              <w:jc w:val="center"/>
              <w:rPr>
                <w:rFonts w:ascii="Arial Narrow" w:hAnsi="Arial Narrow" w:cs="Arial"/>
              </w:rPr>
            </w:pPr>
            <w:r w:rsidRPr="006416CE">
              <w:rPr>
                <w:rFonts w:ascii="Arial Narrow" w:hAnsi="Arial Narrow" w:cs="Arial"/>
              </w:rPr>
              <w:t>5</w:t>
            </w:r>
          </w:p>
        </w:tc>
        <w:tc>
          <w:tcPr>
            <w:tcW w:w="1001" w:type="dxa"/>
            <w:tcBorders>
              <w:top w:val="nil"/>
              <w:left w:val="nil"/>
              <w:bottom w:val="single" w:sz="4" w:space="0" w:color="auto"/>
              <w:right w:val="single" w:sz="4" w:space="0" w:color="auto"/>
            </w:tcBorders>
            <w:noWrap/>
          </w:tcPr>
          <w:p w14:paraId="458FE9D5" w14:textId="71A10DC6" w:rsidR="005B40E8" w:rsidRPr="006416CE" w:rsidRDefault="005B40E8" w:rsidP="00A44DD1">
            <w:pPr>
              <w:jc w:val="center"/>
              <w:rPr>
                <w:rFonts w:ascii="Arial Narrow" w:hAnsi="Arial Narrow" w:cs="Arial"/>
              </w:rPr>
            </w:pPr>
            <w:r w:rsidRPr="006416CE">
              <w:rPr>
                <w:rFonts w:ascii="Arial Narrow" w:hAnsi="Arial Narrow" w:cs="Arial"/>
              </w:rPr>
              <w:t>1</w:t>
            </w:r>
          </w:p>
        </w:tc>
        <w:tc>
          <w:tcPr>
            <w:tcW w:w="887" w:type="dxa"/>
            <w:tcBorders>
              <w:top w:val="nil"/>
              <w:left w:val="nil"/>
              <w:bottom w:val="single" w:sz="4" w:space="0" w:color="auto"/>
              <w:right w:val="single" w:sz="4" w:space="0" w:color="auto"/>
            </w:tcBorders>
            <w:noWrap/>
          </w:tcPr>
          <w:p w14:paraId="3D0A6E90" w14:textId="4D84D031" w:rsidR="005B40E8" w:rsidRPr="006416CE" w:rsidRDefault="005B40E8" w:rsidP="00A44DD1">
            <w:pPr>
              <w:jc w:val="center"/>
              <w:rPr>
                <w:rFonts w:ascii="Arial Narrow" w:hAnsi="Arial Narrow" w:cs="Arial"/>
              </w:rPr>
            </w:pPr>
          </w:p>
        </w:tc>
        <w:tc>
          <w:tcPr>
            <w:tcW w:w="968" w:type="dxa"/>
            <w:tcBorders>
              <w:top w:val="nil"/>
              <w:left w:val="nil"/>
              <w:bottom w:val="single" w:sz="4" w:space="0" w:color="auto"/>
              <w:right w:val="single" w:sz="4" w:space="0" w:color="auto"/>
            </w:tcBorders>
            <w:noWrap/>
          </w:tcPr>
          <w:p w14:paraId="54407084" w14:textId="2190BAF2" w:rsidR="005B40E8" w:rsidRPr="006416CE" w:rsidRDefault="00016FF9" w:rsidP="00A44DD1">
            <w:pPr>
              <w:jc w:val="center"/>
              <w:rPr>
                <w:rFonts w:ascii="Arial Narrow" w:hAnsi="Arial Narrow" w:cs="Arial"/>
              </w:rPr>
            </w:pPr>
            <w:r w:rsidRPr="006416CE">
              <w:rPr>
                <w:rFonts w:ascii="Arial Narrow" w:hAnsi="Arial Narrow" w:cs="Arial"/>
              </w:rPr>
              <w:t>1</w:t>
            </w:r>
          </w:p>
        </w:tc>
        <w:tc>
          <w:tcPr>
            <w:tcW w:w="831" w:type="dxa"/>
            <w:tcBorders>
              <w:top w:val="nil"/>
              <w:left w:val="nil"/>
              <w:bottom w:val="single" w:sz="4" w:space="0" w:color="auto"/>
              <w:right w:val="single" w:sz="4" w:space="0" w:color="auto"/>
            </w:tcBorders>
            <w:noWrap/>
            <w:vAlign w:val="center"/>
          </w:tcPr>
          <w:p w14:paraId="47294880" w14:textId="042A7657" w:rsidR="005B40E8" w:rsidRPr="006416CE" w:rsidRDefault="005B40E8" w:rsidP="00A44DD1">
            <w:pPr>
              <w:jc w:val="center"/>
              <w:rPr>
                <w:rFonts w:ascii="Arial Narrow" w:hAnsi="Arial Narrow" w:cs="Arial"/>
              </w:rPr>
            </w:pPr>
            <w:r w:rsidRPr="006416CE">
              <w:rPr>
                <w:rFonts w:ascii="Arial Narrow" w:hAnsi="Arial Narrow" w:cs="Arial"/>
                <w:color w:val="000000"/>
              </w:rPr>
              <w:t>5</w:t>
            </w:r>
          </w:p>
        </w:tc>
        <w:tc>
          <w:tcPr>
            <w:tcW w:w="1370" w:type="dxa"/>
            <w:tcBorders>
              <w:top w:val="nil"/>
              <w:left w:val="nil"/>
              <w:bottom w:val="single" w:sz="4" w:space="0" w:color="auto"/>
              <w:right w:val="single" w:sz="4" w:space="0" w:color="auto"/>
            </w:tcBorders>
            <w:noWrap/>
            <w:vAlign w:val="center"/>
          </w:tcPr>
          <w:p w14:paraId="15CF3A75" w14:textId="6247E7E5" w:rsidR="005B40E8" w:rsidRPr="006416CE" w:rsidRDefault="00016FF9" w:rsidP="00A44DD1">
            <w:pPr>
              <w:jc w:val="center"/>
              <w:rPr>
                <w:rFonts w:ascii="Arial Narrow" w:hAnsi="Arial Narrow" w:cs="Arial"/>
              </w:rPr>
            </w:pPr>
            <w:r w:rsidRPr="006416CE">
              <w:rPr>
                <w:rFonts w:ascii="Arial Narrow" w:hAnsi="Arial Narrow" w:cs="Arial"/>
                <w:color w:val="000000"/>
              </w:rPr>
              <w:t>2</w:t>
            </w:r>
          </w:p>
        </w:tc>
        <w:tc>
          <w:tcPr>
            <w:tcW w:w="1411" w:type="dxa"/>
            <w:tcBorders>
              <w:top w:val="nil"/>
              <w:left w:val="nil"/>
              <w:bottom w:val="single" w:sz="4" w:space="0" w:color="auto"/>
              <w:right w:val="single" w:sz="4" w:space="0" w:color="auto"/>
            </w:tcBorders>
            <w:noWrap/>
            <w:vAlign w:val="center"/>
          </w:tcPr>
          <w:p w14:paraId="4A0259D1" w14:textId="48609A2C" w:rsidR="005B40E8" w:rsidRPr="006416CE" w:rsidRDefault="005B40E8" w:rsidP="00A44DD1">
            <w:pPr>
              <w:jc w:val="center"/>
              <w:rPr>
                <w:rFonts w:ascii="Arial Narrow" w:hAnsi="Arial Narrow" w:cs="Calibri"/>
                <w:lang w:eastAsia="es-MX"/>
              </w:rPr>
            </w:pPr>
          </w:p>
        </w:tc>
      </w:tr>
      <w:tr w:rsidR="00DF6828" w:rsidRPr="006416CE" w14:paraId="569FC708" w14:textId="77777777" w:rsidTr="0086534A">
        <w:trPr>
          <w:trHeight w:val="118"/>
          <w:jc w:val="right"/>
        </w:trPr>
        <w:tc>
          <w:tcPr>
            <w:tcW w:w="0" w:type="auto"/>
            <w:tcBorders>
              <w:top w:val="nil"/>
              <w:left w:val="single" w:sz="4" w:space="0" w:color="auto"/>
              <w:bottom w:val="single" w:sz="4" w:space="0" w:color="auto"/>
              <w:right w:val="single" w:sz="4" w:space="0" w:color="auto"/>
            </w:tcBorders>
            <w:noWrap/>
            <w:vAlign w:val="center"/>
            <w:hideMark/>
          </w:tcPr>
          <w:p w14:paraId="49F070AC" w14:textId="77777777" w:rsidR="00DF6828" w:rsidRPr="006416CE" w:rsidRDefault="00DF6828" w:rsidP="00A44DD1">
            <w:pPr>
              <w:jc w:val="right"/>
              <w:rPr>
                <w:rFonts w:ascii="Arial Narrow" w:hAnsi="Arial Narrow" w:cs="Calibri"/>
                <w:b/>
                <w:bCs/>
                <w:lang w:eastAsia="es-MX"/>
              </w:rPr>
            </w:pPr>
            <w:r w:rsidRPr="006416CE">
              <w:rPr>
                <w:rFonts w:ascii="Arial Narrow" w:hAnsi="Arial Narrow" w:cs="Calibri"/>
                <w:b/>
                <w:bCs/>
                <w:lang w:eastAsia="es-MX"/>
              </w:rPr>
              <w:t>Total</w:t>
            </w:r>
          </w:p>
        </w:tc>
        <w:tc>
          <w:tcPr>
            <w:tcW w:w="875" w:type="dxa"/>
            <w:tcBorders>
              <w:top w:val="nil"/>
              <w:left w:val="nil"/>
              <w:bottom w:val="single" w:sz="4" w:space="0" w:color="auto"/>
              <w:right w:val="single" w:sz="4" w:space="0" w:color="auto"/>
            </w:tcBorders>
            <w:noWrap/>
          </w:tcPr>
          <w:p w14:paraId="281F598B" w14:textId="36ED62F9" w:rsidR="00DF6828" w:rsidRPr="006416CE" w:rsidRDefault="00DF6828" w:rsidP="00A44DD1">
            <w:pPr>
              <w:jc w:val="center"/>
              <w:rPr>
                <w:rFonts w:ascii="Arial Narrow" w:hAnsi="Arial Narrow" w:cs="Arial"/>
              </w:rPr>
            </w:pPr>
            <w:r w:rsidRPr="006416CE">
              <w:rPr>
                <w:rFonts w:ascii="Arial Narrow" w:hAnsi="Arial Narrow" w:cs="Arial"/>
              </w:rPr>
              <w:t>114</w:t>
            </w:r>
          </w:p>
        </w:tc>
        <w:tc>
          <w:tcPr>
            <w:tcW w:w="1001" w:type="dxa"/>
            <w:tcBorders>
              <w:top w:val="nil"/>
              <w:left w:val="nil"/>
              <w:bottom w:val="single" w:sz="4" w:space="0" w:color="auto"/>
              <w:right w:val="single" w:sz="4" w:space="0" w:color="auto"/>
            </w:tcBorders>
            <w:noWrap/>
          </w:tcPr>
          <w:p w14:paraId="55BAE1EB" w14:textId="4BFAA952" w:rsidR="00DF6828" w:rsidRPr="006416CE" w:rsidRDefault="00DF6828" w:rsidP="00A44DD1">
            <w:pPr>
              <w:jc w:val="center"/>
              <w:rPr>
                <w:rFonts w:ascii="Arial Narrow" w:hAnsi="Arial Narrow" w:cs="Arial"/>
              </w:rPr>
            </w:pPr>
            <w:r w:rsidRPr="006416CE">
              <w:rPr>
                <w:rFonts w:ascii="Arial Narrow" w:hAnsi="Arial Narrow" w:cs="Arial"/>
              </w:rPr>
              <w:t>67</w:t>
            </w:r>
          </w:p>
        </w:tc>
        <w:tc>
          <w:tcPr>
            <w:tcW w:w="887" w:type="dxa"/>
            <w:tcBorders>
              <w:top w:val="nil"/>
              <w:left w:val="nil"/>
              <w:bottom w:val="single" w:sz="4" w:space="0" w:color="auto"/>
              <w:right w:val="single" w:sz="4" w:space="0" w:color="auto"/>
            </w:tcBorders>
            <w:noWrap/>
          </w:tcPr>
          <w:p w14:paraId="7D79C597" w14:textId="19FE1D18" w:rsidR="00DF6828" w:rsidRPr="006416CE" w:rsidRDefault="00CB5E6E" w:rsidP="00A44DD1">
            <w:pPr>
              <w:jc w:val="center"/>
              <w:rPr>
                <w:rFonts w:ascii="Arial Narrow" w:hAnsi="Arial Narrow" w:cs="Arial"/>
              </w:rPr>
            </w:pPr>
            <w:r w:rsidRPr="006416CE">
              <w:rPr>
                <w:rFonts w:ascii="Arial Narrow" w:hAnsi="Arial Narrow" w:cs="Arial"/>
              </w:rPr>
              <w:t>19</w:t>
            </w:r>
          </w:p>
        </w:tc>
        <w:tc>
          <w:tcPr>
            <w:tcW w:w="968" w:type="dxa"/>
            <w:tcBorders>
              <w:top w:val="nil"/>
              <w:left w:val="nil"/>
              <w:bottom w:val="single" w:sz="4" w:space="0" w:color="auto"/>
              <w:right w:val="single" w:sz="4" w:space="0" w:color="auto"/>
            </w:tcBorders>
            <w:noWrap/>
          </w:tcPr>
          <w:p w14:paraId="439E2E29" w14:textId="3DB2466A" w:rsidR="00DF6828" w:rsidRPr="006416CE" w:rsidRDefault="00CB5E6E" w:rsidP="00A44DD1">
            <w:pPr>
              <w:jc w:val="center"/>
              <w:rPr>
                <w:rFonts w:ascii="Arial Narrow" w:hAnsi="Arial Narrow" w:cs="Arial"/>
              </w:rPr>
            </w:pPr>
            <w:r w:rsidRPr="006416CE">
              <w:rPr>
                <w:rFonts w:ascii="Arial Narrow" w:hAnsi="Arial Narrow" w:cs="Arial"/>
              </w:rPr>
              <w:t>10</w:t>
            </w:r>
          </w:p>
        </w:tc>
        <w:tc>
          <w:tcPr>
            <w:tcW w:w="831" w:type="dxa"/>
            <w:tcBorders>
              <w:top w:val="nil"/>
              <w:left w:val="nil"/>
              <w:bottom w:val="single" w:sz="4" w:space="0" w:color="auto"/>
              <w:right w:val="single" w:sz="4" w:space="0" w:color="auto"/>
            </w:tcBorders>
            <w:noWrap/>
          </w:tcPr>
          <w:p w14:paraId="265DC1EC" w14:textId="0002968D" w:rsidR="00DF6828" w:rsidRPr="006416CE" w:rsidRDefault="00DF6828" w:rsidP="00A44DD1">
            <w:pPr>
              <w:jc w:val="center"/>
              <w:rPr>
                <w:rFonts w:ascii="Arial Narrow" w:hAnsi="Arial Narrow" w:cs="Arial"/>
              </w:rPr>
            </w:pPr>
            <w:r w:rsidRPr="006416CE">
              <w:rPr>
                <w:rFonts w:ascii="Arial Narrow" w:hAnsi="Arial Narrow" w:cs="Arial"/>
              </w:rPr>
              <w:t>13</w:t>
            </w:r>
            <w:r w:rsidR="00CB5E6E" w:rsidRPr="006416CE">
              <w:rPr>
                <w:rFonts w:ascii="Arial Narrow" w:hAnsi="Arial Narrow" w:cs="Arial"/>
              </w:rPr>
              <w:t>3</w:t>
            </w:r>
          </w:p>
        </w:tc>
        <w:tc>
          <w:tcPr>
            <w:tcW w:w="1370" w:type="dxa"/>
            <w:tcBorders>
              <w:top w:val="nil"/>
              <w:left w:val="nil"/>
              <w:bottom w:val="single" w:sz="4" w:space="0" w:color="auto"/>
              <w:right w:val="single" w:sz="4" w:space="0" w:color="auto"/>
            </w:tcBorders>
            <w:noWrap/>
          </w:tcPr>
          <w:p w14:paraId="75E54B34" w14:textId="02B223A0" w:rsidR="00DF6828" w:rsidRPr="006416CE" w:rsidRDefault="00DF6828" w:rsidP="00A44DD1">
            <w:pPr>
              <w:jc w:val="center"/>
              <w:rPr>
                <w:rFonts w:ascii="Arial Narrow" w:hAnsi="Arial Narrow" w:cs="Arial"/>
              </w:rPr>
            </w:pPr>
            <w:r w:rsidRPr="006416CE">
              <w:rPr>
                <w:rFonts w:ascii="Arial Narrow" w:hAnsi="Arial Narrow" w:cs="Arial"/>
              </w:rPr>
              <w:t>7</w:t>
            </w:r>
            <w:r w:rsidR="00CB5E6E" w:rsidRPr="006416CE">
              <w:rPr>
                <w:rFonts w:ascii="Arial Narrow" w:hAnsi="Arial Narrow" w:cs="Arial"/>
              </w:rPr>
              <w:t>7</w:t>
            </w:r>
          </w:p>
        </w:tc>
        <w:tc>
          <w:tcPr>
            <w:tcW w:w="1411" w:type="dxa"/>
            <w:tcBorders>
              <w:top w:val="nil"/>
              <w:left w:val="nil"/>
              <w:bottom w:val="single" w:sz="4" w:space="0" w:color="auto"/>
              <w:right w:val="single" w:sz="4" w:space="0" w:color="auto"/>
            </w:tcBorders>
            <w:noWrap/>
          </w:tcPr>
          <w:p w14:paraId="78830D3D" w14:textId="664E07FE" w:rsidR="00DF6828" w:rsidRPr="006416CE" w:rsidRDefault="000369E5" w:rsidP="00A44DD1">
            <w:pPr>
              <w:jc w:val="center"/>
              <w:rPr>
                <w:rFonts w:ascii="Arial Narrow" w:hAnsi="Arial Narrow" w:cs="Arial"/>
              </w:rPr>
            </w:pPr>
            <w:r w:rsidRPr="006416CE">
              <w:rPr>
                <w:rFonts w:ascii="Arial Narrow" w:hAnsi="Arial Narrow" w:cs="Arial"/>
              </w:rPr>
              <w:t>22</w:t>
            </w:r>
          </w:p>
        </w:tc>
      </w:tr>
    </w:tbl>
    <w:p w14:paraId="47F19C39" w14:textId="74B354BC" w:rsidR="0086534A" w:rsidRPr="006416CE" w:rsidRDefault="00D745BB" w:rsidP="00A44DD1">
      <w:pPr>
        <w:ind w:right="79"/>
        <w:contextualSpacing/>
        <w:jc w:val="both"/>
        <w:rPr>
          <w:rFonts w:ascii="Arial" w:eastAsiaTheme="minorEastAsia" w:hAnsi="Arial" w:cs="Arial"/>
          <w:sz w:val="18"/>
          <w:szCs w:val="18"/>
        </w:rPr>
      </w:pPr>
      <w:r w:rsidRPr="006416CE">
        <w:rPr>
          <w:rFonts w:ascii="Arial" w:eastAsiaTheme="minorEastAsia" w:hAnsi="Arial" w:cs="Arial"/>
          <w:sz w:val="24"/>
          <w:szCs w:val="24"/>
        </w:rPr>
        <w:t xml:space="preserve">* </w:t>
      </w:r>
      <w:r w:rsidR="0086534A" w:rsidRPr="006416CE">
        <w:rPr>
          <w:rFonts w:ascii="Arial" w:eastAsiaTheme="minorEastAsia" w:hAnsi="Arial" w:cs="Arial"/>
          <w:sz w:val="18"/>
          <w:szCs w:val="18"/>
        </w:rPr>
        <w:t>En la fecha de la emisión de la convocatoria aún no se generan dichas vacantes, pero su designación se contempla a través del presente proceso de selección y designación</w:t>
      </w:r>
      <w:r w:rsidR="007B44F2" w:rsidRPr="006416CE">
        <w:rPr>
          <w:rFonts w:ascii="Arial" w:eastAsiaTheme="minorEastAsia" w:hAnsi="Arial" w:cs="Arial"/>
          <w:sz w:val="18"/>
          <w:szCs w:val="18"/>
        </w:rPr>
        <w:t>.</w:t>
      </w:r>
    </w:p>
    <w:p w14:paraId="48573B45" w14:textId="77777777" w:rsidR="00D745BB" w:rsidRPr="006416CE" w:rsidRDefault="00D745BB" w:rsidP="00A44DD1">
      <w:pPr>
        <w:spacing w:line="300" w:lineRule="atLeast"/>
        <w:ind w:right="79"/>
        <w:contextualSpacing/>
        <w:rPr>
          <w:rFonts w:ascii="Arial" w:eastAsiaTheme="minorEastAsia" w:hAnsi="Arial" w:cs="Arial"/>
          <w:sz w:val="24"/>
          <w:szCs w:val="24"/>
        </w:rPr>
      </w:pPr>
    </w:p>
    <w:p w14:paraId="06BB80A8" w14:textId="0C93A8EB" w:rsidR="006A28C5" w:rsidRPr="006416CE" w:rsidRDefault="0AD69376" w:rsidP="004F263F">
      <w:pPr>
        <w:spacing w:line="300" w:lineRule="atLeast"/>
        <w:ind w:left="567" w:right="79"/>
        <w:contextualSpacing/>
        <w:jc w:val="both"/>
        <w:rPr>
          <w:rFonts w:ascii="Arial" w:eastAsiaTheme="minorEastAsia" w:hAnsi="Arial" w:cs="Arial"/>
          <w:sz w:val="24"/>
          <w:szCs w:val="24"/>
        </w:rPr>
      </w:pPr>
      <w:r w:rsidRPr="006416CE">
        <w:rPr>
          <w:rFonts w:ascii="Arial" w:eastAsiaTheme="minorEastAsia" w:hAnsi="Arial" w:cs="Arial"/>
          <w:sz w:val="24"/>
          <w:szCs w:val="24"/>
        </w:rPr>
        <w:t xml:space="preserve">Tal </w:t>
      </w:r>
      <w:r w:rsidR="006A28C5" w:rsidRPr="006416CE">
        <w:rPr>
          <w:rFonts w:ascii="Arial" w:eastAsiaTheme="minorEastAsia" w:hAnsi="Arial" w:cs="Arial"/>
          <w:sz w:val="24"/>
          <w:szCs w:val="24"/>
        </w:rPr>
        <w:t xml:space="preserve">como se advierte de la tabla que antecede, los OPL de </w:t>
      </w:r>
      <w:r w:rsidR="006A28C5" w:rsidRPr="006416CE">
        <w:rPr>
          <w:rFonts w:ascii="Arial" w:eastAsiaTheme="minorEastAsia" w:hAnsi="Arial" w:cs="Arial"/>
          <w:b/>
          <w:bCs/>
          <w:sz w:val="24"/>
          <w:szCs w:val="24"/>
        </w:rPr>
        <w:t>Chiapas, Campeche, Colima, Coahuila, Guerrero, Oaxaca, Quintana Roo, Sinaloa, Veracruz</w:t>
      </w:r>
      <w:r w:rsidR="006A28C5" w:rsidRPr="006416CE">
        <w:rPr>
          <w:rFonts w:ascii="Arial" w:eastAsiaTheme="minorEastAsia" w:hAnsi="Arial" w:cs="Arial"/>
          <w:sz w:val="24"/>
          <w:szCs w:val="24"/>
        </w:rPr>
        <w:t xml:space="preserve"> y </w:t>
      </w:r>
      <w:r w:rsidR="006A28C5" w:rsidRPr="006416CE">
        <w:rPr>
          <w:rFonts w:ascii="Arial" w:eastAsiaTheme="minorEastAsia" w:hAnsi="Arial" w:cs="Arial"/>
          <w:b/>
          <w:bCs/>
          <w:sz w:val="24"/>
          <w:szCs w:val="24"/>
        </w:rPr>
        <w:t>Tlaxcala</w:t>
      </w:r>
      <w:r w:rsidR="006A28C5" w:rsidRPr="006416CE">
        <w:rPr>
          <w:rFonts w:ascii="Arial" w:eastAsiaTheme="minorEastAsia" w:hAnsi="Arial" w:cs="Arial"/>
          <w:sz w:val="24"/>
          <w:szCs w:val="24"/>
        </w:rPr>
        <w:t xml:space="preserve"> presentan una integración mayoritaria de mujeres, en tanto que los OPL de </w:t>
      </w:r>
      <w:r w:rsidR="006A28C5" w:rsidRPr="006416CE">
        <w:rPr>
          <w:rFonts w:ascii="Arial" w:eastAsiaTheme="minorEastAsia" w:hAnsi="Arial" w:cs="Arial"/>
          <w:b/>
          <w:bCs/>
          <w:sz w:val="24"/>
          <w:szCs w:val="24"/>
        </w:rPr>
        <w:t>Nayarit</w:t>
      </w:r>
      <w:r w:rsidR="006A28C5" w:rsidRPr="006416CE">
        <w:rPr>
          <w:rFonts w:ascii="Arial" w:eastAsiaTheme="minorEastAsia" w:hAnsi="Arial" w:cs="Arial"/>
          <w:sz w:val="24"/>
          <w:szCs w:val="24"/>
        </w:rPr>
        <w:t xml:space="preserve"> y </w:t>
      </w:r>
      <w:r w:rsidR="006A28C5" w:rsidRPr="006416CE">
        <w:rPr>
          <w:rFonts w:ascii="Arial" w:eastAsiaTheme="minorEastAsia" w:hAnsi="Arial" w:cs="Arial"/>
          <w:b/>
          <w:bCs/>
          <w:sz w:val="24"/>
          <w:szCs w:val="24"/>
        </w:rPr>
        <w:t>Puebla</w:t>
      </w:r>
      <w:r w:rsidR="006A28C5" w:rsidRPr="006416CE">
        <w:rPr>
          <w:rFonts w:ascii="Arial" w:eastAsiaTheme="minorEastAsia" w:hAnsi="Arial" w:cs="Arial"/>
          <w:sz w:val="24"/>
          <w:szCs w:val="24"/>
        </w:rPr>
        <w:t xml:space="preserve"> mantiene una conformación cercana a la paridad. Por su parte, los OPL de </w:t>
      </w:r>
      <w:r w:rsidR="006A28C5" w:rsidRPr="006416CE">
        <w:rPr>
          <w:rFonts w:ascii="Arial" w:eastAsiaTheme="minorEastAsia" w:hAnsi="Arial" w:cs="Arial"/>
          <w:b/>
          <w:bCs/>
          <w:sz w:val="24"/>
          <w:szCs w:val="24"/>
        </w:rPr>
        <w:t>Durango, Hidalgo</w:t>
      </w:r>
      <w:r w:rsidR="006A28C5" w:rsidRPr="006416CE">
        <w:rPr>
          <w:rFonts w:ascii="Arial" w:eastAsiaTheme="minorEastAsia" w:hAnsi="Arial" w:cs="Arial"/>
          <w:sz w:val="24"/>
          <w:szCs w:val="24"/>
        </w:rPr>
        <w:t xml:space="preserve"> y </w:t>
      </w:r>
      <w:r w:rsidR="006A28C5" w:rsidRPr="006416CE">
        <w:rPr>
          <w:rFonts w:ascii="Arial" w:eastAsiaTheme="minorEastAsia" w:hAnsi="Arial" w:cs="Arial"/>
          <w:b/>
          <w:bCs/>
          <w:sz w:val="24"/>
          <w:szCs w:val="24"/>
        </w:rPr>
        <w:t>Tamaulipas</w:t>
      </w:r>
      <w:r w:rsidR="006A28C5" w:rsidRPr="006416CE">
        <w:rPr>
          <w:rFonts w:ascii="Arial" w:eastAsiaTheme="minorEastAsia" w:hAnsi="Arial" w:cs="Arial"/>
          <w:sz w:val="24"/>
          <w:szCs w:val="24"/>
        </w:rPr>
        <w:t xml:space="preserve"> presentan una integración con una mayor presencia de hombres, en los siguientes términos: Durango con cuatro hombres, una mujer y un presidente; Hidalgo con tres hombres, una mujer y una presidenta; y Tamaulipas con dos hombres, dos mujeres y un presidente.</w:t>
      </w:r>
    </w:p>
    <w:p w14:paraId="6243672D" w14:textId="77777777" w:rsidR="006A28C5" w:rsidRPr="006416CE" w:rsidRDefault="006A28C5" w:rsidP="004F263F">
      <w:pPr>
        <w:spacing w:line="300" w:lineRule="atLeast"/>
        <w:ind w:left="567" w:right="79"/>
        <w:contextualSpacing/>
        <w:jc w:val="both"/>
        <w:rPr>
          <w:rFonts w:ascii="Arial" w:eastAsiaTheme="minorEastAsia" w:hAnsi="Arial" w:cs="Arial"/>
          <w:sz w:val="24"/>
          <w:szCs w:val="24"/>
        </w:rPr>
      </w:pPr>
    </w:p>
    <w:p w14:paraId="22E89A59" w14:textId="6CB9723C" w:rsidR="00955A9E" w:rsidRPr="006416CE" w:rsidRDefault="00955A9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 xml:space="preserve">En ese sentido, </w:t>
      </w:r>
      <w:r w:rsidR="00DB6DB0" w:rsidRPr="006416CE">
        <w:rPr>
          <w:rFonts w:ascii="Arial" w:eastAsiaTheme="minorEastAsia" w:hAnsi="Arial" w:cs="Arial"/>
          <w:sz w:val="24"/>
          <w:szCs w:val="24"/>
        </w:rPr>
        <w:t>se considera que la medida es necesaria e idónea</w:t>
      </w:r>
      <w:r w:rsidR="00D204A7" w:rsidRPr="006416CE">
        <w:rPr>
          <w:rFonts w:ascii="Arial" w:eastAsiaTheme="minorEastAsia" w:hAnsi="Arial" w:cs="Arial"/>
          <w:sz w:val="24"/>
          <w:szCs w:val="24"/>
        </w:rPr>
        <w:t>,</w:t>
      </w:r>
      <w:r w:rsidR="00DB6DB0" w:rsidRPr="006416CE">
        <w:rPr>
          <w:rFonts w:ascii="Arial" w:eastAsiaTheme="minorEastAsia" w:hAnsi="Arial" w:cs="Arial"/>
          <w:sz w:val="24"/>
          <w:szCs w:val="24"/>
        </w:rPr>
        <w:t xml:space="preserve"> dado que por su conducto</w:t>
      </w:r>
      <w:r w:rsidRPr="006416CE">
        <w:rPr>
          <w:rFonts w:ascii="Arial" w:eastAsiaTheme="minorEastAsia" w:hAnsi="Arial" w:cs="Arial"/>
          <w:sz w:val="24"/>
          <w:szCs w:val="24"/>
        </w:rPr>
        <w:t xml:space="preserve"> se da plena garantía de que una mujer </w:t>
      </w:r>
      <w:r w:rsidR="003E1A28" w:rsidRPr="006416CE">
        <w:rPr>
          <w:rFonts w:ascii="Arial" w:eastAsiaTheme="minorEastAsia" w:hAnsi="Arial" w:cs="Arial"/>
          <w:sz w:val="24"/>
          <w:szCs w:val="24"/>
        </w:rPr>
        <w:t xml:space="preserve">ocupará </w:t>
      </w:r>
      <w:r w:rsidRPr="006416CE">
        <w:rPr>
          <w:rFonts w:ascii="Arial" w:eastAsiaTheme="minorEastAsia" w:hAnsi="Arial" w:cs="Arial"/>
          <w:sz w:val="24"/>
          <w:szCs w:val="24"/>
        </w:rPr>
        <w:t xml:space="preserve">el máximo cargo de dirección dentro del </w:t>
      </w:r>
      <w:r w:rsidR="00A53609" w:rsidRPr="006416CE">
        <w:rPr>
          <w:rFonts w:ascii="Arial" w:eastAsiaTheme="minorEastAsia" w:hAnsi="Arial" w:cs="Arial"/>
          <w:sz w:val="24"/>
          <w:szCs w:val="24"/>
        </w:rPr>
        <w:t xml:space="preserve">Consejo General </w:t>
      </w:r>
      <w:r w:rsidRPr="006416CE">
        <w:rPr>
          <w:rFonts w:ascii="Arial" w:eastAsiaTheme="minorEastAsia" w:hAnsi="Arial" w:cs="Arial"/>
          <w:sz w:val="24"/>
          <w:szCs w:val="24"/>
        </w:rPr>
        <w:t>de</w:t>
      </w:r>
      <w:r w:rsidR="003E1A28" w:rsidRPr="006416CE">
        <w:rPr>
          <w:rFonts w:ascii="Arial" w:eastAsiaTheme="minorEastAsia" w:hAnsi="Arial" w:cs="Arial"/>
          <w:sz w:val="24"/>
          <w:szCs w:val="24"/>
        </w:rPr>
        <w:t>l</w:t>
      </w:r>
      <w:r w:rsidRPr="006416CE">
        <w:rPr>
          <w:rFonts w:ascii="Arial" w:eastAsiaTheme="minorEastAsia" w:hAnsi="Arial" w:cs="Arial"/>
          <w:sz w:val="24"/>
          <w:szCs w:val="24"/>
        </w:rPr>
        <w:t xml:space="preserve"> OPL</w:t>
      </w:r>
      <w:r w:rsidR="00B83017" w:rsidRPr="006416CE">
        <w:rPr>
          <w:rFonts w:ascii="Arial" w:eastAsiaTheme="minorEastAsia" w:hAnsi="Arial" w:cs="Arial"/>
          <w:sz w:val="24"/>
          <w:szCs w:val="24"/>
        </w:rPr>
        <w:t xml:space="preserve"> en el caso de Tamaulipas</w:t>
      </w:r>
      <w:r w:rsidR="00814562" w:rsidRPr="006416CE">
        <w:rPr>
          <w:rFonts w:ascii="Arial" w:eastAsiaTheme="minorEastAsia" w:hAnsi="Arial" w:cs="Arial"/>
          <w:sz w:val="24"/>
          <w:szCs w:val="24"/>
        </w:rPr>
        <w:t xml:space="preserve"> y que ocupen</w:t>
      </w:r>
      <w:r w:rsidR="00B83017" w:rsidRPr="006416CE">
        <w:rPr>
          <w:rFonts w:ascii="Arial" w:eastAsiaTheme="minorEastAsia" w:hAnsi="Arial" w:cs="Arial"/>
          <w:sz w:val="24"/>
          <w:szCs w:val="24"/>
        </w:rPr>
        <w:t xml:space="preserve"> de igual manera </w:t>
      </w:r>
      <w:r w:rsidR="001B05A5" w:rsidRPr="006416CE">
        <w:rPr>
          <w:rFonts w:ascii="Arial" w:eastAsiaTheme="minorEastAsia" w:hAnsi="Arial" w:cs="Arial"/>
          <w:sz w:val="24"/>
          <w:szCs w:val="24"/>
        </w:rPr>
        <w:t>el mayor número de Consejerías Electorales en el caso de Durango e Hidalgo</w:t>
      </w:r>
      <w:r w:rsidR="007A4994" w:rsidRPr="006416CE">
        <w:rPr>
          <w:rFonts w:ascii="Arial" w:eastAsiaTheme="minorEastAsia" w:hAnsi="Arial" w:cs="Arial"/>
          <w:sz w:val="24"/>
          <w:szCs w:val="24"/>
        </w:rPr>
        <w:t xml:space="preserve"> y con ello se garantizará </w:t>
      </w:r>
      <w:r w:rsidR="00D178AC" w:rsidRPr="006416CE">
        <w:rPr>
          <w:rFonts w:ascii="Arial" w:eastAsiaTheme="minorEastAsia" w:hAnsi="Arial" w:cs="Arial"/>
          <w:sz w:val="24"/>
          <w:szCs w:val="24"/>
        </w:rPr>
        <w:t>el principio de</w:t>
      </w:r>
      <w:r w:rsidR="007A4994" w:rsidRPr="006416CE">
        <w:rPr>
          <w:rFonts w:ascii="Arial" w:eastAsiaTheme="minorEastAsia" w:hAnsi="Arial" w:cs="Arial"/>
          <w:sz w:val="24"/>
          <w:szCs w:val="24"/>
        </w:rPr>
        <w:t xml:space="preserve"> paridad al interior de dicho colegiado</w:t>
      </w:r>
      <w:r w:rsidRPr="006416CE">
        <w:rPr>
          <w:rFonts w:ascii="Arial" w:eastAsiaTheme="minorEastAsia" w:hAnsi="Arial" w:cs="Arial"/>
          <w:sz w:val="24"/>
          <w:szCs w:val="24"/>
        </w:rPr>
        <w:t>.</w:t>
      </w:r>
    </w:p>
    <w:p w14:paraId="50762086" w14:textId="77777777" w:rsidR="00955A9E" w:rsidRPr="006416CE" w:rsidRDefault="00955A9E" w:rsidP="004F263F">
      <w:pPr>
        <w:spacing w:line="300" w:lineRule="atLeast"/>
        <w:ind w:left="567"/>
        <w:jc w:val="both"/>
        <w:rPr>
          <w:rFonts w:ascii="Arial" w:eastAsiaTheme="minorEastAsia" w:hAnsi="Arial" w:cs="Arial"/>
          <w:sz w:val="24"/>
          <w:szCs w:val="24"/>
        </w:rPr>
      </w:pPr>
    </w:p>
    <w:p w14:paraId="5ECA8680" w14:textId="13D3509E" w:rsidR="00955A9E" w:rsidRPr="006416CE" w:rsidRDefault="00FF48D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De igual forma</w:t>
      </w:r>
      <w:r w:rsidR="006936DD" w:rsidRPr="006416CE">
        <w:rPr>
          <w:rFonts w:ascii="Arial" w:eastAsiaTheme="minorEastAsia" w:hAnsi="Arial" w:cs="Arial"/>
          <w:sz w:val="24"/>
          <w:szCs w:val="24"/>
        </w:rPr>
        <w:t>,</w:t>
      </w:r>
      <w:r w:rsidR="00DB6DB0" w:rsidRPr="006416CE">
        <w:rPr>
          <w:rFonts w:ascii="Arial" w:eastAsiaTheme="minorEastAsia" w:hAnsi="Arial" w:cs="Arial"/>
          <w:sz w:val="24"/>
          <w:szCs w:val="24"/>
        </w:rPr>
        <w:t xml:space="preserve"> d</w:t>
      </w:r>
      <w:r w:rsidR="00955A9E" w:rsidRPr="006416CE">
        <w:rPr>
          <w:rFonts w:ascii="Arial" w:eastAsiaTheme="minorEastAsia" w:hAnsi="Arial" w:cs="Arial"/>
          <w:sz w:val="24"/>
          <w:szCs w:val="24"/>
        </w:rPr>
        <w:t xml:space="preserve">e conformidad con la reforma constitucional en materia de paridad, publicada en el Diario Oficial de la Federación el día 6 de junio de 2019, se reformó el artículo 41, párrafo 2, para quedar como sigue: </w:t>
      </w:r>
    </w:p>
    <w:p w14:paraId="1A96C3D4" w14:textId="77777777" w:rsidR="00955A9E" w:rsidRPr="006416CE" w:rsidRDefault="00955A9E" w:rsidP="004F263F">
      <w:pPr>
        <w:spacing w:line="300" w:lineRule="atLeast"/>
        <w:ind w:left="567"/>
        <w:jc w:val="both"/>
        <w:rPr>
          <w:rFonts w:ascii="Arial" w:eastAsiaTheme="minorEastAsia" w:hAnsi="Arial" w:cs="Arial"/>
          <w:sz w:val="24"/>
          <w:szCs w:val="24"/>
        </w:rPr>
      </w:pPr>
    </w:p>
    <w:p w14:paraId="24E36200" w14:textId="77777777" w:rsidR="00955A9E" w:rsidRPr="006416CE" w:rsidRDefault="00955A9E" w:rsidP="00EB1EC0">
      <w:pPr>
        <w:ind w:left="567"/>
        <w:jc w:val="both"/>
        <w:rPr>
          <w:rFonts w:ascii="Arial" w:eastAsiaTheme="minorEastAsia" w:hAnsi="Arial" w:cs="Arial"/>
          <w:i/>
          <w:iCs/>
          <w:sz w:val="22"/>
          <w:szCs w:val="22"/>
        </w:rPr>
      </w:pPr>
      <w:r w:rsidRPr="006416CE">
        <w:rPr>
          <w:rFonts w:ascii="Arial" w:eastAsiaTheme="minorEastAsia" w:hAnsi="Arial" w:cs="Arial"/>
          <w:sz w:val="22"/>
          <w:szCs w:val="22"/>
        </w:rPr>
        <w:t>“…</w:t>
      </w:r>
      <w:r w:rsidRPr="006416CE">
        <w:rPr>
          <w:rFonts w:ascii="Arial" w:eastAsiaTheme="minorEastAsia" w:hAnsi="Arial" w:cs="Arial"/>
          <w:i/>
          <w:iCs/>
          <w:sz w:val="22"/>
          <w:szCs w:val="22"/>
        </w:rPr>
        <w:t xml:space="preserve">La ley determinará las formas y modalidades que correspondan, para observar el principio de paridad de género en los nombramientos de las personas titulares de las secretarías de despacho del Poder Ejecutivo Federal y sus equivalentes en las entidades federativas. En </w:t>
      </w:r>
      <w:r w:rsidRPr="006416CE">
        <w:rPr>
          <w:rFonts w:ascii="Arial" w:eastAsiaTheme="minorEastAsia" w:hAnsi="Arial" w:cs="Arial"/>
          <w:b/>
          <w:bCs/>
          <w:i/>
          <w:iCs/>
          <w:sz w:val="22"/>
          <w:szCs w:val="22"/>
          <w:u w:val="single"/>
        </w:rPr>
        <w:t>la integración de los organismos autónomos se observará el mismo principio</w:t>
      </w:r>
      <w:r w:rsidRPr="006416CE">
        <w:rPr>
          <w:rFonts w:ascii="Arial" w:eastAsiaTheme="minorEastAsia" w:hAnsi="Arial" w:cs="Arial"/>
          <w:i/>
          <w:iCs/>
          <w:sz w:val="22"/>
          <w:szCs w:val="22"/>
        </w:rPr>
        <w:t xml:space="preserve">” </w:t>
      </w:r>
    </w:p>
    <w:p w14:paraId="42336681" w14:textId="77777777" w:rsidR="00955A9E" w:rsidRPr="006416CE" w:rsidRDefault="00955A9E" w:rsidP="004F263F">
      <w:pPr>
        <w:spacing w:line="300" w:lineRule="atLeast"/>
        <w:ind w:left="567"/>
        <w:jc w:val="both"/>
        <w:rPr>
          <w:rFonts w:ascii="Arial" w:eastAsiaTheme="minorEastAsia" w:hAnsi="Arial" w:cs="Arial"/>
          <w:sz w:val="24"/>
          <w:szCs w:val="24"/>
        </w:rPr>
      </w:pPr>
    </w:p>
    <w:p w14:paraId="48F027CC" w14:textId="34E88457" w:rsidR="00955A9E" w:rsidRPr="006416CE" w:rsidRDefault="00955A9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Asimismo, en el artículo transitorio tercero se estableció que, por lo que hace a las autoridades que no se renuevan mediante procesos electorales, su integración y designación habrá de realizarse de manera progresiva a partir de las nuevas designaciones y nombramientos que correspondan, de conformidad con la le</w:t>
      </w:r>
      <w:r w:rsidR="00AC4F4D" w:rsidRPr="006416CE">
        <w:rPr>
          <w:rFonts w:ascii="Arial" w:eastAsiaTheme="minorEastAsia" w:hAnsi="Arial" w:cs="Arial"/>
          <w:sz w:val="24"/>
          <w:szCs w:val="24"/>
        </w:rPr>
        <w:t>gislación.</w:t>
      </w:r>
    </w:p>
    <w:p w14:paraId="40339B25" w14:textId="77777777" w:rsidR="00955A9E" w:rsidRPr="006416CE" w:rsidRDefault="00955A9E" w:rsidP="004F263F">
      <w:pPr>
        <w:spacing w:line="300" w:lineRule="atLeast"/>
        <w:ind w:left="567"/>
        <w:jc w:val="both"/>
        <w:rPr>
          <w:rFonts w:ascii="Arial" w:eastAsiaTheme="minorEastAsia" w:hAnsi="Arial" w:cs="Arial"/>
          <w:sz w:val="24"/>
          <w:szCs w:val="24"/>
          <w:lang w:val="es-ES"/>
        </w:rPr>
      </w:pPr>
    </w:p>
    <w:p w14:paraId="16D3B2B6" w14:textId="4F2EF3B1" w:rsidR="00955A9E" w:rsidRPr="006416CE" w:rsidRDefault="00DB6DB0" w:rsidP="004F263F">
      <w:pPr>
        <w:spacing w:line="300" w:lineRule="atLeast"/>
        <w:ind w:left="567"/>
        <w:jc w:val="both"/>
        <w:rPr>
          <w:rFonts w:ascii="Arial" w:eastAsiaTheme="minorEastAsia" w:hAnsi="Arial" w:cs="Arial"/>
          <w:sz w:val="24"/>
          <w:szCs w:val="24"/>
          <w:lang w:val="es-ES"/>
        </w:rPr>
      </w:pPr>
      <w:r w:rsidRPr="006416CE">
        <w:rPr>
          <w:rFonts w:ascii="Arial" w:eastAsiaTheme="minorEastAsia" w:hAnsi="Arial" w:cs="Arial"/>
          <w:sz w:val="24"/>
          <w:szCs w:val="24"/>
          <w:lang w:val="es-ES"/>
        </w:rPr>
        <w:t>Además, e</w:t>
      </w:r>
      <w:r w:rsidR="00955A9E" w:rsidRPr="006416CE">
        <w:rPr>
          <w:rFonts w:ascii="Arial" w:eastAsiaTheme="minorEastAsia" w:hAnsi="Arial" w:cs="Arial"/>
          <w:sz w:val="24"/>
          <w:szCs w:val="24"/>
          <w:lang w:val="es-ES"/>
        </w:rPr>
        <w:t>l 13 de abril de 2020</w:t>
      </w:r>
      <w:r w:rsidR="00E36F29" w:rsidRPr="006416CE">
        <w:rPr>
          <w:rFonts w:ascii="Arial" w:eastAsiaTheme="minorEastAsia" w:hAnsi="Arial" w:cs="Arial"/>
          <w:sz w:val="24"/>
          <w:szCs w:val="24"/>
          <w:lang w:val="es-ES"/>
        </w:rPr>
        <w:t>,</w:t>
      </w:r>
      <w:r w:rsidR="00955A9E" w:rsidRPr="006416CE">
        <w:rPr>
          <w:rFonts w:ascii="Arial" w:eastAsiaTheme="minorEastAsia" w:hAnsi="Arial" w:cs="Arial"/>
          <w:sz w:val="24"/>
          <w:szCs w:val="24"/>
          <w:lang w:val="es-ES"/>
        </w:rPr>
        <w:t xml:space="preserve"> se emitió el Decreto por el que se reforma</w:t>
      </w:r>
      <w:r w:rsidR="0036688F" w:rsidRPr="006416CE">
        <w:rPr>
          <w:rFonts w:ascii="Arial" w:eastAsiaTheme="minorEastAsia" w:hAnsi="Arial" w:cs="Arial"/>
          <w:sz w:val="24"/>
          <w:szCs w:val="24"/>
          <w:lang w:val="es-ES"/>
        </w:rPr>
        <w:t>ron</w:t>
      </w:r>
      <w:r w:rsidR="00955A9E" w:rsidRPr="006416CE">
        <w:rPr>
          <w:rFonts w:ascii="Arial" w:eastAsiaTheme="minorEastAsia" w:hAnsi="Arial" w:cs="Arial"/>
          <w:sz w:val="24"/>
          <w:szCs w:val="24"/>
          <w:lang w:val="es-ES"/>
        </w:rPr>
        <w:t xml:space="preserve"> y adiciona</w:t>
      </w:r>
      <w:r w:rsidR="0036688F" w:rsidRPr="006416CE">
        <w:rPr>
          <w:rFonts w:ascii="Arial" w:eastAsiaTheme="minorEastAsia" w:hAnsi="Arial" w:cs="Arial"/>
          <w:sz w:val="24"/>
          <w:szCs w:val="24"/>
          <w:lang w:val="es-ES"/>
        </w:rPr>
        <w:t>ron</w:t>
      </w:r>
      <w:r w:rsidR="00955A9E" w:rsidRPr="006416CE">
        <w:rPr>
          <w:rFonts w:ascii="Arial" w:eastAsiaTheme="minorEastAsia" w:hAnsi="Arial" w:cs="Arial"/>
          <w:sz w:val="24"/>
          <w:szCs w:val="24"/>
          <w:lang w:val="es-ES"/>
        </w:rPr>
        <w:t xml:space="preserve"> disposiciones de diversos ordenamientos, entre los que se encuentra la LGIPE</w:t>
      </w:r>
      <w:r w:rsidR="00765EBD" w:rsidRPr="006416CE">
        <w:rPr>
          <w:rFonts w:ascii="Arial" w:eastAsiaTheme="minorEastAsia" w:hAnsi="Arial" w:cs="Arial"/>
          <w:sz w:val="24"/>
          <w:szCs w:val="24"/>
          <w:lang w:val="es-ES"/>
        </w:rPr>
        <w:t>, en materia de violencia política contra las mujeres en razón de género</w:t>
      </w:r>
      <w:r w:rsidR="00955A9E" w:rsidRPr="006416CE">
        <w:rPr>
          <w:rFonts w:ascii="Arial" w:eastAsiaTheme="minorEastAsia" w:hAnsi="Arial" w:cs="Arial"/>
          <w:sz w:val="24"/>
          <w:szCs w:val="24"/>
          <w:lang w:val="es-ES"/>
        </w:rPr>
        <w:t>. En ese sentido, se modificó el artículo 6, numerales 2 y 3, con el objeto de establecer la obligación del Instituto y de los OPL, de garantizar el principio de paridad de género en el ejercicio de los derechos políticos y electorales.</w:t>
      </w:r>
    </w:p>
    <w:p w14:paraId="527BA28B" w14:textId="77777777" w:rsidR="00955A9E" w:rsidRPr="006416CE" w:rsidRDefault="00955A9E" w:rsidP="004F263F">
      <w:pPr>
        <w:spacing w:line="300" w:lineRule="atLeast"/>
        <w:ind w:left="567"/>
        <w:jc w:val="both"/>
        <w:rPr>
          <w:rFonts w:ascii="Arial" w:eastAsiaTheme="minorEastAsia" w:hAnsi="Arial" w:cs="Arial"/>
          <w:sz w:val="24"/>
          <w:szCs w:val="24"/>
          <w:lang w:val="es-ES"/>
        </w:rPr>
      </w:pPr>
    </w:p>
    <w:p w14:paraId="6C1791B3" w14:textId="3ACA6F69" w:rsidR="00955A9E" w:rsidRPr="006416CE" w:rsidRDefault="00D178AC" w:rsidP="004F263F">
      <w:pPr>
        <w:spacing w:line="300" w:lineRule="atLeast"/>
        <w:ind w:left="567"/>
        <w:jc w:val="both"/>
        <w:rPr>
          <w:rFonts w:ascii="Arial" w:eastAsiaTheme="minorEastAsia" w:hAnsi="Arial" w:cs="Arial"/>
          <w:sz w:val="24"/>
          <w:szCs w:val="24"/>
          <w:lang w:val="es-ES"/>
        </w:rPr>
      </w:pPr>
      <w:r w:rsidRPr="006416CE">
        <w:rPr>
          <w:rFonts w:ascii="Arial" w:eastAsiaTheme="minorEastAsia" w:hAnsi="Arial" w:cs="Arial"/>
          <w:sz w:val="24"/>
          <w:szCs w:val="24"/>
          <w:lang w:val="es-ES"/>
        </w:rPr>
        <w:t>Adicionalmente</w:t>
      </w:r>
      <w:r w:rsidR="00955A9E" w:rsidRPr="006416CE">
        <w:rPr>
          <w:rFonts w:ascii="Arial" w:eastAsiaTheme="minorEastAsia" w:hAnsi="Arial" w:cs="Arial"/>
          <w:sz w:val="24"/>
          <w:szCs w:val="24"/>
          <w:lang w:val="es-ES"/>
        </w:rPr>
        <w:t xml:space="preserve">, se dispuso que el Instituto, deberá garantizar lo necesario para el cumplimiento de las normas establecidas y las demás dispuestas en la ley. </w:t>
      </w:r>
      <w:r w:rsidR="00DB6DB0" w:rsidRPr="006416CE">
        <w:rPr>
          <w:rFonts w:ascii="Arial" w:eastAsiaTheme="minorEastAsia" w:hAnsi="Arial" w:cs="Arial"/>
          <w:sz w:val="24"/>
          <w:szCs w:val="24"/>
          <w:lang w:val="es-ES"/>
        </w:rPr>
        <w:t xml:space="preserve">En ese sentido, </w:t>
      </w:r>
      <w:r w:rsidR="00955A9E" w:rsidRPr="006416CE">
        <w:rPr>
          <w:rFonts w:ascii="Arial" w:eastAsiaTheme="minorEastAsia" w:hAnsi="Arial" w:cs="Arial"/>
          <w:sz w:val="24"/>
          <w:szCs w:val="24"/>
          <w:lang w:val="es-ES"/>
        </w:rPr>
        <w:t>se establec</w:t>
      </w:r>
      <w:r w:rsidR="00DB6DB0" w:rsidRPr="006416CE">
        <w:rPr>
          <w:rFonts w:ascii="Arial" w:eastAsiaTheme="minorEastAsia" w:hAnsi="Arial" w:cs="Arial"/>
          <w:sz w:val="24"/>
          <w:szCs w:val="24"/>
          <w:lang w:val="es-ES"/>
        </w:rPr>
        <w:t>ió</w:t>
      </w:r>
      <w:r w:rsidR="00955A9E" w:rsidRPr="006416CE">
        <w:rPr>
          <w:rFonts w:ascii="Arial" w:eastAsiaTheme="minorEastAsia" w:hAnsi="Arial" w:cs="Arial"/>
          <w:sz w:val="24"/>
          <w:szCs w:val="24"/>
          <w:lang w:val="es-ES"/>
        </w:rPr>
        <w:t xml:space="preserve"> </w:t>
      </w:r>
      <w:r w:rsidR="00DB6DB0" w:rsidRPr="006416CE">
        <w:rPr>
          <w:rFonts w:ascii="Arial" w:eastAsiaTheme="minorEastAsia" w:hAnsi="Arial" w:cs="Arial"/>
          <w:sz w:val="24"/>
          <w:szCs w:val="24"/>
          <w:lang w:val="es-ES"/>
        </w:rPr>
        <w:t>como una</w:t>
      </w:r>
      <w:r w:rsidR="00955A9E" w:rsidRPr="006416CE">
        <w:rPr>
          <w:rFonts w:ascii="Arial" w:eastAsiaTheme="minorEastAsia" w:hAnsi="Arial" w:cs="Arial"/>
          <w:sz w:val="24"/>
          <w:szCs w:val="24"/>
          <w:lang w:val="es-ES"/>
        </w:rPr>
        <w:t xml:space="preserve"> obligación de</w:t>
      </w:r>
      <w:r w:rsidR="00DB6DB0" w:rsidRPr="006416CE">
        <w:rPr>
          <w:rFonts w:ascii="Arial" w:eastAsiaTheme="minorEastAsia" w:hAnsi="Arial" w:cs="Arial"/>
          <w:sz w:val="24"/>
          <w:szCs w:val="24"/>
          <w:lang w:val="es-ES"/>
        </w:rPr>
        <w:t>l Instituto</w:t>
      </w:r>
      <w:r w:rsidR="000F1BAE" w:rsidRPr="006416CE">
        <w:rPr>
          <w:rFonts w:ascii="Arial" w:eastAsiaTheme="minorEastAsia" w:hAnsi="Arial" w:cs="Arial"/>
          <w:sz w:val="24"/>
          <w:szCs w:val="24"/>
          <w:lang w:val="es-ES"/>
        </w:rPr>
        <w:t xml:space="preserve"> el</w:t>
      </w:r>
      <w:r w:rsidR="00DB6DB0" w:rsidRPr="006416CE">
        <w:rPr>
          <w:rFonts w:ascii="Arial" w:eastAsiaTheme="minorEastAsia" w:hAnsi="Arial" w:cs="Arial"/>
          <w:sz w:val="24"/>
          <w:szCs w:val="24"/>
          <w:lang w:val="es-ES"/>
        </w:rPr>
        <w:t xml:space="preserve"> </w:t>
      </w:r>
      <w:r w:rsidR="00955A9E" w:rsidRPr="006416CE">
        <w:rPr>
          <w:rFonts w:ascii="Arial" w:eastAsiaTheme="minorEastAsia" w:hAnsi="Arial" w:cs="Arial"/>
          <w:b/>
          <w:bCs/>
          <w:sz w:val="24"/>
          <w:szCs w:val="24"/>
          <w:lang w:val="es-ES"/>
        </w:rPr>
        <w:t>garantizar el principio de paridad de género en la conformación de los OPL</w:t>
      </w:r>
      <w:r w:rsidR="00955A9E" w:rsidRPr="006416CE">
        <w:rPr>
          <w:rFonts w:ascii="Arial" w:eastAsiaTheme="minorEastAsia" w:hAnsi="Arial" w:cs="Arial"/>
          <w:sz w:val="24"/>
          <w:szCs w:val="24"/>
          <w:lang w:val="es-ES"/>
        </w:rPr>
        <w:t>:</w:t>
      </w:r>
    </w:p>
    <w:p w14:paraId="5F3D6CBF" w14:textId="77777777" w:rsidR="00955A9E" w:rsidRPr="006416CE" w:rsidRDefault="00955A9E" w:rsidP="004F263F">
      <w:pPr>
        <w:spacing w:line="300" w:lineRule="atLeast"/>
        <w:ind w:left="567"/>
        <w:jc w:val="both"/>
        <w:rPr>
          <w:rFonts w:ascii="Arial" w:eastAsiaTheme="minorEastAsia" w:hAnsi="Arial" w:cs="Arial"/>
          <w:sz w:val="24"/>
          <w:szCs w:val="24"/>
          <w:lang w:val="es-ES"/>
        </w:rPr>
      </w:pPr>
    </w:p>
    <w:p w14:paraId="5281CACE" w14:textId="413BC264" w:rsidR="00955A9E" w:rsidRPr="006416CE" w:rsidRDefault="00955A9E" w:rsidP="00EB1EC0">
      <w:pPr>
        <w:ind w:left="567"/>
        <w:jc w:val="both"/>
        <w:rPr>
          <w:rFonts w:ascii="Arial" w:eastAsiaTheme="minorEastAsia" w:hAnsi="Arial" w:cs="Arial"/>
          <w:b/>
          <w:bCs/>
          <w:i/>
          <w:iCs/>
          <w:sz w:val="22"/>
          <w:szCs w:val="22"/>
          <w:lang w:val="es-ES"/>
        </w:rPr>
      </w:pPr>
      <w:r w:rsidRPr="006416CE">
        <w:rPr>
          <w:rFonts w:ascii="Arial" w:eastAsiaTheme="minorEastAsia" w:hAnsi="Arial" w:cs="Arial"/>
          <w:b/>
          <w:bCs/>
          <w:i/>
          <w:iCs/>
          <w:sz w:val="22"/>
          <w:szCs w:val="22"/>
          <w:lang w:val="es-ES"/>
        </w:rPr>
        <w:t>“Art</w:t>
      </w:r>
      <w:r w:rsidR="00D204A7" w:rsidRPr="006416CE">
        <w:rPr>
          <w:rFonts w:ascii="Arial" w:eastAsiaTheme="minorEastAsia" w:hAnsi="Arial" w:cs="Arial"/>
          <w:b/>
          <w:bCs/>
          <w:i/>
          <w:iCs/>
          <w:sz w:val="22"/>
          <w:szCs w:val="22"/>
          <w:lang w:val="es-ES"/>
        </w:rPr>
        <w:t>í</w:t>
      </w:r>
      <w:r w:rsidRPr="006416CE">
        <w:rPr>
          <w:rFonts w:ascii="Arial" w:eastAsiaTheme="minorEastAsia" w:hAnsi="Arial" w:cs="Arial"/>
          <w:b/>
          <w:bCs/>
          <w:i/>
          <w:iCs/>
          <w:sz w:val="22"/>
          <w:szCs w:val="22"/>
          <w:lang w:val="es-ES"/>
        </w:rPr>
        <w:t xml:space="preserve">culo 99. </w:t>
      </w:r>
    </w:p>
    <w:p w14:paraId="584E1E7F" w14:textId="1C18F6C6" w:rsidR="00955A9E" w:rsidRPr="006416CE" w:rsidRDefault="00955A9E" w:rsidP="00EB1EC0">
      <w:pPr>
        <w:ind w:left="567"/>
        <w:jc w:val="both"/>
        <w:rPr>
          <w:rFonts w:ascii="Arial" w:eastAsiaTheme="minorEastAsia" w:hAnsi="Arial" w:cs="Arial"/>
          <w:sz w:val="22"/>
          <w:szCs w:val="22"/>
          <w:lang w:val="es-ES"/>
        </w:rPr>
      </w:pPr>
      <w:r w:rsidRPr="006416CE">
        <w:rPr>
          <w:rFonts w:ascii="Arial" w:eastAsiaTheme="minorEastAsia" w:hAnsi="Arial" w:cs="Arial"/>
          <w:i/>
          <w:iCs/>
          <w:sz w:val="22"/>
          <w:szCs w:val="22"/>
          <w:lang w:val="es-ES"/>
        </w:rPr>
        <w:t xml:space="preserve">1. Los Organismos Públicos Locales contarán con un órgano de dirección superior integrado por una Consejera o un Consejero Presidente y seis Consejeras y Consejeros Electorales, con derecho a voz y voto; la Secretaria o el Secretario Ejecutivo y representantes de los partidos políticos con registro nacional o estatal, quienes concurrirán a las sesiones solo con derecho a voz. En su conformación </w:t>
      </w:r>
      <w:r w:rsidRPr="006416CE">
        <w:rPr>
          <w:rFonts w:ascii="Arial" w:eastAsiaTheme="minorEastAsia" w:hAnsi="Arial" w:cs="Arial"/>
          <w:b/>
          <w:bCs/>
          <w:i/>
          <w:iCs/>
          <w:sz w:val="22"/>
          <w:szCs w:val="22"/>
          <w:lang w:val="es-ES"/>
        </w:rPr>
        <w:t>deberá garantizarse el principio de paridad de género.</w:t>
      </w:r>
      <w:r w:rsidRPr="006416CE">
        <w:rPr>
          <w:rFonts w:ascii="Arial" w:eastAsiaTheme="minorEastAsia" w:hAnsi="Arial" w:cs="Arial"/>
          <w:i/>
          <w:iCs/>
          <w:sz w:val="22"/>
          <w:szCs w:val="22"/>
          <w:lang w:val="es-ES"/>
        </w:rPr>
        <w:t>”</w:t>
      </w:r>
      <w:r w:rsidRPr="006416CE">
        <w:rPr>
          <w:rFonts w:ascii="Arial" w:eastAsiaTheme="minorEastAsia" w:hAnsi="Arial" w:cs="Arial"/>
          <w:sz w:val="22"/>
          <w:szCs w:val="22"/>
          <w:lang w:val="es-ES"/>
        </w:rPr>
        <w:t xml:space="preserve"> </w:t>
      </w:r>
    </w:p>
    <w:p w14:paraId="47F4C9EC" w14:textId="77777777" w:rsidR="00955A9E" w:rsidRPr="006416CE" w:rsidRDefault="00955A9E" w:rsidP="004F263F">
      <w:pPr>
        <w:spacing w:line="300" w:lineRule="atLeast"/>
        <w:ind w:left="567"/>
        <w:jc w:val="both"/>
        <w:rPr>
          <w:rFonts w:ascii="Arial" w:eastAsiaTheme="minorEastAsia" w:hAnsi="Arial" w:cs="Arial"/>
          <w:sz w:val="24"/>
          <w:szCs w:val="24"/>
          <w:lang w:val="es-ES"/>
        </w:rPr>
      </w:pPr>
    </w:p>
    <w:p w14:paraId="14F35022" w14:textId="414437CC" w:rsidR="00955A9E" w:rsidRPr="006416CE" w:rsidRDefault="00955A9E" w:rsidP="004F263F">
      <w:pPr>
        <w:spacing w:line="300" w:lineRule="atLeast"/>
        <w:ind w:left="567"/>
        <w:jc w:val="both"/>
        <w:rPr>
          <w:rFonts w:ascii="Arial" w:eastAsiaTheme="minorEastAsia" w:hAnsi="Arial" w:cs="Arial"/>
          <w:sz w:val="24"/>
          <w:szCs w:val="24"/>
          <w:lang w:val="es-ES"/>
        </w:rPr>
      </w:pPr>
      <w:r w:rsidRPr="006416CE">
        <w:rPr>
          <w:rFonts w:ascii="Arial" w:eastAsiaTheme="minorEastAsia" w:hAnsi="Arial" w:cs="Arial"/>
          <w:sz w:val="24"/>
          <w:szCs w:val="24"/>
          <w:lang w:val="es-ES"/>
        </w:rPr>
        <w:t>Posteriormente</w:t>
      </w:r>
      <w:r w:rsidR="00590B85" w:rsidRPr="006416CE">
        <w:rPr>
          <w:rFonts w:ascii="Arial" w:eastAsiaTheme="minorEastAsia" w:hAnsi="Arial" w:cs="Arial"/>
          <w:sz w:val="24"/>
          <w:szCs w:val="24"/>
          <w:lang w:val="es-ES"/>
        </w:rPr>
        <w:t>,</w:t>
      </w:r>
      <w:r w:rsidRPr="006416CE">
        <w:rPr>
          <w:rFonts w:ascii="Arial" w:eastAsiaTheme="minorEastAsia" w:hAnsi="Arial" w:cs="Arial"/>
          <w:sz w:val="24"/>
          <w:szCs w:val="24"/>
          <w:lang w:val="es-ES"/>
        </w:rPr>
        <w:t xml:space="preserve"> el 11 de junio de 2020, a través </w:t>
      </w:r>
      <w:r w:rsidR="00AD7228" w:rsidRPr="006416CE">
        <w:rPr>
          <w:rFonts w:ascii="Arial" w:eastAsiaTheme="minorEastAsia" w:hAnsi="Arial" w:cs="Arial"/>
          <w:sz w:val="24"/>
          <w:szCs w:val="24"/>
          <w:lang w:val="es-ES"/>
        </w:rPr>
        <w:t>d</w:t>
      </w:r>
      <w:r w:rsidRPr="006416CE">
        <w:rPr>
          <w:rFonts w:ascii="Arial" w:eastAsiaTheme="minorEastAsia" w:hAnsi="Arial" w:cs="Arial"/>
          <w:sz w:val="24"/>
          <w:szCs w:val="24"/>
          <w:lang w:val="es-ES"/>
        </w:rPr>
        <w:t>el Acuerdo INE/CG135/2020 el Consejo General aprobó la modificación al Reglamento, con el objeto de armonizar el contenido de los artículos 18, 22, 24</w:t>
      </w:r>
      <w:r w:rsidR="0056153E" w:rsidRPr="006416CE">
        <w:rPr>
          <w:rFonts w:ascii="Arial" w:eastAsiaTheme="minorEastAsia" w:hAnsi="Arial" w:cs="Arial"/>
          <w:sz w:val="24"/>
          <w:szCs w:val="24"/>
          <w:lang w:val="es-ES"/>
        </w:rPr>
        <w:t xml:space="preserve"> y</w:t>
      </w:r>
      <w:r w:rsidRPr="006416CE">
        <w:rPr>
          <w:rFonts w:ascii="Arial" w:eastAsiaTheme="minorEastAsia" w:hAnsi="Arial" w:cs="Arial"/>
          <w:sz w:val="24"/>
          <w:szCs w:val="24"/>
          <w:lang w:val="es-ES"/>
        </w:rPr>
        <w:t xml:space="preserve"> 27 para incluir el principio de paridad de género dentro</w:t>
      </w:r>
      <w:r w:rsidR="00AD7228" w:rsidRPr="006416CE">
        <w:rPr>
          <w:rFonts w:ascii="Arial" w:eastAsiaTheme="minorEastAsia" w:hAnsi="Arial" w:cs="Arial"/>
          <w:sz w:val="24"/>
          <w:szCs w:val="24"/>
          <w:lang w:val="es-ES"/>
        </w:rPr>
        <w:t xml:space="preserve"> de</w:t>
      </w:r>
      <w:r w:rsidRPr="006416CE">
        <w:rPr>
          <w:rFonts w:ascii="Arial" w:eastAsiaTheme="minorEastAsia" w:hAnsi="Arial" w:cs="Arial"/>
          <w:sz w:val="24"/>
          <w:szCs w:val="24"/>
          <w:lang w:val="es-ES"/>
        </w:rPr>
        <w:t xml:space="preserve"> las etapas que involucran los referidos artículos en el desarrollo del proceso de selección y designación.</w:t>
      </w:r>
    </w:p>
    <w:p w14:paraId="5555E352" w14:textId="77777777" w:rsidR="00955A9E" w:rsidRPr="006416CE" w:rsidRDefault="00955A9E" w:rsidP="004F263F">
      <w:pPr>
        <w:spacing w:line="300" w:lineRule="atLeast"/>
        <w:ind w:left="567"/>
        <w:jc w:val="both"/>
        <w:rPr>
          <w:rFonts w:ascii="Arial" w:eastAsiaTheme="minorEastAsia" w:hAnsi="Arial" w:cs="Arial"/>
          <w:sz w:val="24"/>
          <w:szCs w:val="24"/>
          <w:lang w:val="es-ES"/>
        </w:rPr>
      </w:pPr>
    </w:p>
    <w:p w14:paraId="74370764" w14:textId="7032F57C" w:rsidR="00955A9E" w:rsidRPr="006416CE" w:rsidRDefault="006936DD"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Al respecto, debe señalarse que</w:t>
      </w:r>
      <w:r w:rsidR="00955A9E" w:rsidRPr="006416CE">
        <w:rPr>
          <w:rFonts w:ascii="Arial" w:eastAsiaTheme="minorEastAsia" w:hAnsi="Arial" w:cs="Arial"/>
          <w:sz w:val="24"/>
          <w:szCs w:val="24"/>
        </w:rPr>
        <w:t xml:space="preserve"> ya en ocasiones an</w:t>
      </w:r>
      <w:r w:rsidRPr="006416CE">
        <w:rPr>
          <w:rFonts w:ascii="Arial" w:eastAsiaTheme="minorEastAsia" w:hAnsi="Arial" w:cs="Arial"/>
          <w:sz w:val="24"/>
          <w:szCs w:val="24"/>
        </w:rPr>
        <w:t xml:space="preserve">teriores se ha implementado </w:t>
      </w:r>
      <w:r w:rsidR="00955A9E" w:rsidRPr="006416CE">
        <w:rPr>
          <w:rFonts w:ascii="Arial" w:eastAsiaTheme="minorEastAsia" w:hAnsi="Arial" w:cs="Arial"/>
          <w:sz w:val="24"/>
          <w:szCs w:val="24"/>
        </w:rPr>
        <w:t>la emisión de convocatorias exclusivas para mujeres, tal es el caso de las siguientes entidades y acuerdos por los cuales se aprobaron las convocatorias:</w:t>
      </w:r>
    </w:p>
    <w:p w14:paraId="6E007DAC" w14:textId="77777777" w:rsidR="003E3473" w:rsidRPr="006416CE" w:rsidRDefault="003E3473" w:rsidP="004F263F">
      <w:pPr>
        <w:spacing w:line="300" w:lineRule="atLeast"/>
        <w:ind w:left="567"/>
        <w:jc w:val="both"/>
        <w:rPr>
          <w:rFonts w:ascii="Arial" w:eastAsiaTheme="minorEastAsia" w:hAnsi="Arial" w:cs="Arial"/>
          <w:sz w:val="24"/>
          <w:szCs w:val="24"/>
        </w:rPr>
      </w:pPr>
    </w:p>
    <w:tbl>
      <w:tblPr>
        <w:tblStyle w:val="Tablanormal5"/>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5371"/>
        <w:gridCol w:w="1753"/>
      </w:tblGrid>
      <w:tr w:rsidR="00955A9E" w:rsidRPr="006416CE" w14:paraId="71524AFD" w14:textId="77777777" w:rsidTr="00EB1EC0">
        <w:trPr>
          <w:cnfStyle w:val="100000000000" w:firstRow="1" w:lastRow="0" w:firstColumn="0" w:lastColumn="0" w:oddVBand="0" w:evenVBand="0" w:oddHBand="0" w:evenHBand="0" w:firstRowFirstColumn="0" w:firstRowLastColumn="0" w:lastRowFirstColumn="0" w:lastRowLastColumn="0"/>
          <w:trHeight w:val="292"/>
          <w:tblHeader/>
          <w:jc w:val="center"/>
        </w:trPr>
        <w:tc>
          <w:tcPr>
            <w:cnfStyle w:val="001000000100" w:firstRow="0" w:lastRow="0" w:firstColumn="1" w:lastColumn="0" w:oddVBand="0" w:evenVBand="0" w:oddHBand="0" w:evenHBand="0" w:firstRowFirstColumn="1" w:firstRowLastColumn="0" w:lastRowFirstColumn="0" w:lastRowLastColumn="0"/>
            <w:tcW w:w="5371" w:type="dxa"/>
            <w:tcBorders>
              <w:bottom w:val="none" w:sz="0" w:space="0" w:color="auto"/>
              <w:right w:val="none" w:sz="0" w:space="0" w:color="auto"/>
            </w:tcBorders>
            <w:shd w:val="clear" w:color="auto" w:fill="D9D9D9" w:themeFill="background1" w:themeFillShade="D9"/>
            <w:vAlign w:val="center"/>
          </w:tcPr>
          <w:p w14:paraId="7E237B04" w14:textId="77777777" w:rsidR="00955A9E" w:rsidRPr="006416CE" w:rsidRDefault="00955A9E" w:rsidP="00EB1EC0">
            <w:pPr>
              <w:ind w:left="34"/>
              <w:jc w:val="center"/>
              <w:rPr>
                <w:rFonts w:ascii="Arial" w:eastAsiaTheme="minorEastAsia" w:hAnsi="Arial" w:cs="Arial"/>
                <w:b/>
                <w:bCs/>
              </w:rPr>
            </w:pPr>
            <w:r w:rsidRPr="006416CE">
              <w:rPr>
                <w:rFonts w:ascii="Arial" w:eastAsiaTheme="minorEastAsia" w:hAnsi="Arial" w:cs="Arial"/>
                <w:b/>
                <w:bCs/>
              </w:rPr>
              <w:t>Entidad</w:t>
            </w:r>
          </w:p>
        </w:tc>
        <w:tc>
          <w:tcPr>
            <w:tcW w:w="0" w:type="auto"/>
            <w:tcBorders>
              <w:bottom w:val="none" w:sz="0" w:space="0" w:color="auto"/>
            </w:tcBorders>
            <w:shd w:val="clear" w:color="auto" w:fill="D9D9D9" w:themeFill="background1" w:themeFillShade="D9"/>
            <w:vAlign w:val="center"/>
          </w:tcPr>
          <w:p w14:paraId="323333AD" w14:textId="77777777" w:rsidR="00955A9E" w:rsidRPr="006416CE" w:rsidRDefault="00955A9E" w:rsidP="00EB1EC0">
            <w:pPr>
              <w:ind w:left="-98"/>
              <w:jc w:val="center"/>
              <w:cnfStyle w:val="100000000000" w:firstRow="1" w:lastRow="0" w:firstColumn="0" w:lastColumn="0" w:oddVBand="0" w:evenVBand="0" w:oddHBand="0" w:evenHBand="0" w:firstRowFirstColumn="0" w:firstRowLastColumn="0" w:lastRowFirstColumn="0" w:lastRowLastColumn="0"/>
              <w:rPr>
                <w:rFonts w:ascii="Arial" w:eastAsiaTheme="minorEastAsia" w:hAnsi="Arial" w:cs="Arial"/>
                <w:b/>
                <w:bCs/>
              </w:rPr>
            </w:pPr>
            <w:r w:rsidRPr="006416CE">
              <w:rPr>
                <w:rFonts w:ascii="Arial" w:eastAsiaTheme="minorEastAsia" w:hAnsi="Arial" w:cs="Arial"/>
                <w:b/>
                <w:bCs/>
              </w:rPr>
              <w:t>Acuerdo</w:t>
            </w:r>
          </w:p>
        </w:tc>
      </w:tr>
      <w:tr w:rsidR="00955A9E" w:rsidRPr="006416CE" w14:paraId="2AD4B88E"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7D13AF43" w14:textId="77777777" w:rsidR="00955A9E" w:rsidRPr="006416CE" w:rsidRDefault="00955A9E" w:rsidP="00EB1EC0">
            <w:pPr>
              <w:jc w:val="left"/>
              <w:rPr>
                <w:rFonts w:ascii="Arial" w:eastAsiaTheme="minorEastAsia" w:hAnsi="Arial" w:cs="Arial"/>
                <w:b/>
                <w:bCs/>
              </w:rPr>
            </w:pPr>
            <w:r w:rsidRPr="006416CE">
              <w:rPr>
                <w:rFonts w:ascii="Arial" w:eastAsiaTheme="minorEastAsia" w:hAnsi="Arial" w:cs="Arial"/>
                <w:b/>
                <w:bCs/>
              </w:rPr>
              <w:t>Sonora</w:t>
            </w:r>
          </w:p>
        </w:tc>
        <w:tc>
          <w:tcPr>
            <w:tcW w:w="0" w:type="auto"/>
            <w:vAlign w:val="center"/>
          </w:tcPr>
          <w:p w14:paraId="77379825" w14:textId="77777777" w:rsidR="00955A9E" w:rsidRPr="006416CE" w:rsidRDefault="00955A9E"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INE/CG389/2019</w:t>
            </w:r>
          </w:p>
        </w:tc>
      </w:tr>
      <w:tr w:rsidR="00955A9E" w:rsidRPr="006416CE" w14:paraId="685501B4"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3DB8F5D4" w14:textId="77777777" w:rsidR="00955A9E" w:rsidRPr="006416CE" w:rsidRDefault="00955A9E" w:rsidP="00EB1EC0">
            <w:pPr>
              <w:jc w:val="left"/>
              <w:rPr>
                <w:rFonts w:ascii="Arial" w:eastAsiaTheme="minorEastAsia" w:hAnsi="Arial" w:cs="Arial"/>
                <w:b/>
                <w:bCs/>
              </w:rPr>
            </w:pPr>
            <w:r w:rsidRPr="006416CE">
              <w:rPr>
                <w:rFonts w:ascii="Arial" w:eastAsiaTheme="minorEastAsia" w:hAnsi="Arial" w:cs="Arial"/>
                <w:b/>
                <w:bCs/>
              </w:rPr>
              <w:t>Veracruz</w:t>
            </w:r>
          </w:p>
        </w:tc>
        <w:tc>
          <w:tcPr>
            <w:tcW w:w="0" w:type="auto"/>
            <w:vAlign w:val="center"/>
          </w:tcPr>
          <w:p w14:paraId="7BBBA279" w14:textId="77777777" w:rsidR="00955A9E" w:rsidRPr="006416CE" w:rsidRDefault="00955A9E"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INE/CG344/2019</w:t>
            </w:r>
          </w:p>
        </w:tc>
      </w:tr>
      <w:tr w:rsidR="00955A9E" w:rsidRPr="006416CE" w14:paraId="68F6C94B"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202F3913" w14:textId="77777777" w:rsidR="00955A9E" w:rsidRPr="006416CE" w:rsidRDefault="00955A9E" w:rsidP="00EB1EC0">
            <w:pPr>
              <w:jc w:val="left"/>
              <w:rPr>
                <w:rFonts w:ascii="Arial" w:eastAsiaTheme="minorEastAsia" w:hAnsi="Arial" w:cs="Arial"/>
                <w:b/>
                <w:bCs/>
              </w:rPr>
            </w:pPr>
            <w:r w:rsidRPr="006416CE">
              <w:rPr>
                <w:rFonts w:ascii="Arial" w:eastAsiaTheme="minorEastAsia" w:hAnsi="Arial" w:cs="Arial"/>
                <w:b/>
                <w:bCs/>
              </w:rPr>
              <w:t>San Luis Potosí</w:t>
            </w:r>
          </w:p>
        </w:tc>
        <w:tc>
          <w:tcPr>
            <w:tcW w:w="0" w:type="auto"/>
            <w:vAlign w:val="center"/>
          </w:tcPr>
          <w:p w14:paraId="4EAD49D8" w14:textId="77777777" w:rsidR="00955A9E" w:rsidRPr="006416CE" w:rsidRDefault="00955A9E"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INE/CG543/2019</w:t>
            </w:r>
          </w:p>
        </w:tc>
      </w:tr>
      <w:tr w:rsidR="00955A9E" w:rsidRPr="006416CE" w14:paraId="72B3C695"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5E953CAD" w14:textId="0CAACB66" w:rsidR="00955A9E" w:rsidRPr="006416CE" w:rsidRDefault="00955A9E" w:rsidP="00EB1EC0">
            <w:pPr>
              <w:jc w:val="left"/>
              <w:rPr>
                <w:rFonts w:ascii="Arial" w:eastAsiaTheme="minorEastAsia" w:hAnsi="Arial" w:cs="Arial"/>
                <w:b/>
                <w:bCs/>
              </w:rPr>
            </w:pPr>
            <w:r w:rsidRPr="006416CE">
              <w:rPr>
                <w:rFonts w:ascii="Arial" w:eastAsiaTheme="minorEastAsia" w:hAnsi="Arial" w:cs="Arial"/>
                <w:b/>
                <w:bCs/>
              </w:rPr>
              <w:t>Coahuila</w:t>
            </w:r>
            <w:r w:rsidR="6C0D65AD" w:rsidRPr="006416CE">
              <w:rPr>
                <w:rFonts w:ascii="Arial" w:eastAsiaTheme="minorEastAsia" w:hAnsi="Arial" w:cs="Arial"/>
                <w:b/>
                <w:bCs/>
              </w:rPr>
              <w:t xml:space="preserve"> y Veracruz</w:t>
            </w:r>
          </w:p>
        </w:tc>
        <w:tc>
          <w:tcPr>
            <w:tcW w:w="0" w:type="auto"/>
            <w:vAlign w:val="center"/>
          </w:tcPr>
          <w:p w14:paraId="1E45B169" w14:textId="77777777" w:rsidR="00955A9E" w:rsidRPr="006416CE" w:rsidRDefault="00955A9E"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INE/CG689/2020</w:t>
            </w:r>
          </w:p>
        </w:tc>
      </w:tr>
      <w:tr w:rsidR="00955A9E" w:rsidRPr="006416CE" w14:paraId="16F19FE4"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412E7358" w14:textId="77777777" w:rsidR="00955A9E" w:rsidRPr="006416CE" w:rsidRDefault="00955A9E" w:rsidP="00EB1EC0">
            <w:pPr>
              <w:jc w:val="left"/>
              <w:rPr>
                <w:rFonts w:ascii="Arial" w:eastAsiaTheme="minorEastAsia" w:hAnsi="Arial" w:cs="Arial"/>
                <w:b/>
                <w:bCs/>
              </w:rPr>
            </w:pPr>
            <w:r w:rsidRPr="006416CE">
              <w:rPr>
                <w:rFonts w:ascii="Arial" w:eastAsiaTheme="minorEastAsia" w:hAnsi="Arial" w:cs="Arial"/>
                <w:b/>
                <w:bCs/>
              </w:rPr>
              <w:t>Estado de México</w:t>
            </w:r>
          </w:p>
        </w:tc>
        <w:tc>
          <w:tcPr>
            <w:tcW w:w="0" w:type="auto"/>
            <w:vAlign w:val="center"/>
          </w:tcPr>
          <w:p w14:paraId="2E0BD4DB" w14:textId="77777777" w:rsidR="00955A9E" w:rsidRPr="006416CE" w:rsidRDefault="00955A9E"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INE/CG13/2021</w:t>
            </w:r>
          </w:p>
        </w:tc>
      </w:tr>
      <w:tr w:rsidR="007B453C" w:rsidRPr="006416CE" w14:paraId="0A044F90"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07606581" w14:textId="516D23FB" w:rsidR="007B453C" w:rsidRPr="006416CE" w:rsidRDefault="221B4077" w:rsidP="00EB1EC0">
            <w:pPr>
              <w:jc w:val="left"/>
              <w:rPr>
                <w:rFonts w:ascii="Arial" w:eastAsiaTheme="minorEastAsia" w:hAnsi="Arial" w:cs="Arial"/>
                <w:b/>
                <w:bCs/>
              </w:rPr>
            </w:pPr>
            <w:r w:rsidRPr="006416CE">
              <w:rPr>
                <w:rFonts w:ascii="Arial" w:eastAsiaTheme="minorEastAsia" w:hAnsi="Arial" w:cs="Arial"/>
                <w:b/>
                <w:bCs/>
              </w:rPr>
              <w:t>San Luis Potosí y Tabasco</w:t>
            </w:r>
          </w:p>
        </w:tc>
        <w:tc>
          <w:tcPr>
            <w:tcW w:w="0" w:type="auto"/>
            <w:vAlign w:val="center"/>
          </w:tcPr>
          <w:p w14:paraId="1822CC4C" w14:textId="0F87C03C" w:rsidR="007B453C" w:rsidRPr="006416CE" w:rsidRDefault="007B453C"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rPr>
            </w:pPr>
            <w:r w:rsidRPr="006416CE">
              <w:rPr>
                <w:rFonts w:ascii="Arial" w:eastAsiaTheme="minorEastAsia" w:hAnsi="Arial" w:cs="Arial"/>
              </w:rPr>
              <w:t>INE/CG420/2021</w:t>
            </w:r>
          </w:p>
        </w:tc>
      </w:tr>
      <w:tr w:rsidR="007B453C" w:rsidRPr="006416CE" w14:paraId="4063FE32"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5C17980C" w14:textId="24E78A3C" w:rsidR="007B453C" w:rsidRPr="006416CE" w:rsidRDefault="221B4077" w:rsidP="00EB1EC0">
            <w:pPr>
              <w:jc w:val="left"/>
              <w:rPr>
                <w:rFonts w:ascii="Arial" w:eastAsiaTheme="minorEastAsia" w:hAnsi="Arial" w:cs="Arial"/>
                <w:b/>
                <w:bCs/>
              </w:rPr>
            </w:pPr>
            <w:r w:rsidRPr="006416CE">
              <w:rPr>
                <w:rFonts w:ascii="Arial" w:eastAsiaTheme="minorEastAsia" w:hAnsi="Arial" w:cs="Arial"/>
                <w:b/>
                <w:bCs/>
              </w:rPr>
              <w:t>Oaxaca</w:t>
            </w:r>
          </w:p>
        </w:tc>
        <w:tc>
          <w:tcPr>
            <w:tcW w:w="0" w:type="auto"/>
            <w:vAlign w:val="center"/>
          </w:tcPr>
          <w:p w14:paraId="1030EF96" w14:textId="2B4368F1" w:rsidR="007B453C" w:rsidRPr="006416CE" w:rsidRDefault="007B453C"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rPr>
            </w:pPr>
            <w:r w:rsidRPr="006416CE">
              <w:rPr>
                <w:rFonts w:ascii="Arial" w:hAnsi="Arial" w:cs="Arial"/>
              </w:rPr>
              <w:t>INE/CG520/2021</w:t>
            </w:r>
          </w:p>
        </w:tc>
      </w:tr>
      <w:tr w:rsidR="00AA762D" w:rsidRPr="006416CE" w14:paraId="6380E22F"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01ACEEB3" w14:textId="0864782A" w:rsidR="00AA762D" w:rsidRPr="006416CE" w:rsidRDefault="221B4077" w:rsidP="00EB1EC0">
            <w:pPr>
              <w:jc w:val="left"/>
              <w:rPr>
                <w:rFonts w:ascii="Arial" w:eastAsiaTheme="minorEastAsia" w:hAnsi="Arial" w:cs="Arial"/>
                <w:b/>
                <w:bCs/>
              </w:rPr>
            </w:pPr>
            <w:r w:rsidRPr="006416CE">
              <w:rPr>
                <w:rFonts w:ascii="Arial" w:eastAsiaTheme="minorEastAsia" w:hAnsi="Arial" w:cs="Arial"/>
                <w:b/>
                <w:bCs/>
              </w:rPr>
              <w:t>Jalisco</w:t>
            </w:r>
          </w:p>
        </w:tc>
        <w:tc>
          <w:tcPr>
            <w:tcW w:w="0" w:type="auto"/>
            <w:vAlign w:val="center"/>
          </w:tcPr>
          <w:p w14:paraId="624DF36F" w14:textId="62721564" w:rsidR="00AA762D" w:rsidRPr="006416CE" w:rsidRDefault="221B4077"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6416CE">
              <w:rPr>
                <w:rFonts w:ascii="Arial" w:hAnsi="Arial" w:cs="Arial"/>
              </w:rPr>
              <w:t>INE/CG624/2021</w:t>
            </w:r>
          </w:p>
        </w:tc>
      </w:tr>
      <w:tr w:rsidR="006249F2" w:rsidRPr="006416CE" w14:paraId="79903693"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63DE22EE" w14:textId="2EC6963C" w:rsidR="006249F2" w:rsidRPr="006416CE" w:rsidRDefault="7C7998BD" w:rsidP="00EB1EC0">
            <w:pPr>
              <w:jc w:val="left"/>
              <w:rPr>
                <w:rFonts w:ascii="Arial" w:eastAsiaTheme="minorEastAsia" w:hAnsi="Arial" w:cs="Arial"/>
                <w:b/>
                <w:bCs/>
              </w:rPr>
            </w:pPr>
            <w:r w:rsidRPr="006416CE">
              <w:rPr>
                <w:rFonts w:ascii="Arial" w:eastAsiaTheme="minorEastAsia" w:hAnsi="Arial" w:cs="Arial"/>
                <w:b/>
                <w:bCs/>
              </w:rPr>
              <w:t>Chihuahua</w:t>
            </w:r>
          </w:p>
        </w:tc>
        <w:tc>
          <w:tcPr>
            <w:tcW w:w="0" w:type="auto"/>
            <w:vAlign w:val="center"/>
          </w:tcPr>
          <w:p w14:paraId="5BEEF740" w14:textId="747C4792" w:rsidR="006249F2" w:rsidRPr="006416CE" w:rsidRDefault="664AB984"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6416CE">
              <w:rPr>
                <w:rFonts w:ascii="Arial" w:hAnsi="Arial" w:cs="Arial"/>
              </w:rPr>
              <w:t>INE/CG524/2021</w:t>
            </w:r>
          </w:p>
        </w:tc>
      </w:tr>
      <w:tr w:rsidR="00851DBA" w:rsidRPr="006416CE" w14:paraId="181C28BF" w14:textId="77777777" w:rsidTr="00EB1EC0">
        <w:trPr>
          <w:trHeight w:val="469"/>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0994721B" w14:textId="137E5052" w:rsidR="00851DBA" w:rsidRPr="006416CE" w:rsidRDefault="00851DBA" w:rsidP="00EB1EC0">
            <w:pPr>
              <w:jc w:val="left"/>
              <w:rPr>
                <w:rFonts w:ascii="Arial" w:eastAsiaTheme="minorEastAsia" w:hAnsi="Arial" w:cs="Arial"/>
                <w:b/>
                <w:bCs/>
              </w:rPr>
            </w:pPr>
            <w:r w:rsidRPr="006416CE">
              <w:rPr>
                <w:rFonts w:ascii="Arial" w:eastAsiaTheme="minorEastAsia" w:hAnsi="Arial" w:cs="Arial"/>
                <w:b/>
                <w:bCs/>
              </w:rPr>
              <w:t>Aguascalientes, Estado de México, Nayarit, Nuevo León, Puebla, Querétaro, Tabasco y Veracruz</w:t>
            </w:r>
          </w:p>
        </w:tc>
        <w:tc>
          <w:tcPr>
            <w:tcW w:w="0" w:type="auto"/>
            <w:vAlign w:val="center"/>
          </w:tcPr>
          <w:p w14:paraId="1EEA2863" w14:textId="2528A333" w:rsidR="00851DBA" w:rsidRPr="006416CE" w:rsidRDefault="00851DBA"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6416CE">
              <w:rPr>
                <w:rFonts w:ascii="Arial" w:hAnsi="Arial" w:cs="Arial"/>
              </w:rPr>
              <w:t>INE/CG84/2022</w:t>
            </w:r>
          </w:p>
        </w:tc>
      </w:tr>
      <w:tr w:rsidR="005C1FEE" w:rsidRPr="006416CE" w14:paraId="726CA531"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53DB5798" w14:textId="353EC858" w:rsidR="005C1FEE" w:rsidRPr="006416CE" w:rsidRDefault="005C1FEE" w:rsidP="00EB1EC0">
            <w:pPr>
              <w:jc w:val="left"/>
              <w:rPr>
                <w:rFonts w:ascii="Arial" w:eastAsiaTheme="minorEastAsia" w:hAnsi="Arial" w:cs="Arial"/>
                <w:b/>
                <w:bCs/>
              </w:rPr>
            </w:pPr>
            <w:r w:rsidRPr="006416CE">
              <w:rPr>
                <w:rFonts w:ascii="Arial" w:eastAsiaTheme="minorEastAsia" w:hAnsi="Arial" w:cs="Arial"/>
                <w:b/>
                <w:bCs/>
              </w:rPr>
              <w:t>Chiapas</w:t>
            </w:r>
          </w:p>
        </w:tc>
        <w:tc>
          <w:tcPr>
            <w:tcW w:w="0" w:type="auto"/>
            <w:vAlign w:val="center"/>
          </w:tcPr>
          <w:p w14:paraId="20BC49EC" w14:textId="2387DFB7" w:rsidR="005C1FEE" w:rsidRPr="006416CE" w:rsidRDefault="005C1FEE"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6416CE">
              <w:rPr>
                <w:rFonts w:ascii="Arial" w:hAnsi="Arial" w:cs="Arial"/>
              </w:rPr>
              <w:t>INE/CG</w:t>
            </w:r>
            <w:r w:rsidR="00C90D3C" w:rsidRPr="006416CE">
              <w:rPr>
                <w:rFonts w:ascii="Arial" w:hAnsi="Arial" w:cs="Arial"/>
              </w:rPr>
              <w:t>04</w:t>
            </w:r>
            <w:r w:rsidRPr="006416CE">
              <w:rPr>
                <w:rFonts w:ascii="Arial" w:hAnsi="Arial" w:cs="Arial"/>
              </w:rPr>
              <w:t>/2023</w:t>
            </w:r>
          </w:p>
        </w:tc>
      </w:tr>
      <w:tr w:rsidR="00CA6713" w:rsidRPr="006416CE" w14:paraId="40C40AE9"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63804495" w14:textId="47CE8494" w:rsidR="00CA6713" w:rsidRPr="006416CE" w:rsidRDefault="00CA6713" w:rsidP="00EB1EC0">
            <w:pPr>
              <w:jc w:val="left"/>
              <w:rPr>
                <w:rFonts w:ascii="Arial" w:eastAsiaTheme="minorEastAsia" w:hAnsi="Arial" w:cs="Arial"/>
                <w:b/>
                <w:bCs/>
              </w:rPr>
            </w:pPr>
            <w:r w:rsidRPr="006416CE">
              <w:rPr>
                <w:rFonts w:ascii="Arial" w:eastAsiaTheme="minorEastAsia" w:hAnsi="Arial" w:cs="Arial"/>
                <w:b/>
                <w:bCs/>
              </w:rPr>
              <w:t>Chiapas</w:t>
            </w:r>
          </w:p>
        </w:tc>
        <w:tc>
          <w:tcPr>
            <w:tcW w:w="0" w:type="auto"/>
            <w:vAlign w:val="center"/>
          </w:tcPr>
          <w:p w14:paraId="4AD3F753" w14:textId="01D1BFB3" w:rsidR="00CA6713" w:rsidRPr="006416CE" w:rsidRDefault="00C90D3C"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6416CE">
              <w:rPr>
                <w:rFonts w:ascii="Arial" w:hAnsi="Arial" w:cs="Arial"/>
              </w:rPr>
              <w:t>INE/CG520/2023</w:t>
            </w:r>
          </w:p>
        </w:tc>
      </w:tr>
      <w:tr w:rsidR="005F64A3" w:rsidRPr="006416CE" w14:paraId="4833645B" w14:textId="77777777" w:rsidTr="00EB1EC0">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shd w:val="clear" w:color="auto" w:fill="F2F2F2" w:themeFill="background1" w:themeFillShade="F2"/>
            <w:vAlign w:val="center"/>
          </w:tcPr>
          <w:p w14:paraId="60AF4E12" w14:textId="46FB0E38" w:rsidR="005F64A3" w:rsidRPr="006416CE" w:rsidRDefault="005F64A3" w:rsidP="00EB1EC0">
            <w:pPr>
              <w:jc w:val="left"/>
              <w:rPr>
                <w:rFonts w:ascii="Arial" w:eastAsiaTheme="minorEastAsia" w:hAnsi="Arial" w:cs="Arial"/>
                <w:b/>
                <w:bCs/>
              </w:rPr>
            </w:pPr>
            <w:r w:rsidRPr="006416CE">
              <w:rPr>
                <w:rFonts w:ascii="Arial" w:eastAsiaTheme="minorEastAsia" w:hAnsi="Arial" w:cs="Arial"/>
                <w:b/>
                <w:bCs/>
              </w:rPr>
              <w:t>Chiapas</w:t>
            </w:r>
          </w:p>
        </w:tc>
        <w:tc>
          <w:tcPr>
            <w:tcW w:w="0" w:type="auto"/>
            <w:vAlign w:val="center"/>
          </w:tcPr>
          <w:p w14:paraId="4052EBF8" w14:textId="7DD3F474" w:rsidR="005F64A3" w:rsidRPr="006416CE" w:rsidRDefault="005F64A3" w:rsidP="00EB1EC0">
            <w:pPr>
              <w:ind w:left="-98"/>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6416CE">
              <w:rPr>
                <w:rFonts w:ascii="Arial" w:hAnsi="Arial" w:cs="Arial"/>
              </w:rPr>
              <w:t>INE/CG27/2024</w:t>
            </w:r>
          </w:p>
        </w:tc>
      </w:tr>
      <w:tr w:rsidR="000C6439" w:rsidRPr="006416CE" w14:paraId="2638D7DC" w14:textId="77777777" w:rsidTr="00EB1EC0">
        <w:trPr>
          <w:trHeight w:val="292"/>
          <w:jc w:val="center"/>
        </w:trPr>
        <w:tc>
          <w:tcPr>
            <w:cnfStyle w:val="001000000000" w:firstRow="0" w:lastRow="0" w:firstColumn="1" w:lastColumn="0" w:oddVBand="0" w:evenVBand="0" w:oddHBand="0" w:evenHBand="0" w:firstRowFirstColumn="0" w:firstRowLastColumn="0" w:lastRowFirstColumn="0" w:lastRowLastColumn="0"/>
            <w:tcW w:w="5371" w:type="dxa"/>
            <w:tcBorders>
              <w:right w:val="none" w:sz="0" w:space="0" w:color="auto"/>
            </w:tcBorders>
            <w:vAlign w:val="center"/>
          </w:tcPr>
          <w:p w14:paraId="37BCBC83" w14:textId="779EE5E8" w:rsidR="000C6439" w:rsidRPr="006416CE" w:rsidRDefault="000C6439" w:rsidP="00EB1EC0">
            <w:pPr>
              <w:jc w:val="left"/>
              <w:rPr>
                <w:rFonts w:ascii="Arial" w:eastAsiaTheme="minorEastAsia" w:hAnsi="Arial" w:cs="Arial"/>
                <w:b/>
                <w:bCs/>
              </w:rPr>
            </w:pPr>
            <w:r w:rsidRPr="006416CE">
              <w:rPr>
                <w:rFonts w:ascii="Arial" w:eastAsiaTheme="minorEastAsia" w:hAnsi="Arial" w:cs="Arial"/>
                <w:b/>
                <w:bCs/>
              </w:rPr>
              <w:t>Chiapas</w:t>
            </w:r>
          </w:p>
        </w:tc>
        <w:tc>
          <w:tcPr>
            <w:tcW w:w="0" w:type="auto"/>
            <w:vAlign w:val="center"/>
          </w:tcPr>
          <w:p w14:paraId="5E98C7E0" w14:textId="5FEF133A" w:rsidR="000C6439" w:rsidRPr="006416CE" w:rsidRDefault="005E4C24" w:rsidP="00EB1EC0">
            <w:pPr>
              <w:ind w:left="-98"/>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6416CE">
              <w:rPr>
                <w:rFonts w:ascii="Arial" w:hAnsi="Arial" w:cs="Arial"/>
              </w:rPr>
              <w:t>INE/CG325/2025</w:t>
            </w:r>
          </w:p>
        </w:tc>
      </w:tr>
    </w:tbl>
    <w:p w14:paraId="4E8FA87F" w14:textId="77777777" w:rsidR="00955A9E" w:rsidRPr="006416CE" w:rsidRDefault="00955A9E" w:rsidP="004F263F">
      <w:pPr>
        <w:spacing w:line="300" w:lineRule="atLeast"/>
        <w:ind w:left="567"/>
        <w:jc w:val="both"/>
        <w:rPr>
          <w:rFonts w:ascii="Arial" w:eastAsiaTheme="minorEastAsia" w:hAnsi="Arial" w:cs="Arial"/>
          <w:sz w:val="24"/>
          <w:szCs w:val="24"/>
        </w:rPr>
      </w:pPr>
    </w:p>
    <w:p w14:paraId="783FF297" w14:textId="336A4D97" w:rsidR="00955A9E" w:rsidRPr="006416CE" w:rsidRDefault="00955A9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lastRenderedPageBreak/>
        <w:t>Estas convocatorias exclusivas para mujeres se emitieron inicialmente como una acción para alcanzar una representación o nivel de participación equilibrada entre hombres y mujeres, eliminando cualquier forma de discriminación y exclusión, posteriormente, a efecto de garantizar una integración paritaria de los máximos órganos de dirección de los OPL.</w:t>
      </w:r>
    </w:p>
    <w:p w14:paraId="484A7E9F" w14:textId="77777777" w:rsidR="00955A9E" w:rsidRPr="006416CE" w:rsidRDefault="00955A9E" w:rsidP="004F263F">
      <w:pPr>
        <w:spacing w:line="300" w:lineRule="atLeast"/>
        <w:ind w:left="567"/>
        <w:jc w:val="both"/>
        <w:rPr>
          <w:rFonts w:ascii="Arial" w:eastAsiaTheme="minorEastAsia" w:hAnsi="Arial" w:cs="Arial"/>
          <w:sz w:val="24"/>
          <w:szCs w:val="24"/>
        </w:rPr>
      </w:pPr>
    </w:p>
    <w:p w14:paraId="6CE865A9" w14:textId="78E9D903" w:rsidR="00955A9E" w:rsidRPr="006416CE" w:rsidRDefault="00955A9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En este orden de ideas, cobra relevancia lo planteado en el expediente SUP-JDC-9914/2020 y acumulados, impugnando entre otros, la designación que realizó el Consejo General de tres Consejeras Electorales en el OPL de</w:t>
      </w:r>
      <w:r w:rsidR="00315B9A" w:rsidRPr="006416CE">
        <w:rPr>
          <w:rFonts w:ascii="Arial" w:eastAsiaTheme="minorEastAsia" w:hAnsi="Arial" w:cs="Arial"/>
          <w:sz w:val="24"/>
          <w:szCs w:val="24"/>
        </w:rPr>
        <w:t>l</w:t>
      </w:r>
      <w:r w:rsidRPr="006416CE">
        <w:rPr>
          <w:rFonts w:ascii="Arial" w:eastAsiaTheme="minorEastAsia" w:hAnsi="Arial" w:cs="Arial"/>
          <w:sz w:val="24"/>
          <w:szCs w:val="24"/>
        </w:rPr>
        <w:t xml:space="preserve"> Estado de México, bajo la consideración de que no se respetó el principio de paridad y se debió designar a un hombre para que la integración final fuera cuatro y tres personas de un género.</w:t>
      </w:r>
    </w:p>
    <w:p w14:paraId="2562D66D" w14:textId="77777777" w:rsidR="00887D47" w:rsidRPr="006416CE" w:rsidRDefault="00887D47" w:rsidP="004F263F">
      <w:pPr>
        <w:spacing w:line="300" w:lineRule="atLeast"/>
        <w:ind w:left="567"/>
        <w:jc w:val="both"/>
        <w:rPr>
          <w:rFonts w:ascii="Arial" w:eastAsiaTheme="minorEastAsia" w:hAnsi="Arial" w:cs="Arial"/>
          <w:sz w:val="24"/>
          <w:szCs w:val="24"/>
        </w:rPr>
      </w:pPr>
    </w:p>
    <w:p w14:paraId="186D1321" w14:textId="32DF8225" w:rsidR="00955A9E" w:rsidRPr="006416CE" w:rsidRDefault="00955A9E" w:rsidP="004F263F">
      <w:pPr>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 xml:space="preserve">Ante esto, </w:t>
      </w:r>
      <w:r w:rsidR="00AF6122" w:rsidRPr="006416CE">
        <w:rPr>
          <w:rFonts w:ascii="Arial" w:eastAsiaTheme="minorEastAsia" w:hAnsi="Arial" w:cs="Arial"/>
          <w:sz w:val="24"/>
          <w:szCs w:val="24"/>
        </w:rPr>
        <w:t>la Sala Superior del Tribunal</w:t>
      </w:r>
      <w:r w:rsidRPr="006416CE">
        <w:rPr>
          <w:rFonts w:ascii="Arial" w:eastAsiaTheme="minorEastAsia" w:hAnsi="Arial" w:cs="Arial"/>
          <w:sz w:val="24"/>
          <w:szCs w:val="24"/>
        </w:rPr>
        <w:t xml:space="preserve"> determinó infundados los agravios, estableciendo lo siguiente:</w:t>
      </w:r>
    </w:p>
    <w:p w14:paraId="2B8387E5" w14:textId="77777777" w:rsidR="00955A9E" w:rsidRPr="006416CE" w:rsidRDefault="00955A9E" w:rsidP="004F263F">
      <w:pPr>
        <w:spacing w:line="300" w:lineRule="atLeast"/>
        <w:ind w:left="567"/>
        <w:jc w:val="both"/>
        <w:rPr>
          <w:rFonts w:ascii="Arial" w:eastAsiaTheme="minorEastAsia" w:hAnsi="Arial" w:cs="Arial"/>
          <w:sz w:val="24"/>
          <w:szCs w:val="24"/>
        </w:rPr>
      </w:pPr>
    </w:p>
    <w:p w14:paraId="70012ACA" w14:textId="4BF1C9CA" w:rsidR="00955A9E" w:rsidRPr="006416CE" w:rsidRDefault="00955A9E" w:rsidP="00A44DD1">
      <w:pPr>
        <w:ind w:left="567"/>
        <w:jc w:val="both"/>
        <w:rPr>
          <w:rFonts w:ascii="Arial" w:eastAsiaTheme="minorEastAsia" w:hAnsi="Arial" w:cs="Arial"/>
          <w:b/>
          <w:bCs/>
          <w:i/>
          <w:iCs/>
          <w:sz w:val="22"/>
          <w:szCs w:val="22"/>
        </w:rPr>
      </w:pPr>
      <w:r w:rsidRPr="006416CE">
        <w:rPr>
          <w:rFonts w:ascii="Arial" w:eastAsiaTheme="minorEastAsia" w:hAnsi="Arial" w:cs="Arial"/>
          <w:i/>
          <w:iCs/>
          <w:sz w:val="22"/>
          <w:szCs w:val="22"/>
        </w:rPr>
        <w:t xml:space="preserve">“Esto, porque en el marco normativo vigente de la paridad en la integración de los Consejos Generales de OPLE, </w:t>
      </w:r>
      <w:r w:rsidR="00892692" w:rsidRPr="006416CE">
        <w:rPr>
          <w:rFonts w:ascii="Arial" w:eastAsiaTheme="minorEastAsia" w:hAnsi="Arial" w:cs="Arial"/>
          <w:i/>
          <w:iCs/>
          <w:sz w:val="22"/>
          <w:szCs w:val="22"/>
        </w:rPr>
        <w:t>e</w:t>
      </w:r>
      <w:r w:rsidRPr="006416CE">
        <w:rPr>
          <w:rFonts w:ascii="Arial" w:eastAsiaTheme="minorEastAsia" w:hAnsi="Arial" w:cs="Arial"/>
          <w:i/>
          <w:iCs/>
          <w:sz w:val="22"/>
          <w:szCs w:val="22"/>
        </w:rPr>
        <w:t xml:space="preserve">sta se </w:t>
      </w:r>
      <w:r w:rsidRPr="006416CE">
        <w:rPr>
          <w:rFonts w:ascii="Arial" w:eastAsiaTheme="minorEastAsia" w:hAnsi="Arial" w:cs="Arial"/>
          <w:b/>
          <w:bCs/>
          <w:i/>
          <w:iCs/>
          <w:sz w:val="22"/>
          <w:szCs w:val="22"/>
        </w:rPr>
        <w:t>concretiza con parámetros cualitativos</w:t>
      </w:r>
      <w:r w:rsidRPr="006416CE">
        <w:rPr>
          <w:rFonts w:ascii="Arial" w:eastAsiaTheme="minorEastAsia" w:hAnsi="Arial" w:cs="Arial"/>
          <w:i/>
          <w:iCs/>
          <w:sz w:val="22"/>
          <w:szCs w:val="22"/>
        </w:rPr>
        <w:t xml:space="preserve"> y no, simplemente, con los </w:t>
      </w:r>
      <w:r w:rsidRPr="006416CE">
        <w:rPr>
          <w:rFonts w:ascii="Arial" w:eastAsiaTheme="minorEastAsia" w:hAnsi="Arial" w:cs="Arial"/>
          <w:b/>
          <w:bCs/>
          <w:i/>
          <w:iCs/>
          <w:sz w:val="22"/>
          <w:szCs w:val="22"/>
        </w:rPr>
        <w:t>cuantitativos</w:t>
      </w:r>
      <w:r w:rsidRPr="006416CE">
        <w:rPr>
          <w:rFonts w:ascii="Arial" w:eastAsiaTheme="minorEastAsia" w:hAnsi="Arial" w:cs="Arial"/>
          <w:i/>
          <w:iCs/>
          <w:sz w:val="22"/>
          <w:szCs w:val="22"/>
        </w:rPr>
        <w:t xml:space="preserve">, pues lo que se busca con la misma, es </w:t>
      </w:r>
      <w:r w:rsidRPr="006416CE">
        <w:rPr>
          <w:rFonts w:ascii="Arial" w:eastAsiaTheme="minorEastAsia" w:hAnsi="Arial" w:cs="Arial"/>
          <w:b/>
          <w:bCs/>
          <w:i/>
          <w:iCs/>
          <w:sz w:val="22"/>
          <w:szCs w:val="22"/>
        </w:rPr>
        <w:t>garantizar la igualdad sustantiva de las mujeres.</w:t>
      </w:r>
    </w:p>
    <w:p w14:paraId="77D375F9" w14:textId="77777777" w:rsidR="00955A9E" w:rsidRPr="006416CE" w:rsidRDefault="00955A9E" w:rsidP="00A44DD1">
      <w:pPr>
        <w:ind w:left="567"/>
        <w:jc w:val="both"/>
        <w:rPr>
          <w:rFonts w:ascii="Arial" w:eastAsiaTheme="minorEastAsia" w:hAnsi="Arial" w:cs="Arial"/>
          <w:i/>
          <w:iCs/>
          <w:sz w:val="22"/>
          <w:szCs w:val="22"/>
        </w:rPr>
      </w:pPr>
    </w:p>
    <w:p w14:paraId="0661D58F" w14:textId="77777777" w:rsidR="00955A9E" w:rsidRPr="006416CE" w:rsidRDefault="00955A9E" w:rsidP="00A44DD1">
      <w:pPr>
        <w:ind w:left="567"/>
        <w:jc w:val="both"/>
        <w:rPr>
          <w:rFonts w:ascii="Arial" w:eastAsiaTheme="minorEastAsia" w:hAnsi="Arial" w:cs="Arial"/>
          <w:i/>
          <w:iCs/>
          <w:sz w:val="22"/>
          <w:szCs w:val="22"/>
        </w:rPr>
      </w:pPr>
      <w:r w:rsidRPr="006416CE">
        <w:rPr>
          <w:rFonts w:ascii="Arial" w:eastAsiaTheme="minorEastAsia" w:hAnsi="Arial" w:cs="Arial"/>
          <w:i/>
          <w:iCs/>
          <w:sz w:val="22"/>
          <w:szCs w:val="22"/>
        </w:rPr>
        <w:t xml:space="preserve">La línea jurisprudencial de esta Sala Superior sobre la aplicación del principio de paridad, ha hecho notar que no es un techo, </w:t>
      </w:r>
      <w:r w:rsidRPr="006416CE">
        <w:rPr>
          <w:rFonts w:ascii="Arial" w:eastAsiaTheme="minorEastAsia" w:hAnsi="Arial" w:cs="Arial"/>
          <w:b/>
          <w:bCs/>
          <w:i/>
          <w:iCs/>
          <w:sz w:val="22"/>
          <w:szCs w:val="22"/>
        </w:rPr>
        <w:t>sino un piso</w:t>
      </w:r>
      <w:r w:rsidRPr="006416CE">
        <w:rPr>
          <w:rFonts w:ascii="Arial" w:eastAsiaTheme="minorEastAsia" w:hAnsi="Arial" w:cs="Arial"/>
          <w:i/>
          <w:iCs/>
          <w:sz w:val="22"/>
          <w:szCs w:val="22"/>
        </w:rPr>
        <w:t xml:space="preserve">, un mínimo de participación política de las mujeres, que obliga a que se adopte un </w:t>
      </w:r>
      <w:r w:rsidRPr="006416CE">
        <w:rPr>
          <w:rFonts w:ascii="Arial" w:eastAsiaTheme="minorEastAsia" w:hAnsi="Arial" w:cs="Arial"/>
          <w:b/>
          <w:bCs/>
          <w:i/>
          <w:iCs/>
          <w:sz w:val="22"/>
          <w:szCs w:val="22"/>
        </w:rPr>
        <w:t>mandato de optimización flexible</w:t>
      </w:r>
      <w:r w:rsidRPr="006416CE">
        <w:rPr>
          <w:rFonts w:ascii="Arial" w:eastAsiaTheme="minorEastAsia" w:hAnsi="Arial" w:cs="Arial"/>
          <w:i/>
          <w:iCs/>
          <w:sz w:val="22"/>
          <w:szCs w:val="22"/>
        </w:rPr>
        <w:t xml:space="preserve">; cuestión que admite una participación mayor de mujeres, que aquella que se entiende solo numéricamente, como el cincuenta por ciento (50%) de cada género. </w:t>
      </w:r>
    </w:p>
    <w:p w14:paraId="724A8B6A" w14:textId="77777777" w:rsidR="00955A9E" w:rsidRPr="006416CE" w:rsidRDefault="00955A9E" w:rsidP="00A44DD1">
      <w:pPr>
        <w:ind w:left="567"/>
        <w:jc w:val="both"/>
        <w:rPr>
          <w:rFonts w:ascii="Arial" w:eastAsiaTheme="minorEastAsia" w:hAnsi="Arial" w:cs="Arial"/>
          <w:i/>
          <w:iCs/>
          <w:sz w:val="22"/>
          <w:szCs w:val="22"/>
        </w:rPr>
      </w:pPr>
    </w:p>
    <w:p w14:paraId="30D351C0" w14:textId="77777777" w:rsidR="00955A9E" w:rsidRPr="006416CE" w:rsidRDefault="00955A9E" w:rsidP="00A44DD1">
      <w:pPr>
        <w:ind w:left="567"/>
        <w:jc w:val="both"/>
        <w:rPr>
          <w:rFonts w:ascii="Arial" w:eastAsiaTheme="minorEastAsia" w:hAnsi="Arial" w:cs="Arial"/>
          <w:i/>
          <w:iCs/>
          <w:sz w:val="22"/>
          <w:szCs w:val="22"/>
        </w:rPr>
      </w:pPr>
      <w:r w:rsidRPr="006416CE">
        <w:rPr>
          <w:rFonts w:ascii="Arial" w:eastAsiaTheme="minorEastAsia" w:hAnsi="Arial" w:cs="Arial"/>
          <w:i/>
          <w:iCs/>
          <w:sz w:val="22"/>
          <w:szCs w:val="22"/>
        </w:rPr>
        <w:t>Lo que es acorde con el principio de progresividad como prohibición de regresividad, porque las autoridades, acorde a sus atribuciones, deben garantizar, de la mejor manera posible, la protección de los derechos humanos, sin poder retroceder en su protección.</w:t>
      </w:r>
    </w:p>
    <w:p w14:paraId="35F4107C" w14:textId="77777777" w:rsidR="00955A9E" w:rsidRPr="006416CE" w:rsidRDefault="00955A9E" w:rsidP="00A44DD1">
      <w:pPr>
        <w:ind w:left="567"/>
        <w:jc w:val="both"/>
        <w:rPr>
          <w:rFonts w:ascii="Arial" w:eastAsiaTheme="minorEastAsia" w:hAnsi="Arial" w:cs="Arial"/>
          <w:i/>
          <w:iCs/>
          <w:sz w:val="22"/>
          <w:szCs w:val="22"/>
        </w:rPr>
      </w:pPr>
    </w:p>
    <w:p w14:paraId="6F2947CD" w14:textId="77777777" w:rsidR="00955A9E" w:rsidRPr="006416CE" w:rsidRDefault="00955A9E" w:rsidP="00A44DD1">
      <w:pPr>
        <w:ind w:left="567"/>
        <w:jc w:val="both"/>
        <w:rPr>
          <w:rFonts w:ascii="Arial" w:eastAsiaTheme="minorEastAsia" w:hAnsi="Arial" w:cs="Arial"/>
          <w:i/>
          <w:iCs/>
          <w:sz w:val="22"/>
          <w:szCs w:val="22"/>
        </w:rPr>
      </w:pPr>
      <w:r w:rsidRPr="006416CE">
        <w:rPr>
          <w:rFonts w:ascii="Arial" w:eastAsiaTheme="minorEastAsia" w:hAnsi="Arial" w:cs="Arial"/>
          <w:i/>
          <w:iCs/>
          <w:sz w:val="22"/>
          <w:szCs w:val="22"/>
        </w:rPr>
        <w:t>Ello porque el objetivo de la paridad es erradicar la desigualdad estructural en que se encuentran las mujeres, haciendo real, la posibilidad de que conformen órganos públicos de decisión, como acción concreta para la igualdad material; sobre todo, que son su participación como iguales y con su perspectiva al tomar decisiones en el máximo órgano de dirección, pueden impactar en todo el ente que actúan.</w:t>
      </w:r>
    </w:p>
    <w:p w14:paraId="1DB46CC0" w14:textId="77777777" w:rsidR="00955A9E" w:rsidRPr="006416CE" w:rsidRDefault="00955A9E" w:rsidP="00A44DD1">
      <w:pPr>
        <w:ind w:left="567"/>
        <w:jc w:val="both"/>
        <w:rPr>
          <w:rFonts w:ascii="Arial" w:eastAsiaTheme="minorEastAsia" w:hAnsi="Arial" w:cs="Arial"/>
          <w:i/>
          <w:iCs/>
          <w:sz w:val="11"/>
          <w:szCs w:val="11"/>
        </w:rPr>
      </w:pPr>
    </w:p>
    <w:p w14:paraId="2DBCBD2B" w14:textId="77777777" w:rsidR="00955A9E" w:rsidRPr="006416CE" w:rsidRDefault="00955A9E" w:rsidP="00A44DD1">
      <w:pPr>
        <w:ind w:left="567"/>
        <w:jc w:val="both"/>
        <w:rPr>
          <w:rFonts w:ascii="Arial" w:eastAsiaTheme="minorEastAsia" w:hAnsi="Arial" w:cs="Arial"/>
          <w:i/>
          <w:iCs/>
          <w:sz w:val="22"/>
          <w:szCs w:val="22"/>
        </w:rPr>
      </w:pPr>
      <w:r w:rsidRPr="006416CE">
        <w:rPr>
          <w:rFonts w:ascii="Arial" w:eastAsiaTheme="minorEastAsia" w:hAnsi="Arial" w:cs="Arial"/>
          <w:i/>
          <w:iCs/>
          <w:sz w:val="22"/>
          <w:szCs w:val="22"/>
        </w:rPr>
        <w:t>(…)</w:t>
      </w:r>
    </w:p>
    <w:p w14:paraId="3CB1F609" w14:textId="77777777" w:rsidR="00955A9E" w:rsidRPr="006416CE" w:rsidRDefault="00955A9E" w:rsidP="00A44DD1">
      <w:pPr>
        <w:ind w:left="567"/>
        <w:jc w:val="both"/>
        <w:rPr>
          <w:rFonts w:ascii="Arial" w:eastAsiaTheme="minorEastAsia" w:hAnsi="Arial" w:cs="Arial"/>
          <w:i/>
          <w:iCs/>
          <w:sz w:val="11"/>
          <w:szCs w:val="11"/>
        </w:rPr>
      </w:pPr>
    </w:p>
    <w:p w14:paraId="123881D4" w14:textId="77777777" w:rsidR="00955A9E" w:rsidRPr="006416CE" w:rsidRDefault="00955A9E" w:rsidP="00A44DD1">
      <w:pPr>
        <w:ind w:left="567"/>
        <w:jc w:val="both"/>
        <w:rPr>
          <w:rFonts w:ascii="Arial" w:eastAsiaTheme="minorEastAsia" w:hAnsi="Arial" w:cs="Arial"/>
          <w:i/>
          <w:iCs/>
          <w:sz w:val="22"/>
          <w:szCs w:val="22"/>
        </w:rPr>
      </w:pPr>
      <w:r w:rsidRPr="006416CE">
        <w:rPr>
          <w:rFonts w:ascii="Arial" w:eastAsiaTheme="minorEastAsia" w:hAnsi="Arial" w:cs="Arial"/>
          <w:i/>
          <w:iCs/>
          <w:sz w:val="22"/>
          <w:szCs w:val="22"/>
        </w:rPr>
        <w:t xml:space="preserve">Para sustentar la decisión de confirmar es importante precisar, con base en el marco normativo y el contexto general y local, que si bien, para la integración del OPLE, la </w:t>
      </w:r>
      <w:r w:rsidRPr="006416CE">
        <w:rPr>
          <w:rFonts w:ascii="Arial" w:eastAsiaTheme="minorEastAsia" w:hAnsi="Arial" w:cs="Arial"/>
          <w:i/>
          <w:iCs/>
          <w:sz w:val="22"/>
          <w:szCs w:val="22"/>
        </w:rPr>
        <w:lastRenderedPageBreak/>
        <w:t>paridad en términos numéricos solo implica el 50% de cada género; lo cierto, es que no se vulnera, si se rebasa dicho porcentaje en las designaciones a favor de las mujeres e incluso, en ciertos contextos, si se integra totalmente por mujeres, pues la igualdad para ser sustantiva, requiere un proceso que desestructure esquemas de exclusión.”</w:t>
      </w:r>
    </w:p>
    <w:p w14:paraId="1CD94B3B" w14:textId="77777777" w:rsidR="00955A9E" w:rsidRPr="006416CE" w:rsidRDefault="00955A9E" w:rsidP="00A44DD1">
      <w:pPr>
        <w:ind w:left="567"/>
        <w:jc w:val="both"/>
        <w:rPr>
          <w:rFonts w:ascii="Arial" w:eastAsiaTheme="minorEastAsia" w:hAnsi="Arial" w:cs="Arial"/>
          <w:i/>
          <w:iCs/>
        </w:rPr>
      </w:pPr>
    </w:p>
    <w:p w14:paraId="7390E799" w14:textId="5EF53DD9" w:rsidR="007701E1" w:rsidRPr="006416CE" w:rsidRDefault="00955A9E" w:rsidP="00A44DD1">
      <w:pPr>
        <w:ind w:left="567"/>
        <w:jc w:val="both"/>
        <w:rPr>
          <w:rFonts w:ascii="Arial" w:eastAsiaTheme="minorEastAsia" w:hAnsi="Arial" w:cs="Arial"/>
          <w:sz w:val="24"/>
          <w:szCs w:val="24"/>
        </w:rPr>
      </w:pPr>
      <w:r w:rsidRPr="006416CE">
        <w:rPr>
          <w:rFonts w:ascii="Arial" w:eastAsiaTheme="minorEastAsia" w:hAnsi="Arial" w:cs="Arial"/>
          <w:sz w:val="24"/>
          <w:szCs w:val="24"/>
        </w:rPr>
        <w:t>Al respecto</w:t>
      </w:r>
      <w:r w:rsidR="00D204A7" w:rsidRPr="006416CE">
        <w:rPr>
          <w:rFonts w:ascii="Arial" w:eastAsiaTheme="minorEastAsia" w:hAnsi="Arial" w:cs="Arial"/>
          <w:sz w:val="24"/>
          <w:szCs w:val="24"/>
        </w:rPr>
        <w:t>,</w:t>
      </w:r>
      <w:r w:rsidRPr="006416CE">
        <w:rPr>
          <w:rFonts w:ascii="Arial" w:eastAsiaTheme="minorEastAsia" w:hAnsi="Arial" w:cs="Arial"/>
          <w:sz w:val="24"/>
          <w:szCs w:val="24"/>
        </w:rPr>
        <w:t xml:space="preserve"> resalta además que el 18 de marzo de</w:t>
      </w:r>
      <w:r w:rsidR="009D10C8" w:rsidRPr="006416CE">
        <w:rPr>
          <w:rFonts w:ascii="Arial" w:eastAsiaTheme="minorEastAsia" w:hAnsi="Arial" w:cs="Arial"/>
          <w:sz w:val="24"/>
          <w:szCs w:val="24"/>
        </w:rPr>
        <w:t xml:space="preserve"> 2021</w:t>
      </w:r>
      <w:r w:rsidRPr="006416CE">
        <w:rPr>
          <w:rFonts w:ascii="Arial" w:eastAsiaTheme="minorEastAsia" w:hAnsi="Arial" w:cs="Arial"/>
          <w:sz w:val="24"/>
          <w:szCs w:val="24"/>
        </w:rPr>
        <w:t xml:space="preserve">, </w:t>
      </w:r>
      <w:r w:rsidR="00AF6122" w:rsidRPr="006416CE">
        <w:rPr>
          <w:rFonts w:ascii="Arial" w:eastAsiaTheme="minorEastAsia" w:hAnsi="Arial" w:cs="Arial"/>
          <w:sz w:val="24"/>
          <w:szCs w:val="24"/>
        </w:rPr>
        <w:t>la propia Sala Superior</w:t>
      </w:r>
      <w:r w:rsidRPr="006416CE">
        <w:rPr>
          <w:rFonts w:ascii="Arial" w:eastAsiaTheme="minorEastAsia" w:hAnsi="Arial" w:cs="Arial"/>
          <w:sz w:val="24"/>
          <w:szCs w:val="24"/>
        </w:rPr>
        <w:t xml:space="preserve"> </w:t>
      </w:r>
      <w:r w:rsidR="00AD7228" w:rsidRPr="006416CE">
        <w:rPr>
          <w:rFonts w:ascii="Arial" w:eastAsiaTheme="minorEastAsia" w:hAnsi="Arial" w:cs="Arial"/>
          <w:sz w:val="24"/>
          <w:szCs w:val="24"/>
        </w:rPr>
        <w:t xml:space="preserve">del Tribunal </w:t>
      </w:r>
      <w:r w:rsidRPr="006416CE">
        <w:rPr>
          <w:rFonts w:ascii="Arial" w:eastAsiaTheme="minorEastAsia" w:hAnsi="Arial" w:cs="Arial"/>
          <w:sz w:val="24"/>
          <w:szCs w:val="24"/>
        </w:rPr>
        <w:t>aprobó la Jurisprudencia 2/2021</w:t>
      </w:r>
      <w:r w:rsidR="007E2C67" w:rsidRPr="006416CE">
        <w:rPr>
          <w:rFonts w:ascii="Arial" w:eastAsiaTheme="minorEastAsia" w:hAnsi="Arial" w:cs="Arial"/>
          <w:sz w:val="24"/>
          <w:szCs w:val="24"/>
        </w:rPr>
        <w:t xml:space="preserve"> </w:t>
      </w:r>
      <w:r w:rsidR="007701E1" w:rsidRPr="006416CE">
        <w:rPr>
          <w:rFonts w:ascii="Arial" w:eastAsiaTheme="minorEastAsia" w:hAnsi="Arial" w:cs="Arial"/>
          <w:sz w:val="24"/>
          <w:szCs w:val="24"/>
        </w:rPr>
        <w:t xml:space="preserve">mediante la cual determinó que el nombramiento de más mujeres que hombres en los </w:t>
      </w:r>
      <w:r w:rsidR="00AF6122" w:rsidRPr="006416CE">
        <w:rPr>
          <w:rFonts w:ascii="Arial" w:eastAsiaTheme="minorEastAsia" w:hAnsi="Arial" w:cs="Arial"/>
          <w:sz w:val="24"/>
          <w:szCs w:val="24"/>
        </w:rPr>
        <w:t>OPL</w:t>
      </w:r>
      <w:r w:rsidR="007701E1" w:rsidRPr="006416CE">
        <w:rPr>
          <w:rFonts w:ascii="Arial" w:eastAsiaTheme="minorEastAsia" w:hAnsi="Arial" w:cs="Arial"/>
          <w:sz w:val="24"/>
          <w:szCs w:val="24"/>
        </w:rPr>
        <w:t>, o inclusive de la totalidad de sus integrantes, como parte de una política pública encaminada a garantizar el acceso real de las mujeres a los cargos públicos electorales, es acorde con la interpretación del principio de paridad, como un mandato de optimización flexible, en la medida en que permite acelerar y maximizar el acceso real de las m</w:t>
      </w:r>
      <w:r w:rsidR="007E2C67" w:rsidRPr="006416CE">
        <w:rPr>
          <w:rFonts w:ascii="Arial" w:eastAsiaTheme="minorEastAsia" w:hAnsi="Arial" w:cs="Arial"/>
          <w:sz w:val="24"/>
          <w:szCs w:val="24"/>
        </w:rPr>
        <w:t>ujeres a tales cargos públicos.</w:t>
      </w:r>
    </w:p>
    <w:p w14:paraId="1911C3F5" w14:textId="77777777" w:rsidR="007701E1" w:rsidRPr="006416CE" w:rsidRDefault="007701E1" w:rsidP="00A44DD1">
      <w:pPr>
        <w:ind w:left="567"/>
        <w:jc w:val="both"/>
        <w:rPr>
          <w:rFonts w:ascii="Arial" w:eastAsiaTheme="minorEastAsia" w:hAnsi="Arial" w:cs="Arial"/>
        </w:rPr>
      </w:pPr>
    </w:p>
    <w:p w14:paraId="59974CB8" w14:textId="2EA3BBEA" w:rsidR="007701E1" w:rsidRPr="006416CE" w:rsidRDefault="007E2C67" w:rsidP="00A44DD1">
      <w:pPr>
        <w:ind w:left="567"/>
        <w:jc w:val="both"/>
        <w:rPr>
          <w:rFonts w:ascii="Arial" w:eastAsiaTheme="minorEastAsia" w:hAnsi="Arial" w:cs="Arial"/>
          <w:i/>
          <w:iCs/>
          <w:sz w:val="22"/>
          <w:szCs w:val="22"/>
        </w:rPr>
      </w:pPr>
      <w:r w:rsidRPr="006416CE">
        <w:rPr>
          <w:rFonts w:ascii="Arial" w:eastAsiaTheme="minorEastAsia" w:hAnsi="Arial" w:cs="Arial"/>
          <w:b/>
          <w:bCs/>
          <w:i/>
          <w:iCs/>
          <w:sz w:val="22"/>
          <w:szCs w:val="22"/>
        </w:rPr>
        <w:t>“</w:t>
      </w:r>
      <w:r w:rsidR="007701E1" w:rsidRPr="006416CE">
        <w:rPr>
          <w:rFonts w:ascii="Arial" w:eastAsiaTheme="minorEastAsia" w:hAnsi="Arial" w:cs="Arial"/>
          <w:b/>
          <w:bCs/>
          <w:i/>
          <w:iCs/>
          <w:sz w:val="22"/>
          <w:szCs w:val="22"/>
        </w:rPr>
        <w:t>PARIDAD DE GÉNERO. LA DESIGNACIÓN MAYORITARIA DE MUJERES, EN LA INTEGRACIÓN DEL CONSEJO GENERAL DE LOS ORGANISMOS PÚBLICOS LOCALES ELECTORALES MAXIMIZA LA IGUALDAD SUSTANTIVA.-</w:t>
      </w:r>
      <w:r w:rsidR="007701E1" w:rsidRPr="006416CE">
        <w:rPr>
          <w:rFonts w:ascii="Arial" w:eastAsiaTheme="minorEastAsia" w:hAnsi="Arial" w:cs="Arial"/>
          <w:i/>
          <w:iCs/>
          <w:sz w:val="22"/>
          <w:szCs w:val="22"/>
        </w:rPr>
        <w:t xml:space="preserve"> De conformidad con lo previsto en los artículos 1º, párrafos tercero y último, y 41 de la Constitución Política de los Estados Unidos Mexicanos; 23.1, inciso c), y 24 de la Convención Americana sobre Derechos Humanos; 4, incisos f) y j), de la Convención Interamericana para Prevenir, Sancionar y Erradicar la Violencia contra la Mujer; 3 de la Convención para la Eliminación de Todas las Formas de Discriminación contra la Mujer; así como el artículo 3 del Pacto Internacional de Derechos Civiles y Políticos, se concluye que </w:t>
      </w:r>
      <w:r w:rsidR="007701E1" w:rsidRPr="006416CE">
        <w:rPr>
          <w:rFonts w:ascii="Arial" w:eastAsiaTheme="minorEastAsia" w:hAnsi="Arial" w:cs="Arial"/>
          <w:i/>
          <w:iCs/>
          <w:sz w:val="22"/>
          <w:szCs w:val="22"/>
          <w:u w:val="single"/>
        </w:rPr>
        <w:t>el nombramiento de más mujeres que hombres en los organismos públicos electorales, o inclusive de la totalidad de sus integrantes, como parte de una política pública encaminada a garantizar el acceso real de las mujeres a los cargos públicos electorales</w:t>
      </w:r>
      <w:r w:rsidR="007701E1" w:rsidRPr="006416CE">
        <w:rPr>
          <w:rFonts w:ascii="Arial" w:eastAsiaTheme="minorEastAsia" w:hAnsi="Arial" w:cs="Arial"/>
          <w:i/>
          <w:iCs/>
          <w:sz w:val="22"/>
          <w:szCs w:val="22"/>
        </w:rPr>
        <w:t>, es acorde con la interpretación del principio de paridad, como un mandato de optimización flexible, en la medida en que permite acelerar y maximizar el acceso real de las mujeres a tales cargos públicos, a partir de la conformación de diversas reglas de acción, encaminadas a establecer un piso y no un techo para la participación de las mujeres en igualdad de oportunidades.</w:t>
      </w:r>
      <w:r w:rsidR="009D0B5B" w:rsidRPr="006416CE">
        <w:rPr>
          <w:rFonts w:ascii="Arial" w:eastAsiaTheme="minorEastAsia" w:hAnsi="Arial" w:cs="Arial"/>
          <w:i/>
          <w:iCs/>
          <w:sz w:val="22"/>
          <w:szCs w:val="22"/>
        </w:rPr>
        <w:t>”</w:t>
      </w:r>
    </w:p>
    <w:p w14:paraId="1250C04E" w14:textId="77777777" w:rsidR="003D18CB" w:rsidRPr="006416CE" w:rsidRDefault="003D18CB" w:rsidP="00A44DD1">
      <w:pPr>
        <w:pStyle w:val="Texto"/>
        <w:tabs>
          <w:tab w:val="left" w:pos="709"/>
        </w:tabs>
        <w:spacing w:after="0" w:line="240" w:lineRule="auto"/>
        <w:ind w:left="567" w:firstLine="0"/>
        <w:rPr>
          <w:sz w:val="20"/>
          <w:u w:val="single"/>
          <w:lang w:val="es-MX"/>
        </w:rPr>
      </w:pPr>
    </w:p>
    <w:p w14:paraId="45C4A447" w14:textId="77777777" w:rsidR="002317FB" w:rsidRPr="006416CE" w:rsidRDefault="002317FB" w:rsidP="004F263F">
      <w:pPr>
        <w:pStyle w:val="Texto"/>
        <w:tabs>
          <w:tab w:val="left" w:pos="709"/>
        </w:tabs>
        <w:spacing w:after="0" w:line="300" w:lineRule="atLeast"/>
        <w:ind w:firstLine="0"/>
        <w:rPr>
          <w:sz w:val="20"/>
          <w:u w:val="single"/>
          <w:lang w:val="es-MX"/>
        </w:rPr>
      </w:pPr>
    </w:p>
    <w:p w14:paraId="7946EE46" w14:textId="34CDA860" w:rsidR="005F6C2B" w:rsidRPr="006416CE" w:rsidRDefault="005F6C2B" w:rsidP="004F263F">
      <w:pPr>
        <w:pStyle w:val="Texto"/>
        <w:tabs>
          <w:tab w:val="left" w:pos="709"/>
        </w:tabs>
        <w:spacing w:after="0" w:line="300" w:lineRule="atLeast"/>
        <w:ind w:left="567" w:firstLine="0"/>
        <w:rPr>
          <w:b/>
          <w:bCs/>
          <w:sz w:val="24"/>
          <w:szCs w:val="24"/>
          <w:u w:val="single"/>
          <w:lang w:val="es-MX"/>
        </w:rPr>
      </w:pPr>
      <w:r w:rsidRPr="006416CE">
        <w:rPr>
          <w:b/>
          <w:bCs/>
          <w:sz w:val="24"/>
          <w:szCs w:val="24"/>
          <w:u w:val="single"/>
          <w:lang w:val="es-MX"/>
        </w:rPr>
        <w:t>Convocatoria</w:t>
      </w:r>
      <w:r w:rsidR="009E2EED" w:rsidRPr="006416CE">
        <w:rPr>
          <w:b/>
          <w:bCs/>
          <w:sz w:val="24"/>
          <w:szCs w:val="24"/>
          <w:u w:val="single"/>
          <w:lang w:val="es-MX"/>
        </w:rPr>
        <w:t>s</w:t>
      </w:r>
      <w:r w:rsidRPr="006416CE">
        <w:rPr>
          <w:b/>
          <w:bCs/>
          <w:sz w:val="24"/>
          <w:szCs w:val="24"/>
          <w:u w:val="single"/>
          <w:lang w:val="es-MX"/>
        </w:rPr>
        <w:t xml:space="preserve"> mixta</w:t>
      </w:r>
      <w:r w:rsidR="009E2EED" w:rsidRPr="006416CE">
        <w:rPr>
          <w:b/>
          <w:bCs/>
          <w:sz w:val="24"/>
          <w:szCs w:val="24"/>
          <w:u w:val="single"/>
          <w:lang w:val="es-MX"/>
        </w:rPr>
        <w:t>s</w:t>
      </w:r>
    </w:p>
    <w:p w14:paraId="175C5096" w14:textId="77777777" w:rsidR="00141695" w:rsidRPr="006416CE" w:rsidRDefault="00141695" w:rsidP="004F263F">
      <w:pPr>
        <w:pStyle w:val="Texto"/>
        <w:tabs>
          <w:tab w:val="left" w:pos="709"/>
        </w:tabs>
        <w:spacing w:after="0" w:line="300" w:lineRule="atLeast"/>
        <w:ind w:left="567" w:firstLine="0"/>
        <w:rPr>
          <w:sz w:val="20"/>
          <w:u w:val="single"/>
          <w:lang w:val="es-MX"/>
        </w:rPr>
      </w:pPr>
    </w:p>
    <w:p w14:paraId="0506B3B5" w14:textId="0520761D" w:rsidR="009E2EED" w:rsidRPr="006416CE" w:rsidRDefault="00C90D3C" w:rsidP="004F263F">
      <w:pPr>
        <w:spacing w:line="300" w:lineRule="atLeast"/>
        <w:ind w:left="528" w:right="79"/>
        <w:jc w:val="both"/>
        <w:rPr>
          <w:rFonts w:ascii="Arial" w:eastAsiaTheme="minorEastAsia" w:hAnsi="Arial" w:cs="Arial"/>
          <w:sz w:val="24"/>
          <w:szCs w:val="24"/>
        </w:rPr>
      </w:pPr>
      <w:r w:rsidRPr="006416CE">
        <w:rPr>
          <w:rFonts w:ascii="Arial" w:eastAsiaTheme="minorEastAsia" w:hAnsi="Arial" w:cs="Arial"/>
          <w:sz w:val="24"/>
          <w:szCs w:val="24"/>
        </w:rPr>
        <w:t>Una vez que se ha</w:t>
      </w:r>
      <w:r w:rsidR="009E1F02" w:rsidRPr="006416CE">
        <w:rPr>
          <w:rFonts w:ascii="Arial" w:eastAsiaTheme="minorEastAsia" w:hAnsi="Arial" w:cs="Arial"/>
          <w:sz w:val="24"/>
          <w:szCs w:val="24"/>
        </w:rPr>
        <w:t>n</w:t>
      </w:r>
      <w:r w:rsidRPr="006416CE">
        <w:rPr>
          <w:rFonts w:ascii="Arial" w:eastAsiaTheme="minorEastAsia" w:hAnsi="Arial" w:cs="Arial"/>
          <w:sz w:val="24"/>
          <w:szCs w:val="24"/>
        </w:rPr>
        <w:t xml:space="preserve"> determinado la</w:t>
      </w:r>
      <w:r w:rsidR="003C3B6B" w:rsidRPr="006416CE">
        <w:rPr>
          <w:rFonts w:ascii="Arial" w:eastAsiaTheme="minorEastAsia" w:hAnsi="Arial" w:cs="Arial"/>
          <w:sz w:val="24"/>
          <w:szCs w:val="24"/>
        </w:rPr>
        <w:t>s</w:t>
      </w:r>
      <w:r w:rsidRPr="006416CE">
        <w:rPr>
          <w:rFonts w:ascii="Arial" w:eastAsiaTheme="minorEastAsia" w:hAnsi="Arial" w:cs="Arial"/>
          <w:sz w:val="24"/>
          <w:szCs w:val="24"/>
        </w:rPr>
        <w:t xml:space="preserve"> convocatoria</w:t>
      </w:r>
      <w:r w:rsidR="003C3B6B" w:rsidRPr="006416CE">
        <w:rPr>
          <w:rFonts w:ascii="Arial" w:eastAsiaTheme="minorEastAsia" w:hAnsi="Arial" w:cs="Arial"/>
          <w:sz w:val="24"/>
          <w:szCs w:val="24"/>
        </w:rPr>
        <w:t>s</w:t>
      </w:r>
      <w:r w:rsidRPr="006416CE">
        <w:rPr>
          <w:rFonts w:ascii="Arial" w:eastAsiaTheme="minorEastAsia" w:hAnsi="Arial" w:cs="Arial"/>
          <w:sz w:val="24"/>
          <w:szCs w:val="24"/>
        </w:rPr>
        <w:t xml:space="preserve"> exclusiva</w:t>
      </w:r>
      <w:r w:rsidR="009E1F02" w:rsidRPr="006416CE">
        <w:rPr>
          <w:rFonts w:ascii="Arial" w:eastAsiaTheme="minorEastAsia" w:hAnsi="Arial" w:cs="Arial"/>
          <w:sz w:val="24"/>
          <w:szCs w:val="24"/>
        </w:rPr>
        <w:t>s</w:t>
      </w:r>
      <w:r w:rsidRPr="006416CE">
        <w:rPr>
          <w:rFonts w:ascii="Arial" w:eastAsiaTheme="minorEastAsia" w:hAnsi="Arial" w:cs="Arial"/>
          <w:sz w:val="24"/>
          <w:szCs w:val="24"/>
        </w:rPr>
        <w:t xml:space="preserve"> para mujeres, aplicando el principio de alternancia dinámica, de conformidad con lo expuesto en el apartado correspondiente, se debe señalar que, en las entidades de </w:t>
      </w:r>
      <w:r w:rsidR="00FF494A" w:rsidRPr="006416CE">
        <w:rPr>
          <w:rFonts w:ascii="Arial" w:eastAsiaTheme="minorEastAsia" w:hAnsi="Arial" w:cs="Arial"/>
          <w:b/>
          <w:bCs/>
          <w:sz w:val="24"/>
          <w:szCs w:val="24"/>
        </w:rPr>
        <w:t xml:space="preserve">Campeche, </w:t>
      </w:r>
      <w:r w:rsidR="001D6635" w:rsidRPr="006416CE">
        <w:rPr>
          <w:rFonts w:ascii="Arial" w:eastAsiaTheme="minorEastAsia" w:hAnsi="Arial" w:cs="Arial"/>
          <w:b/>
          <w:bCs/>
          <w:sz w:val="24"/>
          <w:szCs w:val="24"/>
        </w:rPr>
        <w:t xml:space="preserve">Colima, Coahuila, </w:t>
      </w:r>
      <w:r w:rsidR="00BE4F7D" w:rsidRPr="006416CE">
        <w:rPr>
          <w:rFonts w:ascii="Arial" w:eastAsiaTheme="minorEastAsia" w:hAnsi="Arial" w:cs="Arial"/>
          <w:b/>
          <w:bCs/>
          <w:sz w:val="24"/>
          <w:szCs w:val="24"/>
        </w:rPr>
        <w:t xml:space="preserve">Chiapas, </w:t>
      </w:r>
      <w:r w:rsidR="001D6635" w:rsidRPr="006416CE">
        <w:rPr>
          <w:rFonts w:ascii="Arial" w:eastAsiaTheme="minorEastAsia" w:hAnsi="Arial" w:cs="Arial"/>
          <w:b/>
          <w:bCs/>
          <w:sz w:val="24"/>
          <w:szCs w:val="24"/>
        </w:rPr>
        <w:t xml:space="preserve">Guerrero, </w:t>
      </w:r>
      <w:r w:rsidR="00FE7B3B" w:rsidRPr="006416CE">
        <w:rPr>
          <w:rFonts w:ascii="Arial" w:eastAsiaTheme="minorEastAsia" w:hAnsi="Arial" w:cs="Arial"/>
          <w:b/>
          <w:bCs/>
          <w:sz w:val="24"/>
          <w:szCs w:val="24"/>
        </w:rPr>
        <w:t xml:space="preserve">Nayarit, </w:t>
      </w:r>
      <w:r w:rsidR="00BE4F7D" w:rsidRPr="006416CE">
        <w:rPr>
          <w:rFonts w:ascii="Arial" w:eastAsiaTheme="minorEastAsia" w:hAnsi="Arial" w:cs="Arial"/>
          <w:b/>
          <w:bCs/>
          <w:sz w:val="24"/>
          <w:szCs w:val="24"/>
        </w:rPr>
        <w:t xml:space="preserve">Oaxaca, </w:t>
      </w:r>
      <w:r w:rsidR="001D6635" w:rsidRPr="006416CE">
        <w:rPr>
          <w:rFonts w:ascii="Arial" w:eastAsiaTheme="minorEastAsia" w:hAnsi="Arial" w:cs="Arial"/>
          <w:b/>
          <w:bCs/>
          <w:sz w:val="24"/>
          <w:szCs w:val="24"/>
        </w:rPr>
        <w:t>Puebla, Quintana Roo, Sinaloa, Tlaxcala</w:t>
      </w:r>
      <w:r w:rsidR="00BE4F7D" w:rsidRPr="006416CE">
        <w:rPr>
          <w:rFonts w:ascii="Arial" w:eastAsiaTheme="minorEastAsia" w:hAnsi="Arial" w:cs="Arial"/>
          <w:b/>
          <w:bCs/>
          <w:sz w:val="24"/>
          <w:szCs w:val="24"/>
        </w:rPr>
        <w:t xml:space="preserve"> y Veracruz</w:t>
      </w:r>
      <w:r w:rsidR="003C3B6B" w:rsidRPr="006416CE">
        <w:rPr>
          <w:rFonts w:ascii="Arial" w:eastAsiaTheme="minorEastAsia" w:hAnsi="Arial" w:cs="Arial"/>
          <w:sz w:val="24"/>
          <w:szCs w:val="24"/>
        </w:rPr>
        <w:t xml:space="preserve">, </w:t>
      </w:r>
      <w:r w:rsidR="00053B25" w:rsidRPr="006416CE">
        <w:rPr>
          <w:rFonts w:ascii="Arial" w:eastAsiaTheme="minorEastAsia" w:hAnsi="Arial" w:cs="Arial"/>
          <w:sz w:val="24"/>
          <w:szCs w:val="24"/>
        </w:rPr>
        <w:t xml:space="preserve">se observa que el </w:t>
      </w:r>
      <w:r w:rsidR="00053B25" w:rsidRPr="006416CE">
        <w:rPr>
          <w:rFonts w:ascii="Arial" w:eastAsiaTheme="minorEastAsia" w:hAnsi="Arial" w:cs="Arial"/>
          <w:sz w:val="24"/>
          <w:szCs w:val="24"/>
        </w:rPr>
        <w:lastRenderedPageBreak/>
        <w:t>Consejo General de los OPL de dichas entidades se encuentra conformado paritariamente por lo que se determina</w:t>
      </w:r>
      <w:r w:rsidR="00F83714" w:rsidRPr="006416CE">
        <w:rPr>
          <w:rFonts w:ascii="Arial" w:eastAsiaTheme="minorEastAsia" w:hAnsi="Arial" w:cs="Arial"/>
          <w:sz w:val="24"/>
          <w:szCs w:val="24"/>
        </w:rPr>
        <w:t xml:space="preserve"> </w:t>
      </w:r>
      <w:r w:rsidRPr="006416CE">
        <w:rPr>
          <w:rFonts w:ascii="Arial" w:eastAsiaTheme="minorEastAsia" w:hAnsi="Arial" w:cs="Arial"/>
          <w:sz w:val="24"/>
          <w:szCs w:val="24"/>
        </w:rPr>
        <w:t>emitir convocatorias abiertas (mixtas).</w:t>
      </w:r>
      <w:r w:rsidR="009E2EED" w:rsidRPr="006416CE">
        <w:rPr>
          <w:rFonts w:ascii="Arial" w:eastAsiaTheme="minorEastAsia" w:hAnsi="Arial" w:cs="Arial"/>
          <w:sz w:val="24"/>
          <w:szCs w:val="24"/>
        </w:rPr>
        <w:t xml:space="preserve"> Lo anterior, con el debido cumplimiento del artículo 27, numerales 1 y 4 del Reglamento.</w:t>
      </w:r>
    </w:p>
    <w:p w14:paraId="4B744E69" w14:textId="77777777" w:rsidR="00E824C3" w:rsidRPr="006416CE" w:rsidRDefault="00E824C3" w:rsidP="004F263F">
      <w:pPr>
        <w:pStyle w:val="Texto"/>
        <w:tabs>
          <w:tab w:val="left" w:pos="709"/>
        </w:tabs>
        <w:spacing w:after="0" w:line="300" w:lineRule="atLeast"/>
        <w:ind w:firstLine="0"/>
        <w:rPr>
          <w:b/>
          <w:bCs/>
          <w:sz w:val="24"/>
          <w:szCs w:val="24"/>
          <w:u w:val="single"/>
          <w:lang w:val="es-MX"/>
        </w:rPr>
      </w:pPr>
    </w:p>
    <w:p w14:paraId="7B3CA66E" w14:textId="0F2BFA46" w:rsidR="005F6C2B" w:rsidRPr="006416CE" w:rsidRDefault="00C44C0E" w:rsidP="004F263F">
      <w:pPr>
        <w:pStyle w:val="Texto"/>
        <w:tabs>
          <w:tab w:val="left" w:pos="709"/>
        </w:tabs>
        <w:spacing w:after="0" w:line="300" w:lineRule="atLeast"/>
        <w:ind w:left="567" w:firstLine="0"/>
        <w:rPr>
          <w:b/>
          <w:bCs/>
          <w:sz w:val="24"/>
          <w:szCs w:val="24"/>
          <w:u w:val="single"/>
          <w:lang w:val="es-MX"/>
        </w:rPr>
      </w:pPr>
      <w:r w:rsidRPr="006416CE">
        <w:rPr>
          <w:b/>
          <w:bCs/>
          <w:sz w:val="24"/>
          <w:szCs w:val="24"/>
          <w:u w:val="single"/>
          <w:lang w:val="es-MX"/>
        </w:rPr>
        <w:t>Medida adoptada en relación con la sentencia SUP-JDC-1109/2021</w:t>
      </w:r>
      <w:r w:rsidR="00547CEF" w:rsidRPr="006416CE">
        <w:rPr>
          <w:b/>
          <w:bCs/>
          <w:sz w:val="24"/>
          <w:szCs w:val="24"/>
          <w:u w:val="single"/>
          <w:lang w:val="es-MX"/>
        </w:rPr>
        <w:t xml:space="preserve"> respecto de personas con género no binario</w:t>
      </w:r>
    </w:p>
    <w:p w14:paraId="67E842F0" w14:textId="5C5F686A" w:rsidR="005F6C2B" w:rsidRPr="006416CE" w:rsidRDefault="005F6C2B" w:rsidP="004F263F">
      <w:pPr>
        <w:pStyle w:val="Texto"/>
        <w:tabs>
          <w:tab w:val="left" w:pos="709"/>
        </w:tabs>
        <w:spacing w:after="0" w:line="300" w:lineRule="atLeast"/>
        <w:ind w:left="567" w:firstLine="0"/>
        <w:rPr>
          <w:b/>
          <w:bCs/>
          <w:sz w:val="24"/>
          <w:szCs w:val="24"/>
          <w:u w:val="single"/>
          <w:lang w:val="es-MX"/>
        </w:rPr>
      </w:pPr>
    </w:p>
    <w:p w14:paraId="694C4699" w14:textId="08E907D4" w:rsidR="0083429F" w:rsidRPr="006416CE" w:rsidRDefault="0065616D" w:rsidP="004F263F">
      <w:pPr>
        <w:pStyle w:val="Texto"/>
        <w:tabs>
          <w:tab w:val="left" w:pos="709"/>
        </w:tabs>
        <w:spacing w:after="0" w:line="300" w:lineRule="atLeast"/>
        <w:ind w:left="567" w:firstLine="0"/>
        <w:rPr>
          <w:sz w:val="24"/>
          <w:szCs w:val="24"/>
          <w:lang w:val="es-MX"/>
        </w:rPr>
      </w:pPr>
      <w:r w:rsidRPr="006416CE">
        <w:rPr>
          <w:sz w:val="24"/>
          <w:szCs w:val="24"/>
          <w:lang w:val="es-MX"/>
        </w:rPr>
        <w:t>El artículo prim</w:t>
      </w:r>
      <w:r w:rsidR="00F14C05" w:rsidRPr="006416CE">
        <w:rPr>
          <w:sz w:val="24"/>
          <w:szCs w:val="24"/>
          <w:lang w:val="es-MX"/>
        </w:rPr>
        <w:t>ero</w:t>
      </w:r>
      <w:r w:rsidR="008133AF" w:rsidRPr="006416CE">
        <w:rPr>
          <w:sz w:val="24"/>
          <w:szCs w:val="24"/>
          <w:lang w:val="es-MX"/>
        </w:rPr>
        <w:t xml:space="preserve"> </w:t>
      </w:r>
      <w:r w:rsidR="0083429F" w:rsidRPr="006416CE">
        <w:rPr>
          <w:sz w:val="24"/>
          <w:szCs w:val="24"/>
          <w:lang w:val="es-MX"/>
        </w:rPr>
        <w:t>de la</w:t>
      </w:r>
      <w:r w:rsidRPr="006416CE">
        <w:rPr>
          <w:sz w:val="24"/>
          <w:szCs w:val="24"/>
          <w:lang w:val="es-MX"/>
        </w:rPr>
        <w:t xml:space="preserve"> CPEUM</w:t>
      </w:r>
      <w:r w:rsidR="00357EDC" w:rsidRPr="006416CE">
        <w:rPr>
          <w:sz w:val="24"/>
          <w:szCs w:val="24"/>
          <w:lang w:val="es-MX"/>
        </w:rPr>
        <w:t xml:space="preserve"> </w:t>
      </w:r>
      <w:r w:rsidR="00F14C05" w:rsidRPr="006416CE">
        <w:rPr>
          <w:sz w:val="24"/>
          <w:szCs w:val="24"/>
          <w:lang w:val="es-MX"/>
        </w:rPr>
        <w:t>señala que</w:t>
      </w:r>
      <w:r w:rsidR="008133AF" w:rsidRPr="006416CE">
        <w:rPr>
          <w:sz w:val="24"/>
          <w:szCs w:val="24"/>
          <w:lang w:val="es-MX"/>
        </w:rPr>
        <w:t xml:space="preserve"> </w:t>
      </w:r>
      <w:r w:rsidR="006A7813" w:rsidRPr="006416CE">
        <w:rPr>
          <w:sz w:val="24"/>
          <w:szCs w:val="24"/>
          <w:lang w:val="es-MX"/>
        </w:rPr>
        <w:t xml:space="preserve">en los Estados Unidos Mexicanos todas las personas gozarán de los derechos humanos reconocidos en </w:t>
      </w:r>
      <w:r w:rsidR="00756A0F" w:rsidRPr="006416CE">
        <w:rPr>
          <w:sz w:val="24"/>
          <w:szCs w:val="24"/>
          <w:lang w:val="es-MX"/>
        </w:rPr>
        <w:t>ella</w:t>
      </w:r>
      <w:r w:rsidR="006A7813" w:rsidRPr="006416CE">
        <w:rPr>
          <w:sz w:val="24"/>
          <w:szCs w:val="24"/>
          <w:lang w:val="es-MX"/>
        </w:rPr>
        <w:t xml:space="preserve"> y en los tratados internacionales de los que el Estado Mexicano sea parte, así como de las garantías para su protección</w:t>
      </w:r>
      <w:r w:rsidR="006A3E01" w:rsidRPr="006416CE">
        <w:rPr>
          <w:sz w:val="24"/>
          <w:szCs w:val="24"/>
          <w:lang w:val="es-MX"/>
        </w:rPr>
        <w:t xml:space="preserve"> y</w:t>
      </w:r>
      <w:r w:rsidR="006A7813" w:rsidRPr="006416CE">
        <w:rPr>
          <w:sz w:val="24"/>
          <w:szCs w:val="24"/>
          <w:lang w:val="es-MX"/>
        </w:rPr>
        <w:t>,</w:t>
      </w:r>
      <w:r w:rsidR="006A3E01" w:rsidRPr="006416CE">
        <w:rPr>
          <w:sz w:val="24"/>
          <w:szCs w:val="24"/>
          <w:lang w:val="es-MX"/>
        </w:rPr>
        <w:t xml:space="preserve"> en ese sentido</w:t>
      </w:r>
      <w:r w:rsidR="00C96F08" w:rsidRPr="006416CE">
        <w:rPr>
          <w:sz w:val="24"/>
          <w:szCs w:val="24"/>
          <w:lang w:val="es-MX"/>
        </w:rPr>
        <w:t>,</w:t>
      </w:r>
      <w:r w:rsidR="006A7813" w:rsidRPr="006416CE">
        <w:rPr>
          <w:sz w:val="24"/>
          <w:szCs w:val="24"/>
          <w:lang w:val="es-MX"/>
        </w:rPr>
        <w:t xml:space="preserve"> </w:t>
      </w:r>
      <w:r w:rsidR="00756A0F" w:rsidRPr="006416CE">
        <w:rPr>
          <w:sz w:val="24"/>
          <w:szCs w:val="24"/>
          <w:lang w:val="es-MX"/>
        </w:rPr>
        <w:t xml:space="preserve">el párrafo tercero establece que </w:t>
      </w:r>
      <w:r w:rsidR="008133AF" w:rsidRPr="006416CE">
        <w:rPr>
          <w:sz w:val="24"/>
          <w:szCs w:val="24"/>
          <w:lang w:val="es-MX"/>
        </w:rPr>
        <w:t>t</w:t>
      </w:r>
      <w:r w:rsidR="00AB3B26" w:rsidRPr="006416CE">
        <w:rPr>
          <w:sz w:val="24"/>
          <w:szCs w:val="24"/>
          <w:lang w:val="es-MX"/>
        </w:rPr>
        <w:t xml:space="preserve">odas las autoridades, en el ámbito de sus competencias, tienen la obligación de promover, respetar, proteger y garantizar los derechos humanos de conformidad con los principios de universalidad, interdependencia, indivisibilidad y progresividad. </w:t>
      </w:r>
    </w:p>
    <w:p w14:paraId="7BC4AC0C" w14:textId="77777777" w:rsidR="0083429F" w:rsidRPr="006416CE" w:rsidRDefault="0083429F" w:rsidP="004F263F">
      <w:pPr>
        <w:pStyle w:val="Texto"/>
        <w:tabs>
          <w:tab w:val="left" w:pos="709"/>
        </w:tabs>
        <w:spacing w:after="0" w:line="300" w:lineRule="atLeast"/>
        <w:ind w:left="567" w:firstLine="0"/>
        <w:rPr>
          <w:sz w:val="24"/>
          <w:szCs w:val="24"/>
          <w:lang w:val="es-MX"/>
        </w:rPr>
      </w:pPr>
    </w:p>
    <w:p w14:paraId="4CBA3D8F" w14:textId="5A8CB0B8" w:rsidR="00C9617E" w:rsidRPr="006416CE" w:rsidRDefault="00222FD1" w:rsidP="004F263F">
      <w:pPr>
        <w:pStyle w:val="Texto"/>
        <w:tabs>
          <w:tab w:val="left" w:pos="709"/>
        </w:tabs>
        <w:spacing w:after="0" w:line="300" w:lineRule="atLeast"/>
        <w:ind w:left="567" w:firstLine="0"/>
        <w:rPr>
          <w:sz w:val="24"/>
          <w:szCs w:val="24"/>
          <w:lang w:val="es-MX"/>
        </w:rPr>
      </w:pPr>
      <w:r w:rsidRPr="006416CE">
        <w:rPr>
          <w:sz w:val="24"/>
          <w:szCs w:val="24"/>
          <w:lang w:val="es-MX"/>
        </w:rPr>
        <w:t>El</w:t>
      </w:r>
      <w:r w:rsidR="00357EDC" w:rsidRPr="006416CE">
        <w:rPr>
          <w:sz w:val="24"/>
          <w:szCs w:val="24"/>
          <w:lang w:val="es-MX"/>
        </w:rPr>
        <w:t xml:space="preserve"> artículo 1.1 de la Convención </w:t>
      </w:r>
      <w:r w:rsidRPr="006416CE">
        <w:rPr>
          <w:sz w:val="24"/>
          <w:szCs w:val="24"/>
          <w:lang w:val="es-MX"/>
        </w:rPr>
        <w:t>Americana sobre Derechos Humanos</w:t>
      </w:r>
      <w:r w:rsidR="00783351" w:rsidRPr="006416CE">
        <w:rPr>
          <w:sz w:val="24"/>
          <w:szCs w:val="24"/>
          <w:lang w:val="es-MX"/>
        </w:rPr>
        <w:t xml:space="preserve"> (Convención Americana)</w:t>
      </w:r>
      <w:r w:rsidR="00473C4C" w:rsidRPr="006416CE">
        <w:rPr>
          <w:sz w:val="24"/>
          <w:szCs w:val="24"/>
          <w:lang w:val="es-MX"/>
        </w:rPr>
        <w:t xml:space="preserve"> </w:t>
      </w:r>
      <w:r w:rsidR="003A7A5F" w:rsidRPr="006416CE">
        <w:rPr>
          <w:sz w:val="24"/>
          <w:szCs w:val="24"/>
          <w:lang w:val="es-MX"/>
        </w:rPr>
        <w:t xml:space="preserve">indica que los </w:t>
      </w:r>
      <w:r w:rsidR="00AD7228" w:rsidRPr="006416CE">
        <w:rPr>
          <w:sz w:val="24"/>
          <w:szCs w:val="24"/>
          <w:lang w:val="es-MX"/>
        </w:rPr>
        <w:t>e</w:t>
      </w:r>
      <w:r w:rsidR="00C86DBB" w:rsidRPr="006416CE">
        <w:rPr>
          <w:sz w:val="24"/>
          <w:szCs w:val="24"/>
          <w:lang w:val="es-MX"/>
        </w:rPr>
        <w:t>stados parte</w:t>
      </w:r>
      <w:r w:rsidR="003A7A5F" w:rsidRPr="006416CE">
        <w:rPr>
          <w:sz w:val="24"/>
          <w:szCs w:val="24"/>
          <w:lang w:val="es-MX"/>
        </w:rPr>
        <w:t xml:space="preserve"> </w:t>
      </w:r>
      <w:r w:rsidR="001C2E64" w:rsidRPr="006416CE">
        <w:rPr>
          <w:sz w:val="24"/>
          <w:szCs w:val="24"/>
          <w:lang w:val="es-MX"/>
        </w:rPr>
        <w:t xml:space="preserve">se comprometen a respetar los derechos y libertades reconocidos en ella y a garantizar su libre y pleno ejercicio a toda persona que esté sujeta a su jurisdicción, sin discriminación alguna. Así, </w:t>
      </w:r>
      <w:r w:rsidR="006774E8" w:rsidRPr="006416CE">
        <w:rPr>
          <w:sz w:val="24"/>
          <w:szCs w:val="24"/>
          <w:lang w:val="es-MX"/>
        </w:rPr>
        <w:t xml:space="preserve">se desprende de la Opinión Consultiva 18/03 de </w:t>
      </w:r>
      <w:r w:rsidR="00C72AC9" w:rsidRPr="006416CE">
        <w:rPr>
          <w:sz w:val="24"/>
          <w:szCs w:val="24"/>
          <w:lang w:val="es-MX"/>
        </w:rPr>
        <w:t xml:space="preserve">la </w:t>
      </w:r>
      <w:r w:rsidR="00F63A8C" w:rsidRPr="006416CE">
        <w:rPr>
          <w:sz w:val="24"/>
          <w:szCs w:val="24"/>
          <w:lang w:val="es-MX"/>
        </w:rPr>
        <w:t>Corte Interamericana de Derechos Humanos</w:t>
      </w:r>
      <w:r w:rsidR="0009214A" w:rsidRPr="006416CE">
        <w:rPr>
          <w:sz w:val="24"/>
          <w:szCs w:val="24"/>
          <w:lang w:val="es-MX"/>
        </w:rPr>
        <w:t xml:space="preserve"> (CIDH)</w:t>
      </w:r>
      <w:r w:rsidR="006774E8" w:rsidRPr="006416CE">
        <w:rPr>
          <w:sz w:val="24"/>
          <w:szCs w:val="24"/>
          <w:lang w:val="es-MX"/>
        </w:rPr>
        <w:t>, que</w:t>
      </w:r>
      <w:r w:rsidR="00F63A8C" w:rsidRPr="006416CE">
        <w:rPr>
          <w:sz w:val="24"/>
          <w:szCs w:val="24"/>
          <w:lang w:val="es-MX"/>
        </w:rPr>
        <w:t xml:space="preserve"> </w:t>
      </w:r>
      <w:r w:rsidR="00B80393" w:rsidRPr="006416CE">
        <w:rPr>
          <w:sz w:val="24"/>
          <w:szCs w:val="24"/>
          <w:lang w:val="es-MX"/>
        </w:rPr>
        <w:t>los Estados están obligados a adoptar medidas positivas para revertir o cambiar situaciones discriminatorias existentes en sus sociedades, en perjuicio de determinado grupo de personas</w:t>
      </w:r>
      <w:r w:rsidR="00A6694C" w:rsidRPr="006416CE">
        <w:rPr>
          <w:sz w:val="24"/>
          <w:szCs w:val="24"/>
          <w:lang w:val="es-MX"/>
        </w:rPr>
        <w:t xml:space="preserve">, pues en la actual etapa de la evolución del derecho internacional, el principio fundamental de igualdad y no discriminación ha ingresado en el dominio del </w:t>
      </w:r>
      <w:r w:rsidR="00A6694C" w:rsidRPr="006416CE">
        <w:rPr>
          <w:i/>
          <w:iCs/>
          <w:sz w:val="24"/>
          <w:szCs w:val="24"/>
          <w:lang w:val="es-MX"/>
        </w:rPr>
        <w:t>ius cogens</w:t>
      </w:r>
      <w:r w:rsidR="001F407D" w:rsidRPr="006416CE">
        <w:rPr>
          <w:sz w:val="24"/>
          <w:szCs w:val="24"/>
          <w:lang w:val="es-MX"/>
        </w:rPr>
        <w:t>, es decir, s</w:t>
      </w:r>
      <w:r w:rsidR="00A6694C" w:rsidRPr="006416CE">
        <w:rPr>
          <w:sz w:val="24"/>
          <w:szCs w:val="24"/>
          <w:lang w:val="es-MX"/>
        </w:rPr>
        <w:t>obre él descansa el andamiaje jurídico del orden público nacional e internacional y permea todo el ordenamiento jurídico</w:t>
      </w:r>
      <w:r w:rsidR="003E1D20" w:rsidRPr="006416CE">
        <w:rPr>
          <w:sz w:val="24"/>
          <w:szCs w:val="24"/>
          <w:lang w:val="es-MX"/>
        </w:rPr>
        <w:t>.</w:t>
      </w:r>
    </w:p>
    <w:p w14:paraId="7848FEB1" w14:textId="2984AC76" w:rsidR="007C622E" w:rsidRPr="006416CE" w:rsidRDefault="007C622E" w:rsidP="004F263F">
      <w:pPr>
        <w:pStyle w:val="Texto"/>
        <w:tabs>
          <w:tab w:val="left" w:pos="709"/>
        </w:tabs>
        <w:spacing w:after="0" w:line="300" w:lineRule="atLeast"/>
        <w:ind w:left="567" w:firstLine="0"/>
        <w:rPr>
          <w:sz w:val="24"/>
          <w:szCs w:val="24"/>
          <w:lang w:val="es-MX"/>
        </w:rPr>
      </w:pPr>
    </w:p>
    <w:p w14:paraId="7E4F22F7" w14:textId="407376C1" w:rsidR="007E1B23" w:rsidRPr="006416CE" w:rsidRDefault="007E1B23" w:rsidP="004F263F">
      <w:pPr>
        <w:pStyle w:val="Texto"/>
        <w:tabs>
          <w:tab w:val="left" w:pos="709"/>
        </w:tabs>
        <w:spacing w:after="0" w:line="300" w:lineRule="atLeast"/>
        <w:ind w:left="567" w:firstLine="0"/>
        <w:rPr>
          <w:sz w:val="24"/>
          <w:szCs w:val="24"/>
          <w:lang w:val="es-MX"/>
        </w:rPr>
      </w:pPr>
      <w:r w:rsidRPr="006416CE">
        <w:rPr>
          <w:sz w:val="24"/>
          <w:szCs w:val="24"/>
          <w:lang w:val="es-MX"/>
        </w:rPr>
        <w:t xml:space="preserve">En México, de </w:t>
      </w:r>
      <w:r w:rsidR="00A31D74" w:rsidRPr="006416CE">
        <w:rPr>
          <w:sz w:val="24"/>
          <w:szCs w:val="24"/>
          <w:lang w:val="es-MX"/>
        </w:rPr>
        <w:t>conformidad</w:t>
      </w:r>
      <w:r w:rsidRPr="006416CE">
        <w:rPr>
          <w:sz w:val="24"/>
          <w:szCs w:val="24"/>
          <w:lang w:val="es-MX"/>
        </w:rPr>
        <w:t xml:space="preserve"> con el artículo 15 bis de la Ley Federal para Prevenir y Eliminar la Discriminación</w:t>
      </w:r>
      <w:r w:rsidR="00C96F08" w:rsidRPr="006416CE">
        <w:rPr>
          <w:sz w:val="24"/>
          <w:szCs w:val="24"/>
          <w:lang w:val="es-MX"/>
        </w:rPr>
        <w:t>,</w:t>
      </w:r>
      <w:r w:rsidRPr="006416CE">
        <w:rPr>
          <w:sz w:val="24"/>
          <w:szCs w:val="24"/>
          <w:lang w:val="es-MX"/>
        </w:rPr>
        <w:t xml:space="preserve"> cada uno de los poderes públicos federales y aquellas instituciones que estén bajo su regulación o competencia, </w:t>
      </w:r>
      <w:r w:rsidRPr="006416CE">
        <w:rPr>
          <w:sz w:val="24"/>
          <w:szCs w:val="24"/>
          <w:lang w:val="es-MX"/>
        </w:rPr>
        <w:lastRenderedPageBreak/>
        <w:t>están obligados a realizar las medidas de nivelación, las medidas de inclusión</w:t>
      </w:r>
      <w:r w:rsidR="00221D17" w:rsidRPr="006416CE">
        <w:rPr>
          <w:rStyle w:val="Refdenotaalpie"/>
          <w:sz w:val="24"/>
          <w:szCs w:val="24"/>
          <w:lang w:val="es-MX"/>
        </w:rPr>
        <w:footnoteReference w:id="2"/>
      </w:r>
      <w:r w:rsidRPr="006416CE">
        <w:rPr>
          <w:sz w:val="24"/>
          <w:szCs w:val="24"/>
          <w:lang w:val="es-MX"/>
        </w:rPr>
        <w:t xml:space="preserve"> y las acciones afirmativas necesarias para garantizar a toda persona la igualdad real de oportunidades y el derecho a la no discriminación.</w:t>
      </w:r>
    </w:p>
    <w:p w14:paraId="329E1E3C" w14:textId="2984AC76" w:rsidR="007E1B23" w:rsidRPr="006416CE" w:rsidRDefault="007E1B23" w:rsidP="004F263F">
      <w:pPr>
        <w:pStyle w:val="Texto"/>
        <w:tabs>
          <w:tab w:val="left" w:pos="709"/>
        </w:tabs>
        <w:spacing w:after="0" w:line="300" w:lineRule="atLeast"/>
        <w:ind w:left="567" w:firstLine="0"/>
        <w:rPr>
          <w:sz w:val="24"/>
          <w:szCs w:val="24"/>
          <w:lang w:val="es-MX"/>
        </w:rPr>
      </w:pPr>
    </w:p>
    <w:p w14:paraId="076103D6" w14:textId="5A44B155" w:rsidR="007C622E" w:rsidRPr="006416CE" w:rsidRDefault="00DE71EB" w:rsidP="004F263F">
      <w:pPr>
        <w:pStyle w:val="Texto"/>
        <w:tabs>
          <w:tab w:val="left" w:pos="709"/>
        </w:tabs>
        <w:spacing w:after="0" w:line="300" w:lineRule="atLeast"/>
        <w:ind w:left="567" w:firstLine="0"/>
        <w:rPr>
          <w:sz w:val="24"/>
          <w:szCs w:val="24"/>
          <w:lang w:val="es-MX"/>
        </w:rPr>
      </w:pPr>
      <w:r w:rsidRPr="006416CE">
        <w:rPr>
          <w:sz w:val="24"/>
          <w:szCs w:val="24"/>
          <w:lang w:val="es-MX"/>
        </w:rPr>
        <w:t>Por otro lado,</w:t>
      </w:r>
      <w:r w:rsidR="00783351" w:rsidRPr="006416CE">
        <w:rPr>
          <w:sz w:val="24"/>
          <w:szCs w:val="24"/>
          <w:lang w:val="es-MX"/>
        </w:rPr>
        <w:t xml:space="preserve"> </w:t>
      </w:r>
      <w:r w:rsidR="007C622E" w:rsidRPr="006416CE">
        <w:rPr>
          <w:sz w:val="24"/>
          <w:szCs w:val="24"/>
          <w:lang w:val="es-MX"/>
        </w:rPr>
        <w:t>teniendo en cuenta las obligaciones generales de respeto y garantía establecidas en el artículo 1.1 de la Convención Americana, los criterios de interpretación fijados en el artículo 29 de dicha Convención, lo estipulado en la Convención de Viena sobre el Derecho de los Tratados, las Resoluciones de la Asamblea General de la OEA, y los organismos de Naciones Unidas</w:t>
      </w:r>
      <w:r w:rsidR="00485FD5" w:rsidRPr="006416CE">
        <w:rPr>
          <w:sz w:val="24"/>
          <w:szCs w:val="24"/>
          <w:lang w:val="es-MX"/>
        </w:rPr>
        <w:t>,</w:t>
      </w:r>
      <w:r w:rsidR="0089556F" w:rsidRPr="006416CE">
        <w:rPr>
          <w:sz w:val="24"/>
          <w:szCs w:val="24"/>
          <w:lang w:val="es-MX"/>
        </w:rPr>
        <w:t xml:space="preserve"> </w:t>
      </w:r>
      <w:r w:rsidR="007C622E" w:rsidRPr="006416CE">
        <w:rPr>
          <w:sz w:val="24"/>
          <w:szCs w:val="24"/>
          <w:lang w:val="es-MX"/>
        </w:rPr>
        <w:t xml:space="preserve">la </w:t>
      </w:r>
      <w:r w:rsidR="007A4633" w:rsidRPr="006416CE">
        <w:rPr>
          <w:sz w:val="24"/>
          <w:szCs w:val="24"/>
          <w:lang w:val="es-MX"/>
        </w:rPr>
        <w:t>CIDH</w:t>
      </w:r>
      <w:r w:rsidR="00485FD5" w:rsidRPr="006416CE">
        <w:rPr>
          <w:sz w:val="24"/>
          <w:szCs w:val="24"/>
          <w:lang w:val="es-MX"/>
        </w:rPr>
        <w:t xml:space="preserve"> </w:t>
      </w:r>
      <w:r w:rsidR="0089556F" w:rsidRPr="006416CE">
        <w:rPr>
          <w:sz w:val="24"/>
          <w:szCs w:val="24"/>
          <w:lang w:val="es-MX"/>
        </w:rPr>
        <w:t>en la Opinión Consultiva 24/</w:t>
      </w:r>
      <w:r w:rsidR="00184633" w:rsidRPr="006416CE">
        <w:rPr>
          <w:sz w:val="24"/>
          <w:szCs w:val="24"/>
          <w:lang w:val="es-MX"/>
        </w:rPr>
        <w:t>17</w:t>
      </w:r>
      <w:r w:rsidR="00485FD5" w:rsidRPr="006416CE">
        <w:rPr>
          <w:sz w:val="24"/>
          <w:szCs w:val="24"/>
          <w:lang w:val="es-MX"/>
        </w:rPr>
        <w:t xml:space="preserve"> señaló</w:t>
      </w:r>
      <w:r w:rsidR="007C622E" w:rsidRPr="006416CE">
        <w:rPr>
          <w:sz w:val="24"/>
          <w:szCs w:val="24"/>
          <w:lang w:val="es-MX"/>
        </w:rPr>
        <w:t xml:space="preserve"> que la orientación sexual y la identidad de género, así como la expresión de género son categorías protegidas por la Convención</w:t>
      </w:r>
      <w:r w:rsidRPr="006416CE">
        <w:rPr>
          <w:sz w:val="24"/>
          <w:szCs w:val="24"/>
          <w:lang w:val="es-MX"/>
        </w:rPr>
        <w:t xml:space="preserve"> Americana</w:t>
      </w:r>
      <w:r w:rsidR="004F235C" w:rsidRPr="006416CE">
        <w:rPr>
          <w:sz w:val="24"/>
          <w:szCs w:val="24"/>
          <w:lang w:val="es-MX"/>
        </w:rPr>
        <w:t xml:space="preserve">; </w:t>
      </w:r>
      <w:r w:rsidR="00590850" w:rsidRPr="006416CE">
        <w:rPr>
          <w:sz w:val="24"/>
          <w:szCs w:val="24"/>
          <w:lang w:val="es-MX"/>
        </w:rPr>
        <w:t>por ejemplo el derecho a la identidad se constituye en “un medio para el ejercicio de derechos en una sociedad democrática, comprometida con el ejercicio efectivo de la ciudadanía y los valores de la democracia representativa, facilitando así la inclusión social, la participación ciudadana y la igualdad de oportunidades”</w:t>
      </w:r>
      <w:r w:rsidR="006354A3" w:rsidRPr="006416CE">
        <w:rPr>
          <w:sz w:val="24"/>
          <w:szCs w:val="24"/>
          <w:lang w:val="es-MX"/>
        </w:rPr>
        <w:t>.</w:t>
      </w:r>
    </w:p>
    <w:p w14:paraId="7E4F3C6B" w14:textId="49462809" w:rsidR="00A64188" w:rsidRPr="006416CE" w:rsidRDefault="00A64188" w:rsidP="004F263F">
      <w:pPr>
        <w:pStyle w:val="Texto"/>
        <w:tabs>
          <w:tab w:val="left" w:pos="709"/>
        </w:tabs>
        <w:spacing w:after="0" w:line="300" w:lineRule="atLeast"/>
        <w:ind w:left="567" w:firstLine="0"/>
        <w:rPr>
          <w:sz w:val="24"/>
          <w:szCs w:val="24"/>
          <w:lang w:val="es-MX"/>
        </w:rPr>
      </w:pPr>
    </w:p>
    <w:p w14:paraId="0EE3824F" w14:textId="005B20B4" w:rsidR="000B5F17" w:rsidRPr="006416CE" w:rsidRDefault="000B5F17" w:rsidP="004F263F">
      <w:pPr>
        <w:pStyle w:val="Texto"/>
        <w:tabs>
          <w:tab w:val="left" w:pos="709"/>
        </w:tabs>
        <w:spacing w:after="0" w:line="300" w:lineRule="atLeast"/>
        <w:ind w:left="567" w:firstLine="0"/>
        <w:rPr>
          <w:sz w:val="24"/>
          <w:szCs w:val="24"/>
          <w:lang w:val="es-MX"/>
        </w:rPr>
      </w:pPr>
      <w:r w:rsidRPr="006416CE">
        <w:rPr>
          <w:sz w:val="24"/>
          <w:szCs w:val="24"/>
          <w:lang w:val="es-MX"/>
        </w:rPr>
        <w:t xml:space="preserve">Asimismo, en dicha Opinión </w:t>
      </w:r>
      <w:r w:rsidR="007565AE" w:rsidRPr="006416CE">
        <w:rPr>
          <w:sz w:val="24"/>
          <w:szCs w:val="24"/>
          <w:lang w:val="es-MX"/>
        </w:rPr>
        <w:t>C</w:t>
      </w:r>
      <w:r w:rsidRPr="006416CE">
        <w:rPr>
          <w:sz w:val="24"/>
          <w:szCs w:val="24"/>
          <w:lang w:val="es-MX"/>
        </w:rPr>
        <w:t>onsultiva, la CIDH señala que la falta de reconocimiento de la identidad de género o sexual podría resultar en una censura indirecta a las expresiones de género que se aparten de los estándares cisnormativos, o heteronormativos con lo cual se envía un mensaje generalizado de que aquellas personas que se aparten de dichos estándares “tradicionales” no contarán con la protección legal y el reconocimiento de sus derechos en igualdad de condiciones respecto de aquellas personas que no se aparten de los mismos</w:t>
      </w:r>
      <w:r w:rsidR="00C96F08" w:rsidRPr="006416CE">
        <w:rPr>
          <w:sz w:val="24"/>
          <w:szCs w:val="24"/>
          <w:lang w:val="es-MX"/>
        </w:rPr>
        <w:t>.</w:t>
      </w:r>
    </w:p>
    <w:p w14:paraId="718EE665" w14:textId="77777777" w:rsidR="000B5F17" w:rsidRPr="006416CE" w:rsidRDefault="000B5F17" w:rsidP="004F263F">
      <w:pPr>
        <w:pStyle w:val="Texto"/>
        <w:tabs>
          <w:tab w:val="left" w:pos="709"/>
        </w:tabs>
        <w:spacing w:after="0" w:line="300" w:lineRule="atLeast"/>
        <w:ind w:left="567" w:firstLine="0"/>
        <w:rPr>
          <w:szCs w:val="18"/>
          <w:lang w:val="es-MX"/>
        </w:rPr>
      </w:pPr>
    </w:p>
    <w:p w14:paraId="7B98B37A" w14:textId="6B455D62" w:rsidR="007B6A7C" w:rsidRPr="006416CE" w:rsidRDefault="006354A3" w:rsidP="004F263F">
      <w:pPr>
        <w:pStyle w:val="Texto"/>
        <w:tabs>
          <w:tab w:val="left" w:pos="709"/>
        </w:tabs>
        <w:spacing w:after="0" w:line="300" w:lineRule="atLeast"/>
        <w:ind w:left="567" w:firstLine="0"/>
        <w:rPr>
          <w:sz w:val="24"/>
          <w:szCs w:val="24"/>
          <w:lang w:val="es-MX"/>
        </w:rPr>
      </w:pPr>
      <w:r w:rsidRPr="006416CE">
        <w:rPr>
          <w:sz w:val="24"/>
          <w:szCs w:val="24"/>
          <w:lang w:val="es-MX"/>
        </w:rPr>
        <w:t xml:space="preserve">En ese sentido, los principios de Yogyakarta plantean la obligación a cargo de los </w:t>
      </w:r>
      <w:r w:rsidR="00C7270B" w:rsidRPr="006416CE">
        <w:rPr>
          <w:sz w:val="24"/>
          <w:szCs w:val="24"/>
          <w:lang w:val="es-MX"/>
        </w:rPr>
        <w:t>e</w:t>
      </w:r>
      <w:r w:rsidRPr="006416CE">
        <w:rPr>
          <w:sz w:val="24"/>
          <w:szCs w:val="24"/>
          <w:lang w:val="es-MX"/>
        </w:rPr>
        <w:t>stados de adoptar las medidas legislativas, administrativas y de cualquier otra índole que sean necesarias para respetar plenamente y reconocer legalmente el derecho de cada persona a la identidad de género que ella defina para sí</w:t>
      </w:r>
      <w:r w:rsidR="00CC5EFD" w:rsidRPr="006416CE">
        <w:rPr>
          <w:sz w:val="24"/>
          <w:szCs w:val="24"/>
          <w:lang w:val="es-MX"/>
        </w:rPr>
        <w:t xml:space="preserve">, pues también </w:t>
      </w:r>
      <w:r w:rsidR="007B6A7C" w:rsidRPr="006416CE">
        <w:rPr>
          <w:sz w:val="24"/>
          <w:szCs w:val="24"/>
          <w:lang w:val="es-MX"/>
        </w:rPr>
        <w:t>de acuerdo con la CIDH</w:t>
      </w:r>
      <w:r w:rsidR="000B5F17" w:rsidRPr="006416CE">
        <w:rPr>
          <w:sz w:val="24"/>
          <w:szCs w:val="24"/>
          <w:lang w:val="es-MX"/>
        </w:rPr>
        <w:t>, el derecho de cada persona a definir de manera autónoma su identidad sexual y de género y a que los datos que figuran en los registros sean acordes o correspondan a la definición que tienen de sí mismos, se encuentra protegido por la Convención Americana.</w:t>
      </w:r>
    </w:p>
    <w:p w14:paraId="76658480" w14:textId="05B1F96D" w:rsidR="00B440F2" w:rsidRPr="006416CE" w:rsidRDefault="00B440F2" w:rsidP="004F263F">
      <w:pPr>
        <w:pStyle w:val="Texto"/>
        <w:tabs>
          <w:tab w:val="left" w:pos="709"/>
        </w:tabs>
        <w:spacing w:after="0" w:line="300" w:lineRule="atLeast"/>
        <w:ind w:left="567" w:firstLine="0"/>
        <w:rPr>
          <w:szCs w:val="18"/>
          <w:lang w:val="es-MX"/>
        </w:rPr>
      </w:pPr>
    </w:p>
    <w:p w14:paraId="451C090B" w14:textId="5694F37C" w:rsidR="00DF4781" w:rsidRPr="006416CE" w:rsidRDefault="00EF50BA" w:rsidP="004F263F">
      <w:pPr>
        <w:pStyle w:val="Texto"/>
        <w:tabs>
          <w:tab w:val="left" w:pos="709"/>
        </w:tabs>
        <w:spacing w:after="0" w:line="300" w:lineRule="atLeast"/>
        <w:ind w:left="567" w:firstLine="0"/>
        <w:rPr>
          <w:rFonts w:eastAsiaTheme="minorEastAsia"/>
          <w:sz w:val="24"/>
          <w:szCs w:val="24"/>
        </w:rPr>
      </w:pPr>
      <w:r w:rsidRPr="006416CE">
        <w:rPr>
          <w:sz w:val="24"/>
          <w:szCs w:val="24"/>
          <w:lang w:val="es-MX"/>
        </w:rPr>
        <w:t>Por su parte, la</w:t>
      </w:r>
      <w:r w:rsidR="00B440F2" w:rsidRPr="006416CE">
        <w:rPr>
          <w:sz w:val="24"/>
          <w:szCs w:val="24"/>
          <w:lang w:val="es-MX"/>
        </w:rPr>
        <w:t xml:space="preserve"> Sala Superior del T</w:t>
      </w:r>
      <w:r w:rsidR="00DF35BA" w:rsidRPr="006416CE">
        <w:rPr>
          <w:sz w:val="24"/>
          <w:szCs w:val="24"/>
          <w:lang w:val="es-MX"/>
        </w:rPr>
        <w:t>ribunal</w:t>
      </w:r>
      <w:r w:rsidR="00B440F2" w:rsidRPr="006416CE">
        <w:rPr>
          <w:sz w:val="24"/>
          <w:szCs w:val="24"/>
          <w:lang w:val="es-MX"/>
        </w:rPr>
        <w:t xml:space="preserve"> </w:t>
      </w:r>
      <w:r w:rsidR="00285D6D" w:rsidRPr="006416CE">
        <w:rPr>
          <w:sz w:val="24"/>
          <w:szCs w:val="24"/>
          <w:lang w:val="es-MX"/>
        </w:rPr>
        <w:t>en</w:t>
      </w:r>
      <w:r w:rsidR="00B440F2" w:rsidRPr="006416CE">
        <w:rPr>
          <w:sz w:val="24"/>
          <w:szCs w:val="24"/>
          <w:lang w:val="es-MX"/>
        </w:rPr>
        <w:t xml:space="preserve"> </w:t>
      </w:r>
      <w:r w:rsidR="00B440F2" w:rsidRPr="006416CE">
        <w:rPr>
          <w:sz w:val="24"/>
          <w:szCs w:val="24"/>
        </w:rPr>
        <w:t xml:space="preserve">diversos criterios, ha señalado que los derechos políticos de las personas </w:t>
      </w:r>
      <w:r w:rsidR="00010C9B" w:rsidRPr="006416CE">
        <w:rPr>
          <w:sz w:val="24"/>
          <w:szCs w:val="24"/>
          <w:lang w:val="es-MX"/>
        </w:rPr>
        <w:t>LGBTTTIQ</w:t>
      </w:r>
      <w:r w:rsidR="00285D6D" w:rsidRPr="006416CE">
        <w:rPr>
          <w:sz w:val="24"/>
          <w:szCs w:val="24"/>
          <w:lang w:val="es-MX"/>
        </w:rPr>
        <w:t>+</w:t>
      </w:r>
      <w:r w:rsidR="00C7270B" w:rsidRPr="006416CE">
        <w:rPr>
          <w:sz w:val="24"/>
          <w:szCs w:val="24"/>
          <w:lang w:val="es-MX"/>
        </w:rPr>
        <w:t>,</w:t>
      </w:r>
      <w:r w:rsidR="002D4411" w:rsidRPr="006416CE">
        <w:rPr>
          <w:sz w:val="24"/>
          <w:szCs w:val="24"/>
          <w:lang w:val="es-MX"/>
        </w:rPr>
        <w:t xml:space="preserve"> </w:t>
      </w:r>
      <w:r w:rsidR="00B440F2" w:rsidRPr="006416CE">
        <w:rPr>
          <w:sz w:val="24"/>
          <w:szCs w:val="24"/>
        </w:rPr>
        <w:t xml:space="preserve">deben ser reconocidos y tutelados por </w:t>
      </w:r>
      <w:r w:rsidR="002D4411" w:rsidRPr="006416CE">
        <w:rPr>
          <w:sz w:val="24"/>
          <w:szCs w:val="24"/>
          <w:lang w:val="es-MX"/>
        </w:rPr>
        <w:t xml:space="preserve">las </w:t>
      </w:r>
      <w:r w:rsidR="00B440F2" w:rsidRPr="006416CE">
        <w:rPr>
          <w:sz w:val="24"/>
          <w:szCs w:val="24"/>
        </w:rPr>
        <w:t>autoridades electorales</w:t>
      </w:r>
      <w:r w:rsidR="005E31C9" w:rsidRPr="006416CE">
        <w:rPr>
          <w:sz w:val="24"/>
          <w:szCs w:val="24"/>
          <w:lang w:val="es-MX"/>
        </w:rPr>
        <w:t>.</w:t>
      </w:r>
      <w:r w:rsidR="002C36D7" w:rsidRPr="006416CE">
        <w:rPr>
          <w:sz w:val="24"/>
          <w:szCs w:val="24"/>
          <w:lang w:val="es-MX"/>
        </w:rPr>
        <w:t xml:space="preserve"> </w:t>
      </w:r>
      <w:r w:rsidR="00202111" w:rsidRPr="006416CE">
        <w:rPr>
          <w:sz w:val="24"/>
          <w:szCs w:val="24"/>
          <w:lang w:val="es-MX"/>
        </w:rPr>
        <w:t>En este contexto</w:t>
      </w:r>
      <w:r w:rsidR="00493896" w:rsidRPr="006416CE">
        <w:rPr>
          <w:sz w:val="24"/>
          <w:szCs w:val="24"/>
          <w:lang w:val="es-MX"/>
        </w:rPr>
        <w:t>,</w:t>
      </w:r>
      <w:r w:rsidR="00202111" w:rsidRPr="006416CE">
        <w:rPr>
          <w:sz w:val="24"/>
          <w:szCs w:val="24"/>
          <w:lang w:val="es-MX"/>
        </w:rPr>
        <w:t xml:space="preserve"> </w:t>
      </w:r>
      <w:r w:rsidR="00405A47" w:rsidRPr="006416CE">
        <w:rPr>
          <w:sz w:val="24"/>
          <w:szCs w:val="24"/>
          <w:lang w:val="es-MX"/>
        </w:rPr>
        <w:t>dicha autoridad jurisdiccional</w:t>
      </w:r>
      <w:r w:rsidR="00202111" w:rsidRPr="006416CE">
        <w:rPr>
          <w:sz w:val="24"/>
          <w:szCs w:val="24"/>
          <w:lang w:val="es-MX"/>
        </w:rPr>
        <w:t xml:space="preserve">, </w:t>
      </w:r>
      <w:r w:rsidR="005F6C2B" w:rsidRPr="006416CE">
        <w:rPr>
          <w:sz w:val="24"/>
          <w:szCs w:val="24"/>
          <w:lang w:val="es-MX"/>
        </w:rPr>
        <w:t xml:space="preserve">dentro del expediente </w:t>
      </w:r>
      <w:r w:rsidR="005F6C2B" w:rsidRPr="006416CE">
        <w:rPr>
          <w:rFonts w:eastAsiaTheme="minorEastAsia"/>
          <w:sz w:val="24"/>
          <w:szCs w:val="24"/>
        </w:rPr>
        <w:t>SUP-JDC-1109/2021,</w:t>
      </w:r>
      <w:r w:rsidR="008C01AF" w:rsidRPr="006416CE">
        <w:rPr>
          <w:rFonts w:eastAsiaTheme="minorEastAsia"/>
          <w:sz w:val="24"/>
          <w:szCs w:val="24"/>
        </w:rPr>
        <w:t xml:space="preserve"> señal</w:t>
      </w:r>
      <w:r w:rsidR="00415D64" w:rsidRPr="006416CE">
        <w:rPr>
          <w:rFonts w:eastAsiaTheme="minorEastAsia"/>
          <w:sz w:val="24"/>
          <w:szCs w:val="24"/>
        </w:rPr>
        <w:t>ó</w:t>
      </w:r>
      <w:r w:rsidR="002A4A0E" w:rsidRPr="006416CE">
        <w:rPr>
          <w:rFonts w:eastAsiaTheme="minorEastAsia"/>
          <w:sz w:val="24"/>
          <w:szCs w:val="24"/>
        </w:rPr>
        <w:t xml:space="preserve"> </w:t>
      </w:r>
      <w:r w:rsidR="00202111" w:rsidRPr="006416CE">
        <w:rPr>
          <w:rFonts w:eastAsiaTheme="minorEastAsia"/>
          <w:sz w:val="24"/>
          <w:szCs w:val="24"/>
        </w:rPr>
        <w:t>q</w:t>
      </w:r>
      <w:r w:rsidR="00493896" w:rsidRPr="006416CE">
        <w:rPr>
          <w:rFonts w:eastAsiaTheme="minorEastAsia"/>
          <w:sz w:val="24"/>
          <w:szCs w:val="24"/>
        </w:rPr>
        <w:t>ue</w:t>
      </w:r>
      <w:r w:rsidR="008C01AF" w:rsidRPr="006416CE">
        <w:rPr>
          <w:rFonts w:eastAsiaTheme="minorEastAsia"/>
          <w:sz w:val="24"/>
          <w:szCs w:val="24"/>
        </w:rPr>
        <w:t>: “…</w:t>
      </w:r>
      <w:r w:rsidR="00BF4050" w:rsidRPr="006416CE">
        <w:rPr>
          <w:rFonts w:eastAsiaTheme="minorEastAsia"/>
          <w:i/>
          <w:iCs/>
          <w:sz w:val="24"/>
          <w:szCs w:val="24"/>
        </w:rPr>
        <w:t>E</w:t>
      </w:r>
      <w:r w:rsidR="008C01AF" w:rsidRPr="006416CE">
        <w:rPr>
          <w:rFonts w:eastAsiaTheme="minorEastAsia"/>
          <w:i/>
          <w:iCs/>
          <w:sz w:val="24"/>
          <w:szCs w:val="24"/>
        </w:rPr>
        <w:t>l INE debe incluir en los formatos registrales las casillas no binarias en las siguientes convocatorias, y generar lineamientos o una guía de actuación en la cual se establezca el reconocimiento de las personas no binarias en los procesos de los CG de los OPLES, así como las formas en que valorará en su etapa final quién debe ser la persona designada considerando los géneros de quienes participan…”</w:t>
      </w:r>
      <w:r w:rsidR="00202111" w:rsidRPr="006416CE">
        <w:rPr>
          <w:rFonts w:eastAsiaTheme="minorEastAsia"/>
          <w:i/>
          <w:iCs/>
          <w:sz w:val="24"/>
          <w:szCs w:val="24"/>
        </w:rPr>
        <w:t>.</w:t>
      </w:r>
      <w:r w:rsidR="00401CAB" w:rsidRPr="006416CE">
        <w:rPr>
          <w:rFonts w:eastAsiaTheme="minorEastAsia"/>
          <w:sz w:val="24"/>
          <w:szCs w:val="24"/>
        </w:rPr>
        <w:t xml:space="preserve"> </w:t>
      </w:r>
    </w:p>
    <w:p w14:paraId="61B42BEB" w14:textId="77777777" w:rsidR="00DF4781" w:rsidRPr="006416CE" w:rsidRDefault="00DF4781" w:rsidP="004F263F">
      <w:pPr>
        <w:pStyle w:val="Texto"/>
        <w:tabs>
          <w:tab w:val="left" w:pos="709"/>
        </w:tabs>
        <w:spacing w:after="0" w:line="300" w:lineRule="atLeast"/>
        <w:ind w:left="567" w:firstLine="0"/>
        <w:rPr>
          <w:rFonts w:eastAsiaTheme="minorEastAsia"/>
          <w:szCs w:val="18"/>
        </w:rPr>
      </w:pPr>
    </w:p>
    <w:p w14:paraId="26AD0735" w14:textId="749731C6" w:rsidR="00401CAB" w:rsidRPr="006416CE" w:rsidRDefault="00202111" w:rsidP="004F263F">
      <w:pPr>
        <w:pStyle w:val="Texto"/>
        <w:tabs>
          <w:tab w:val="left" w:pos="709"/>
        </w:tabs>
        <w:spacing w:after="0" w:line="300" w:lineRule="atLeast"/>
        <w:ind w:left="567" w:firstLine="0"/>
        <w:rPr>
          <w:rStyle w:val="eop"/>
          <w:color w:val="000000"/>
          <w:shd w:val="clear" w:color="auto" w:fill="FFFFFF"/>
        </w:rPr>
      </w:pPr>
      <w:r w:rsidRPr="006416CE">
        <w:rPr>
          <w:rFonts w:eastAsiaTheme="minorEastAsia"/>
          <w:sz w:val="24"/>
          <w:szCs w:val="24"/>
        </w:rPr>
        <w:t>Derivado de lo anterior,</w:t>
      </w:r>
      <w:r w:rsidR="005F6C2B" w:rsidRPr="006416CE">
        <w:rPr>
          <w:rFonts w:eastAsiaTheme="minorEastAsia"/>
          <w:sz w:val="24"/>
          <w:szCs w:val="24"/>
        </w:rPr>
        <w:t xml:space="preserve"> </w:t>
      </w:r>
      <w:r w:rsidR="00401CAB" w:rsidRPr="006416CE">
        <w:rPr>
          <w:sz w:val="24"/>
          <w:szCs w:val="24"/>
          <w:lang w:val="es-MX"/>
        </w:rPr>
        <w:t>en reconocimiento d</w:t>
      </w:r>
      <w:r w:rsidR="00D069EF" w:rsidRPr="006416CE">
        <w:rPr>
          <w:sz w:val="24"/>
          <w:szCs w:val="24"/>
          <w:lang w:val="es-MX"/>
        </w:rPr>
        <w:t>el derecho humano a la identidad de género</w:t>
      </w:r>
      <w:r w:rsidR="009D3BB3" w:rsidRPr="006416CE">
        <w:rPr>
          <w:sz w:val="24"/>
          <w:szCs w:val="24"/>
          <w:lang w:val="es-MX"/>
        </w:rPr>
        <w:t>,</w:t>
      </w:r>
      <w:r w:rsidR="00405A47" w:rsidRPr="006416CE">
        <w:rPr>
          <w:sz w:val="24"/>
          <w:szCs w:val="24"/>
          <w:lang w:val="es-MX"/>
        </w:rPr>
        <w:t xml:space="preserve"> en </w:t>
      </w:r>
      <w:r w:rsidR="00991F74" w:rsidRPr="006416CE">
        <w:rPr>
          <w:sz w:val="24"/>
          <w:szCs w:val="24"/>
          <w:lang w:val="es-MX"/>
        </w:rPr>
        <w:t xml:space="preserve">observancia de lo </w:t>
      </w:r>
      <w:r w:rsidR="00B4481C" w:rsidRPr="006416CE">
        <w:rPr>
          <w:sz w:val="24"/>
          <w:szCs w:val="24"/>
          <w:lang w:val="es-MX"/>
        </w:rPr>
        <w:t>referido por la Sala Superior</w:t>
      </w:r>
      <w:r w:rsidR="004D1231" w:rsidRPr="006416CE">
        <w:rPr>
          <w:sz w:val="24"/>
          <w:szCs w:val="24"/>
          <w:lang w:val="es-MX"/>
        </w:rPr>
        <w:t xml:space="preserve"> </w:t>
      </w:r>
      <w:r w:rsidR="00DF35BA" w:rsidRPr="006416CE">
        <w:rPr>
          <w:sz w:val="24"/>
          <w:szCs w:val="24"/>
          <w:lang w:val="es-MX"/>
        </w:rPr>
        <w:t xml:space="preserve">del Tribunal </w:t>
      </w:r>
      <w:r w:rsidR="004D1231" w:rsidRPr="006416CE">
        <w:rPr>
          <w:sz w:val="24"/>
          <w:szCs w:val="24"/>
          <w:lang w:val="es-MX"/>
        </w:rPr>
        <w:t>y en cumplimiento de sus obligaciones en materia de derechos humanos</w:t>
      </w:r>
      <w:r w:rsidR="00485BA6" w:rsidRPr="006416CE">
        <w:rPr>
          <w:sz w:val="24"/>
          <w:szCs w:val="24"/>
          <w:lang w:val="es-MX"/>
        </w:rPr>
        <w:t xml:space="preserve">, </w:t>
      </w:r>
      <w:r w:rsidR="00053C4D" w:rsidRPr="006416CE">
        <w:rPr>
          <w:rFonts w:eastAsiaTheme="minorEastAsia"/>
          <w:sz w:val="24"/>
          <w:szCs w:val="24"/>
        </w:rPr>
        <w:t xml:space="preserve">esta autoridad </w:t>
      </w:r>
      <w:r w:rsidR="008B719D" w:rsidRPr="006416CE">
        <w:rPr>
          <w:rFonts w:eastAsiaTheme="minorEastAsia"/>
          <w:sz w:val="24"/>
          <w:szCs w:val="24"/>
        </w:rPr>
        <w:t>determina adoptar la</w:t>
      </w:r>
      <w:r w:rsidR="00C1639A" w:rsidRPr="006416CE">
        <w:rPr>
          <w:rFonts w:eastAsiaTheme="minorEastAsia"/>
          <w:sz w:val="24"/>
          <w:szCs w:val="24"/>
        </w:rPr>
        <w:t>s</w:t>
      </w:r>
      <w:r w:rsidR="008B719D" w:rsidRPr="006416CE">
        <w:rPr>
          <w:rFonts w:eastAsiaTheme="minorEastAsia"/>
          <w:sz w:val="24"/>
          <w:szCs w:val="24"/>
        </w:rPr>
        <w:t xml:space="preserve"> siguiente</w:t>
      </w:r>
      <w:r w:rsidR="00C1639A" w:rsidRPr="006416CE">
        <w:rPr>
          <w:rFonts w:eastAsiaTheme="minorEastAsia"/>
          <w:sz w:val="24"/>
          <w:szCs w:val="24"/>
        </w:rPr>
        <w:t>s</w:t>
      </w:r>
      <w:r w:rsidR="008B719D" w:rsidRPr="006416CE">
        <w:rPr>
          <w:rFonts w:eastAsiaTheme="minorEastAsia"/>
          <w:sz w:val="24"/>
          <w:szCs w:val="24"/>
        </w:rPr>
        <w:t xml:space="preserve"> medida</w:t>
      </w:r>
      <w:r w:rsidR="00C1639A" w:rsidRPr="006416CE">
        <w:rPr>
          <w:rFonts w:eastAsiaTheme="minorEastAsia"/>
          <w:sz w:val="24"/>
          <w:szCs w:val="24"/>
        </w:rPr>
        <w:t>s</w:t>
      </w:r>
      <w:r w:rsidR="008B719D" w:rsidRPr="006416CE">
        <w:rPr>
          <w:rFonts w:eastAsiaTheme="minorEastAsia"/>
          <w:sz w:val="24"/>
          <w:szCs w:val="24"/>
        </w:rPr>
        <w:t xml:space="preserve"> de inclusión</w:t>
      </w:r>
      <w:r w:rsidR="00DC7E41" w:rsidRPr="006416CE">
        <w:rPr>
          <w:rFonts w:eastAsiaTheme="minorEastAsia"/>
          <w:sz w:val="24"/>
          <w:szCs w:val="24"/>
        </w:rPr>
        <w:t xml:space="preserve">: </w:t>
      </w:r>
      <w:r w:rsidR="00B219AC" w:rsidRPr="006416CE">
        <w:rPr>
          <w:rFonts w:eastAsiaTheme="minorEastAsia"/>
          <w:sz w:val="24"/>
          <w:szCs w:val="24"/>
          <w:u w:val="single"/>
        </w:rPr>
        <w:t xml:space="preserve">en primer lugar, </w:t>
      </w:r>
      <w:r w:rsidR="00CA7508" w:rsidRPr="006416CE">
        <w:rPr>
          <w:rFonts w:eastAsiaTheme="minorEastAsia"/>
          <w:sz w:val="24"/>
          <w:szCs w:val="24"/>
          <w:u w:val="single"/>
        </w:rPr>
        <w:t>en la</w:t>
      </w:r>
      <w:r w:rsidR="000C5816" w:rsidRPr="006416CE">
        <w:rPr>
          <w:rFonts w:eastAsiaTheme="minorEastAsia"/>
          <w:sz w:val="24"/>
          <w:szCs w:val="24"/>
          <w:u w:val="single"/>
        </w:rPr>
        <w:t>s</w:t>
      </w:r>
      <w:r w:rsidR="00CA7508" w:rsidRPr="006416CE">
        <w:rPr>
          <w:rFonts w:eastAsiaTheme="minorEastAsia"/>
          <w:sz w:val="24"/>
          <w:szCs w:val="24"/>
          <w:u w:val="single"/>
        </w:rPr>
        <w:t xml:space="preserve"> </w:t>
      </w:r>
      <w:r w:rsidR="000C5816" w:rsidRPr="006416CE">
        <w:rPr>
          <w:rFonts w:eastAsiaTheme="minorEastAsia"/>
          <w:sz w:val="24"/>
          <w:szCs w:val="24"/>
          <w:u w:val="single"/>
        </w:rPr>
        <w:t>C</w:t>
      </w:r>
      <w:r w:rsidR="00CA7508" w:rsidRPr="006416CE">
        <w:rPr>
          <w:rFonts w:eastAsiaTheme="minorEastAsia"/>
          <w:sz w:val="24"/>
          <w:szCs w:val="24"/>
          <w:u w:val="single"/>
        </w:rPr>
        <w:t>onvocatoria</w:t>
      </w:r>
      <w:r w:rsidR="000C5816" w:rsidRPr="006416CE">
        <w:rPr>
          <w:rFonts w:eastAsiaTheme="minorEastAsia"/>
          <w:sz w:val="24"/>
          <w:szCs w:val="24"/>
          <w:u w:val="single"/>
        </w:rPr>
        <w:t>s</w:t>
      </w:r>
      <w:r w:rsidR="00CA7508" w:rsidRPr="006416CE">
        <w:rPr>
          <w:rFonts w:eastAsiaTheme="minorEastAsia"/>
          <w:sz w:val="24"/>
          <w:szCs w:val="24"/>
          <w:u w:val="single"/>
        </w:rPr>
        <w:t xml:space="preserve"> mixta</w:t>
      </w:r>
      <w:r w:rsidR="000C5816" w:rsidRPr="006416CE">
        <w:rPr>
          <w:rFonts w:eastAsiaTheme="minorEastAsia"/>
          <w:sz w:val="24"/>
          <w:szCs w:val="24"/>
          <w:u w:val="single"/>
        </w:rPr>
        <w:t>s</w:t>
      </w:r>
      <w:r w:rsidR="00CA7508" w:rsidRPr="006416CE">
        <w:rPr>
          <w:rFonts w:eastAsiaTheme="minorEastAsia"/>
          <w:sz w:val="24"/>
          <w:szCs w:val="24"/>
          <w:u w:val="single"/>
        </w:rPr>
        <w:t xml:space="preserve">, </w:t>
      </w:r>
      <w:r w:rsidR="00DC7E41" w:rsidRPr="006416CE">
        <w:rPr>
          <w:rFonts w:eastAsiaTheme="minorEastAsia"/>
          <w:sz w:val="24"/>
          <w:szCs w:val="24"/>
          <w:u w:val="single"/>
        </w:rPr>
        <w:t>e</w:t>
      </w:r>
      <w:r w:rsidR="005F6C2B" w:rsidRPr="006416CE">
        <w:rPr>
          <w:rFonts w:eastAsiaTheme="minorEastAsia"/>
          <w:sz w:val="24"/>
          <w:szCs w:val="24"/>
          <w:u w:val="single"/>
        </w:rPr>
        <w:t xml:space="preserve">n los formatos habilitados para el registro de personas aspirantes se </w:t>
      </w:r>
      <w:r w:rsidR="00C1639A" w:rsidRPr="006416CE">
        <w:rPr>
          <w:rFonts w:eastAsiaTheme="minorEastAsia"/>
          <w:sz w:val="24"/>
          <w:szCs w:val="24"/>
          <w:u w:val="single"/>
        </w:rPr>
        <w:t>incorpor</w:t>
      </w:r>
      <w:r w:rsidR="00991B5D" w:rsidRPr="006416CE">
        <w:rPr>
          <w:rFonts w:eastAsiaTheme="minorEastAsia"/>
          <w:sz w:val="24"/>
          <w:szCs w:val="24"/>
          <w:u w:val="single"/>
        </w:rPr>
        <w:t>a</w:t>
      </w:r>
      <w:r w:rsidR="005F6C2B" w:rsidRPr="006416CE">
        <w:rPr>
          <w:rFonts w:eastAsiaTheme="minorEastAsia"/>
          <w:sz w:val="24"/>
          <w:szCs w:val="24"/>
          <w:u w:val="single"/>
        </w:rPr>
        <w:t>, además de los casilleros de mujer y hombre, el correspondiente a “no binario”</w:t>
      </w:r>
      <w:r w:rsidR="00CF13C5" w:rsidRPr="006416CE">
        <w:rPr>
          <w:rFonts w:eastAsiaTheme="minorEastAsia"/>
          <w:sz w:val="24"/>
          <w:szCs w:val="24"/>
          <w:u w:val="single"/>
        </w:rPr>
        <w:t xml:space="preserve"> </w:t>
      </w:r>
      <w:r w:rsidR="005F6C2B" w:rsidRPr="006416CE">
        <w:rPr>
          <w:rFonts w:eastAsiaTheme="minorEastAsia"/>
          <w:sz w:val="24"/>
          <w:szCs w:val="24"/>
          <w:u w:val="single"/>
        </w:rPr>
        <w:t>para aquellas personas que no se identifiquen con alguno de los dos géneros</w:t>
      </w:r>
      <w:r w:rsidR="00247FF4" w:rsidRPr="006416CE">
        <w:rPr>
          <w:rFonts w:eastAsiaTheme="minorEastAsia"/>
          <w:sz w:val="24"/>
          <w:szCs w:val="24"/>
          <w:u w:val="single"/>
        </w:rPr>
        <w:t xml:space="preserve"> </w:t>
      </w:r>
      <w:r w:rsidR="00D361F5" w:rsidRPr="006416CE">
        <w:rPr>
          <w:rFonts w:eastAsiaTheme="minorEastAsia"/>
          <w:sz w:val="24"/>
          <w:szCs w:val="24"/>
          <w:u w:val="single"/>
        </w:rPr>
        <w:t xml:space="preserve">antes </w:t>
      </w:r>
      <w:r w:rsidR="00247FF4" w:rsidRPr="006416CE">
        <w:rPr>
          <w:rFonts w:eastAsiaTheme="minorEastAsia"/>
          <w:sz w:val="24"/>
          <w:szCs w:val="24"/>
          <w:u w:val="single"/>
        </w:rPr>
        <w:t>mencionados</w:t>
      </w:r>
      <w:r w:rsidR="002A3326" w:rsidRPr="006416CE">
        <w:rPr>
          <w:sz w:val="24"/>
          <w:szCs w:val="24"/>
          <w:lang w:val="es-MX"/>
        </w:rPr>
        <w:t xml:space="preserve">. </w:t>
      </w:r>
      <w:r w:rsidR="00B219AC" w:rsidRPr="006416CE">
        <w:rPr>
          <w:rFonts w:eastAsiaTheme="minorEastAsia"/>
          <w:sz w:val="24"/>
          <w:szCs w:val="24"/>
          <w:u w:val="single"/>
        </w:rPr>
        <w:t>En segundo</w:t>
      </w:r>
      <w:r w:rsidR="00FA5572" w:rsidRPr="006416CE">
        <w:rPr>
          <w:rFonts w:eastAsiaTheme="minorEastAsia"/>
          <w:sz w:val="24"/>
          <w:szCs w:val="24"/>
          <w:u w:val="single"/>
        </w:rPr>
        <w:t xml:space="preserve"> lugar</w:t>
      </w:r>
      <w:r w:rsidR="009B1330" w:rsidRPr="006416CE">
        <w:rPr>
          <w:rFonts w:eastAsiaTheme="minorEastAsia"/>
          <w:sz w:val="24"/>
          <w:szCs w:val="24"/>
          <w:u w:val="single"/>
        </w:rPr>
        <w:t>,</w:t>
      </w:r>
      <w:r w:rsidR="005F6C2B" w:rsidRPr="006416CE">
        <w:rPr>
          <w:rFonts w:eastAsiaTheme="minorEastAsia"/>
          <w:sz w:val="24"/>
          <w:szCs w:val="24"/>
          <w:u w:val="single"/>
        </w:rPr>
        <w:t xml:space="preserve"> </w:t>
      </w:r>
      <w:r w:rsidR="00401CAB" w:rsidRPr="006416CE" w:rsidDel="002A3326">
        <w:rPr>
          <w:rFonts w:eastAsiaTheme="minorEastAsia"/>
          <w:sz w:val="24"/>
          <w:szCs w:val="24"/>
          <w:u w:val="single"/>
        </w:rPr>
        <w:t>en la Base S</w:t>
      </w:r>
      <w:r w:rsidR="000C5816" w:rsidRPr="006416CE">
        <w:rPr>
          <w:rFonts w:eastAsiaTheme="minorEastAsia"/>
          <w:sz w:val="24"/>
          <w:szCs w:val="24"/>
          <w:u w:val="single"/>
        </w:rPr>
        <w:t>éptim</w:t>
      </w:r>
      <w:r w:rsidR="00401CAB" w:rsidRPr="006416CE" w:rsidDel="002A3326">
        <w:rPr>
          <w:rFonts w:eastAsiaTheme="minorEastAsia"/>
          <w:sz w:val="24"/>
          <w:szCs w:val="24"/>
          <w:u w:val="single"/>
        </w:rPr>
        <w:t>a de la</w:t>
      </w:r>
      <w:r w:rsidR="000C5816" w:rsidRPr="006416CE">
        <w:rPr>
          <w:rFonts w:eastAsiaTheme="minorEastAsia"/>
          <w:sz w:val="24"/>
          <w:szCs w:val="24"/>
          <w:u w:val="single"/>
        </w:rPr>
        <w:t>s</w:t>
      </w:r>
      <w:r w:rsidR="00401CAB" w:rsidRPr="006416CE" w:rsidDel="002A3326">
        <w:rPr>
          <w:rFonts w:eastAsiaTheme="minorEastAsia"/>
          <w:sz w:val="24"/>
          <w:szCs w:val="24"/>
          <w:u w:val="single"/>
        </w:rPr>
        <w:t xml:space="preserve"> </w:t>
      </w:r>
      <w:r w:rsidR="000C5816" w:rsidRPr="006416CE">
        <w:rPr>
          <w:rFonts w:eastAsiaTheme="minorEastAsia"/>
          <w:sz w:val="24"/>
          <w:szCs w:val="24"/>
          <w:u w:val="single"/>
        </w:rPr>
        <w:t>C</w:t>
      </w:r>
      <w:r w:rsidR="00401CAB" w:rsidRPr="006416CE" w:rsidDel="002A3326">
        <w:rPr>
          <w:rFonts w:eastAsiaTheme="minorEastAsia"/>
          <w:sz w:val="24"/>
          <w:szCs w:val="24"/>
          <w:u w:val="single"/>
        </w:rPr>
        <w:t>onvocatoria</w:t>
      </w:r>
      <w:r w:rsidR="000C5816" w:rsidRPr="006416CE">
        <w:rPr>
          <w:rFonts w:eastAsiaTheme="minorEastAsia"/>
          <w:sz w:val="24"/>
          <w:szCs w:val="24"/>
          <w:u w:val="single"/>
        </w:rPr>
        <w:t>s</w:t>
      </w:r>
      <w:r w:rsidR="00B3254E" w:rsidRPr="006416CE">
        <w:rPr>
          <w:rFonts w:eastAsiaTheme="minorEastAsia"/>
          <w:sz w:val="24"/>
          <w:szCs w:val="24"/>
          <w:u w:val="single"/>
        </w:rPr>
        <w:t xml:space="preserve"> </w:t>
      </w:r>
      <w:r w:rsidR="0034634C" w:rsidRPr="006416CE" w:rsidDel="00FE1EC2">
        <w:rPr>
          <w:rFonts w:eastAsiaTheme="minorEastAsia"/>
          <w:sz w:val="24"/>
          <w:szCs w:val="24"/>
          <w:u w:val="single"/>
        </w:rPr>
        <w:t xml:space="preserve">se </w:t>
      </w:r>
      <w:r w:rsidR="002A3326" w:rsidRPr="006416CE">
        <w:rPr>
          <w:rFonts w:eastAsiaTheme="minorEastAsia"/>
          <w:sz w:val="24"/>
          <w:szCs w:val="24"/>
          <w:u w:val="single"/>
        </w:rPr>
        <w:t>señal</w:t>
      </w:r>
      <w:r w:rsidR="00991B5D" w:rsidRPr="006416CE">
        <w:rPr>
          <w:rFonts w:eastAsiaTheme="minorEastAsia"/>
          <w:sz w:val="24"/>
          <w:szCs w:val="24"/>
          <w:u w:val="single"/>
        </w:rPr>
        <w:t>a</w:t>
      </w:r>
      <w:r w:rsidR="00BF25BB" w:rsidRPr="006416CE">
        <w:rPr>
          <w:rFonts w:eastAsiaTheme="minorEastAsia"/>
          <w:sz w:val="24"/>
          <w:szCs w:val="24"/>
          <w:u w:val="single"/>
        </w:rPr>
        <w:t xml:space="preserve"> que</w:t>
      </w:r>
      <w:r w:rsidR="0DF7E1A4" w:rsidRPr="006416CE">
        <w:rPr>
          <w:rFonts w:eastAsiaTheme="minorEastAsia"/>
          <w:sz w:val="24"/>
          <w:szCs w:val="24"/>
          <w:u w:val="single"/>
        </w:rPr>
        <w:t>,</w:t>
      </w:r>
      <w:r w:rsidR="00247FF4" w:rsidRPr="006416CE">
        <w:rPr>
          <w:rFonts w:eastAsiaTheme="minorEastAsia"/>
          <w:sz w:val="24"/>
          <w:szCs w:val="24"/>
          <w:u w:val="single"/>
        </w:rPr>
        <w:t xml:space="preserve"> en las etapas del proceso de selección y designación, </w:t>
      </w:r>
      <w:r w:rsidR="00BF25BB" w:rsidRPr="006416CE">
        <w:rPr>
          <w:rFonts w:eastAsiaTheme="minorEastAsia"/>
          <w:sz w:val="24"/>
          <w:szCs w:val="24"/>
          <w:u w:val="single"/>
        </w:rPr>
        <w:t xml:space="preserve">las personas no binarias no serán consideradas </w:t>
      </w:r>
      <w:r w:rsidR="00247FF4" w:rsidRPr="006416CE">
        <w:rPr>
          <w:rFonts w:eastAsiaTheme="minorEastAsia"/>
          <w:sz w:val="24"/>
          <w:szCs w:val="24"/>
          <w:u w:val="single"/>
          <w:lang w:val="es-MX"/>
        </w:rPr>
        <w:t>dentro de</w:t>
      </w:r>
      <w:r w:rsidR="00401CAB" w:rsidRPr="006416CE" w:rsidDel="001446EF">
        <w:rPr>
          <w:rFonts w:eastAsiaTheme="minorEastAsia"/>
          <w:sz w:val="24"/>
          <w:szCs w:val="24"/>
          <w:u w:val="single"/>
          <w:lang w:val="es-MX"/>
        </w:rPr>
        <w:t xml:space="preserve"> alguno de los géneros y </w:t>
      </w:r>
      <w:r w:rsidR="00247FF4" w:rsidRPr="006416CE">
        <w:rPr>
          <w:rFonts w:eastAsiaTheme="minorEastAsia"/>
          <w:sz w:val="24"/>
          <w:szCs w:val="24"/>
          <w:u w:val="single"/>
        </w:rPr>
        <w:t>que</w:t>
      </w:r>
      <w:r w:rsidR="00247FF4" w:rsidRPr="006416CE">
        <w:rPr>
          <w:rFonts w:eastAsiaTheme="minorEastAsia"/>
          <w:sz w:val="24"/>
          <w:szCs w:val="24"/>
          <w:u w:val="single"/>
          <w:lang w:val="es-MX"/>
        </w:rPr>
        <w:t xml:space="preserve"> </w:t>
      </w:r>
      <w:r w:rsidR="00401CAB" w:rsidRPr="006416CE">
        <w:rPr>
          <w:rFonts w:eastAsiaTheme="minorEastAsia"/>
          <w:sz w:val="24"/>
          <w:szCs w:val="24"/>
          <w:u w:val="single"/>
          <w:lang w:val="es-MX"/>
        </w:rPr>
        <w:t>para el cumplimiento de las reglas de paridad,</w:t>
      </w:r>
      <w:r w:rsidR="00401CAB" w:rsidRPr="006416CE">
        <w:rPr>
          <w:sz w:val="24"/>
          <w:szCs w:val="24"/>
          <w:u w:val="single"/>
          <w:lang w:val="es-MX"/>
        </w:rPr>
        <w:t xml:space="preserve"> </w:t>
      </w:r>
      <w:r w:rsidR="001446EF" w:rsidRPr="006416CE">
        <w:rPr>
          <w:sz w:val="24"/>
          <w:szCs w:val="24"/>
          <w:u w:val="single"/>
          <w:lang w:val="es-MX"/>
        </w:rPr>
        <w:t>sus registros</w:t>
      </w:r>
      <w:r w:rsidR="00401CAB" w:rsidRPr="006416CE">
        <w:rPr>
          <w:sz w:val="24"/>
          <w:szCs w:val="24"/>
          <w:u w:val="single"/>
          <w:lang w:val="es-MX"/>
        </w:rPr>
        <w:t xml:space="preserve"> </w:t>
      </w:r>
      <w:r w:rsidR="00993DB2" w:rsidRPr="006416CE">
        <w:rPr>
          <w:sz w:val="24"/>
          <w:szCs w:val="24"/>
          <w:u w:val="single"/>
          <w:lang w:val="es-MX"/>
        </w:rPr>
        <w:t xml:space="preserve">se </w:t>
      </w:r>
      <w:r w:rsidR="001446EF" w:rsidRPr="006416CE">
        <w:rPr>
          <w:sz w:val="24"/>
          <w:szCs w:val="24"/>
          <w:u w:val="single"/>
          <w:lang w:val="es-MX"/>
        </w:rPr>
        <w:t>contabilizarán</w:t>
      </w:r>
      <w:r w:rsidR="00520F0D" w:rsidRPr="006416CE">
        <w:rPr>
          <w:sz w:val="24"/>
          <w:szCs w:val="24"/>
          <w:u w:val="single"/>
          <w:lang w:val="es-MX"/>
        </w:rPr>
        <w:t xml:space="preserve"> en el</w:t>
      </w:r>
      <w:r w:rsidR="00401CAB" w:rsidRPr="006416CE">
        <w:rPr>
          <w:sz w:val="24"/>
          <w:szCs w:val="24"/>
          <w:u w:val="single"/>
          <w:lang w:val="es-MX"/>
        </w:rPr>
        <w:t xml:space="preserve"> porcentaje correspondiente </w:t>
      </w:r>
      <w:r w:rsidR="00520F0D" w:rsidRPr="006416CE">
        <w:rPr>
          <w:sz w:val="24"/>
          <w:szCs w:val="24"/>
          <w:u w:val="single"/>
          <w:lang w:val="es-MX"/>
        </w:rPr>
        <w:t xml:space="preserve">a </w:t>
      </w:r>
      <w:r w:rsidR="00520F0D" w:rsidRPr="006416CE" w:rsidDel="00741C2A">
        <w:rPr>
          <w:rFonts w:eastAsiaTheme="minorEastAsia"/>
          <w:sz w:val="24"/>
          <w:szCs w:val="24"/>
          <w:u w:val="single"/>
        </w:rPr>
        <w:t>los hombres</w:t>
      </w:r>
      <w:r w:rsidR="002F77DE" w:rsidRPr="006416CE">
        <w:rPr>
          <w:rFonts w:eastAsiaTheme="minorEastAsia"/>
          <w:sz w:val="24"/>
          <w:szCs w:val="24"/>
          <w:u w:val="single"/>
        </w:rPr>
        <w:t xml:space="preserve"> (dado que se trata del género que históricamente ha sido privilegiado en el acceso a los cargos públicos),</w:t>
      </w:r>
      <w:r w:rsidR="00401CAB" w:rsidRPr="006416CE">
        <w:rPr>
          <w:rFonts w:eastAsiaTheme="minorEastAsia"/>
          <w:sz w:val="24"/>
          <w:szCs w:val="24"/>
          <w:u w:val="single"/>
        </w:rPr>
        <w:t xml:space="preserve"> de forma tal que se garantice el principio de paridad de género en cada una de las etapas del proceso de selección y designación</w:t>
      </w:r>
      <w:r w:rsidR="00741C2A" w:rsidRPr="006416CE">
        <w:rPr>
          <w:rFonts w:eastAsiaTheme="minorEastAsia"/>
          <w:sz w:val="24"/>
          <w:szCs w:val="24"/>
          <w:u w:val="single"/>
        </w:rPr>
        <w:t xml:space="preserve"> y</w:t>
      </w:r>
      <w:r w:rsidR="00095A9B" w:rsidRPr="006416CE">
        <w:rPr>
          <w:rFonts w:eastAsiaTheme="minorEastAsia"/>
          <w:sz w:val="24"/>
          <w:szCs w:val="24"/>
          <w:u w:val="single"/>
        </w:rPr>
        <w:t xml:space="preserve"> </w:t>
      </w:r>
      <w:r w:rsidR="00B219AC" w:rsidRPr="006416CE">
        <w:rPr>
          <w:rFonts w:eastAsiaTheme="minorEastAsia"/>
          <w:sz w:val="24"/>
          <w:szCs w:val="24"/>
          <w:u w:val="single"/>
        </w:rPr>
        <w:t>en tercero en dicha base también se establec</w:t>
      </w:r>
      <w:r w:rsidR="00095A9B" w:rsidRPr="006416CE">
        <w:rPr>
          <w:rFonts w:eastAsiaTheme="minorEastAsia"/>
          <w:sz w:val="24"/>
          <w:szCs w:val="24"/>
          <w:u w:val="single"/>
        </w:rPr>
        <w:t>e</w:t>
      </w:r>
      <w:r w:rsidR="00741C2A" w:rsidRPr="006416CE">
        <w:rPr>
          <w:rFonts w:eastAsiaTheme="minorEastAsia"/>
          <w:sz w:val="24"/>
          <w:szCs w:val="24"/>
          <w:u w:val="single"/>
        </w:rPr>
        <w:t xml:space="preserve"> que </w:t>
      </w:r>
      <w:r w:rsidR="00144672" w:rsidRPr="006416CE">
        <w:rPr>
          <w:rFonts w:eastAsiaTheme="minorEastAsia"/>
          <w:sz w:val="24"/>
          <w:szCs w:val="24"/>
          <w:u w:val="single"/>
        </w:rPr>
        <w:t>en caso de que se registren personas trans</w:t>
      </w:r>
      <w:r w:rsidR="005F6C2B" w:rsidRPr="006416CE">
        <w:rPr>
          <w:rStyle w:val="Refdenotaalpie"/>
          <w:rFonts w:eastAsiaTheme="minorEastAsia"/>
          <w:sz w:val="24"/>
          <w:szCs w:val="24"/>
          <w:u w:val="single"/>
        </w:rPr>
        <w:footnoteReference w:id="3"/>
      </w:r>
      <w:r w:rsidR="00C7270B" w:rsidRPr="006416CE">
        <w:rPr>
          <w:rFonts w:eastAsiaTheme="minorEastAsia"/>
          <w:sz w:val="24"/>
          <w:szCs w:val="24"/>
          <w:u w:val="single"/>
        </w:rPr>
        <w:t>,</w:t>
      </w:r>
      <w:r w:rsidR="00144672" w:rsidRPr="006416CE">
        <w:rPr>
          <w:rFonts w:eastAsiaTheme="minorEastAsia"/>
          <w:sz w:val="24"/>
          <w:szCs w:val="24"/>
          <w:u w:val="single"/>
        </w:rPr>
        <w:t xml:space="preserve"> se contabilizarán en el género con el que se identifiquen, para efectos del cumplimiento del principio de paridad de género</w:t>
      </w:r>
      <w:r w:rsidR="00144672" w:rsidRPr="006416CE">
        <w:rPr>
          <w:rFonts w:eastAsiaTheme="minorEastAsia"/>
          <w:sz w:val="24"/>
          <w:szCs w:val="24"/>
        </w:rPr>
        <w:t>.</w:t>
      </w:r>
    </w:p>
    <w:p w14:paraId="1A4572AC" w14:textId="2CEB08FC" w:rsidR="00905D7A" w:rsidRPr="006416CE" w:rsidRDefault="00905D7A" w:rsidP="004F263F">
      <w:pPr>
        <w:pStyle w:val="Texto"/>
        <w:tabs>
          <w:tab w:val="left" w:pos="709"/>
        </w:tabs>
        <w:spacing w:after="0" w:line="300" w:lineRule="atLeast"/>
        <w:ind w:left="567" w:firstLine="0"/>
        <w:rPr>
          <w:rStyle w:val="eop"/>
          <w:color w:val="000000"/>
          <w:sz w:val="24"/>
          <w:szCs w:val="24"/>
          <w:shd w:val="clear" w:color="auto" w:fill="FFFFFF"/>
        </w:rPr>
      </w:pPr>
    </w:p>
    <w:p w14:paraId="6811822F" w14:textId="267E6530" w:rsidR="006C4062" w:rsidRPr="006416CE" w:rsidRDefault="00EA0AA6" w:rsidP="004F263F">
      <w:pPr>
        <w:spacing w:line="300" w:lineRule="atLeast"/>
        <w:ind w:left="567"/>
        <w:jc w:val="both"/>
        <w:rPr>
          <w:rFonts w:eastAsiaTheme="minorEastAsia"/>
          <w:sz w:val="24"/>
          <w:szCs w:val="24"/>
          <w:lang w:val="es-ES"/>
        </w:rPr>
      </w:pPr>
      <w:r w:rsidRPr="006416CE">
        <w:rPr>
          <w:rFonts w:ascii="Arial" w:eastAsiaTheme="minorEastAsia" w:hAnsi="Arial" w:cs="Arial"/>
          <w:sz w:val="24"/>
          <w:szCs w:val="24"/>
          <w:lang w:val="es-ES" w:eastAsia="es-ES"/>
        </w:rPr>
        <w:lastRenderedPageBreak/>
        <w:t>Así, se atienden</w:t>
      </w:r>
      <w:r w:rsidR="0051385D" w:rsidRPr="006416CE">
        <w:rPr>
          <w:rFonts w:ascii="Arial" w:eastAsiaTheme="minorEastAsia" w:hAnsi="Arial" w:cs="Arial"/>
          <w:sz w:val="24"/>
          <w:szCs w:val="24"/>
          <w:lang w:val="es-ES" w:eastAsia="es-ES"/>
        </w:rPr>
        <w:t xml:space="preserve"> las</w:t>
      </w:r>
      <w:r w:rsidR="006C4062" w:rsidRPr="006416CE">
        <w:rPr>
          <w:rFonts w:ascii="Arial" w:eastAsiaTheme="minorEastAsia" w:hAnsi="Arial" w:cs="Arial"/>
          <w:sz w:val="24"/>
          <w:szCs w:val="24"/>
          <w:lang w:val="es-ES" w:eastAsia="es-ES"/>
        </w:rPr>
        <w:t xml:space="preserve"> </w:t>
      </w:r>
      <w:r w:rsidR="0051385D" w:rsidRPr="006416CE">
        <w:rPr>
          <w:rFonts w:ascii="Arial" w:eastAsiaTheme="minorEastAsia" w:hAnsi="Arial" w:cs="Arial"/>
          <w:sz w:val="24"/>
          <w:szCs w:val="24"/>
          <w:lang w:val="es-ES" w:eastAsia="es-ES"/>
        </w:rPr>
        <w:t>directrices</w:t>
      </w:r>
      <w:r w:rsidR="006C4062" w:rsidRPr="006416CE">
        <w:rPr>
          <w:rFonts w:ascii="Arial" w:eastAsiaTheme="minorEastAsia" w:hAnsi="Arial" w:cs="Arial"/>
          <w:sz w:val="24"/>
          <w:szCs w:val="24"/>
          <w:lang w:val="es-ES" w:eastAsia="es-ES"/>
        </w:rPr>
        <w:t xml:space="preserve"> </w:t>
      </w:r>
      <w:r w:rsidR="0051385D" w:rsidRPr="006416CE">
        <w:rPr>
          <w:rFonts w:ascii="Arial" w:eastAsiaTheme="minorEastAsia" w:hAnsi="Arial" w:cs="Arial"/>
          <w:sz w:val="24"/>
          <w:szCs w:val="24"/>
          <w:lang w:val="es-ES" w:eastAsia="es-ES"/>
        </w:rPr>
        <w:t>dadas, en la multicitada sentenci</w:t>
      </w:r>
      <w:r w:rsidRPr="006416CE">
        <w:rPr>
          <w:rFonts w:ascii="Arial" w:eastAsiaTheme="minorEastAsia" w:hAnsi="Arial" w:cs="Arial"/>
          <w:sz w:val="24"/>
          <w:szCs w:val="24"/>
          <w:lang w:val="es-ES" w:eastAsia="es-ES"/>
        </w:rPr>
        <w:t>a por la Sala Superior del T</w:t>
      </w:r>
      <w:r w:rsidR="00DF35BA" w:rsidRPr="006416CE">
        <w:rPr>
          <w:rFonts w:ascii="Arial" w:eastAsiaTheme="minorEastAsia" w:hAnsi="Arial" w:cs="Arial"/>
          <w:sz w:val="24"/>
          <w:szCs w:val="24"/>
          <w:lang w:val="es-ES" w:eastAsia="es-ES"/>
        </w:rPr>
        <w:t>ribunal</w:t>
      </w:r>
      <w:r w:rsidRPr="006416CE">
        <w:rPr>
          <w:rFonts w:ascii="Arial" w:eastAsiaTheme="minorEastAsia" w:hAnsi="Arial" w:cs="Arial"/>
          <w:sz w:val="24"/>
          <w:szCs w:val="24"/>
          <w:lang w:val="es-ES" w:eastAsia="es-ES"/>
        </w:rPr>
        <w:t xml:space="preserve"> en la materia</w:t>
      </w:r>
      <w:r w:rsidR="003246A7" w:rsidRPr="006416CE">
        <w:rPr>
          <w:rFonts w:ascii="Arial" w:eastAsiaTheme="minorEastAsia" w:hAnsi="Arial" w:cs="Arial"/>
          <w:sz w:val="24"/>
          <w:szCs w:val="24"/>
          <w:lang w:val="es-ES" w:eastAsia="es-ES"/>
        </w:rPr>
        <w:t>, a saber</w:t>
      </w:r>
      <w:r w:rsidR="006C4062" w:rsidRPr="006416CE">
        <w:rPr>
          <w:rFonts w:ascii="Arial" w:eastAsiaTheme="minorEastAsia" w:hAnsi="Arial" w:cs="Arial"/>
          <w:sz w:val="24"/>
          <w:szCs w:val="24"/>
          <w:lang w:val="es-ES" w:eastAsia="es-ES"/>
        </w:rPr>
        <w:t>:</w:t>
      </w:r>
      <w:r w:rsidR="00F160D9" w:rsidRPr="006416CE">
        <w:rPr>
          <w:rFonts w:ascii="Arial" w:eastAsiaTheme="minorEastAsia" w:hAnsi="Arial" w:cs="Arial"/>
          <w:sz w:val="24"/>
          <w:szCs w:val="24"/>
          <w:lang w:val="es-ES" w:eastAsia="es-ES"/>
        </w:rPr>
        <w:t xml:space="preserve"> </w:t>
      </w:r>
      <w:r w:rsidRPr="006416CE">
        <w:rPr>
          <w:rFonts w:ascii="Arial" w:eastAsiaTheme="minorEastAsia" w:hAnsi="Arial" w:cs="Arial"/>
          <w:sz w:val="24"/>
          <w:szCs w:val="24"/>
          <w:lang w:val="es-ES" w:eastAsia="es-ES"/>
        </w:rPr>
        <w:t>“</w:t>
      </w:r>
      <w:bookmarkStart w:id="5" w:name="_Hlk94277837"/>
      <w:r w:rsidR="00F160D9" w:rsidRPr="006416CE">
        <w:rPr>
          <w:rFonts w:ascii="Arial" w:eastAsiaTheme="minorEastAsia" w:hAnsi="Arial" w:cs="Arial"/>
          <w:sz w:val="24"/>
          <w:szCs w:val="24"/>
          <w:lang w:val="es-ES" w:eastAsia="es-ES"/>
        </w:rPr>
        <w:t>1) cumplir con la integración de los mejores perfiles de manera objetiva, 2) reconocer los derechos de las personas no binarias, y 3) la paridad de género no se contrapone con lugares compensatorios que incluyen cuotas arcoíris. Luego entonces, observar: 1) el resultado de los puntajes finales del proceso de designación, 2) la histórica representación de las mujeres y 3) la forma en que la integración de una persona no binaria o del LGBT</w:t>
      </w:r>
      <w:r w:rsidR="00AF509A" w:rsidRPr="006416CE">
        <w:rPr>
          <w:rFonts w:ascii="Arial" w:eastAsiaTheme="minorEastAsia" w:hAnsi="Arial" w:cs="Arial"/>
          <w:sz w:val="24"/>
          <w:szCs w:val="24"/>
          <w:lang w:val="es-ES" w:eastAsia="es-ES"/>
        </w:rPr>
        <w:t>TTI</w:t>
      </w:r>
      <w:r w:rsidR="00F160D9" w:rsidRPr="006416CE">
        <w:rPr>
          <w:rFonts w:ascii="Arial" w:eastAsiaTheme="minorEastAsia" w:hAnsi="Arial" w:cs="Arial"/>
          <w:sz w:val="24"/>
          <w:szCs w:val="24"/>
          <w:lang w:val="es-ES" w:eastAsia="es-ES"/>
        </w:rPr>
        <w:t>Q+, no desequilibre la paridad</w:t>
      </w:r>
      <w:r w:rsidRPr="006416CE">
        <w:rPr>
          <w:rFonts w:ascii="Arial" w:eastAsiaTheme="minorEastAsia" w:hAnsi="Arial" w:cs="Arial"/>
          <w:sz w:val="24"/>
          <w:szCs w:val="24"/>
          <w:lang w:val="es-ES" w:eastAsia="es-ES"/>
        </w:rPr>
        <w:t>”</w:t>
      </w:r>
      <w:bookmarkEnd w:id="5"/>
      <w:r w:rsidR="00D14DE5" w:rsidRPr="006416CE">
        <w:rPr>
          <w:rFonts w:ascii="Arial" w:eastAsiaTheme="minorEastAsia" w:hAnsi="Arial" w:cs="Arial"/>
          <w:sz w:val="24"/>
          <w:szCs w:val="24"/>
          <w:lang w:val="es-ES" w:eastAsia="es-ES"/>
        </w:rPr>
        <w:t>.</w:t>
      </w:r>
    </w:p>
    <w:p w14:paraId="28E41B45" w14:textId="385E8781" w:rsidR="002A4A0E" w:rsidRPr="006416CE" w:rsidRDefault="002A4A0E" w:rsidP="004F263F">
      <w:pPr>
        <w:pStyle w:val="Texto"/>
        <w:tabs>
          <w:tab w:val="left" w:pos="709"/>
        </w:tabs>
        <w:spacing w:after="0" w:line="300" w:lineRule="atLeast"/>
        <w:ind w:left="567" w:firstLine="0"/>
        <w:rPr>
          <w:szCs w:val="18"/>
          <w:lang w:val="es-MX"/>
        </w:rPr>
      </w:pPr>
    </w:p>
    <w:p w14:paraId="35ACCABF" w14:textId="22922F8C" w:rsidR="008128B6" w:rsidRPr="006416CE" w:rsidRDefault="008128B6" w:rsidP="004F263F">
      <w:pPr>
        <w:pStyle w:val="Texto"/>
        <w:tabs>
          <w:tab w:val="left" w:pos="709"/>
        </w:tabs>
        <w:spacing w:after="0" w:line="300" w:lineRule="atLeast"/>
        <w:ind w:left="567" w:firstLine="0"/>
        <w:rPr>
          <w:sz w:val="24"/>
          <w:szCs w:val="24"/>
          <w:lang w:val="es-MX"/>
        </w:rPr>
      </w:pPr>
      <w:r w:rsidRPr="006416CE">
        <w:rPr>
          <w:b/>
          <w:bCs/>
          <w:sz w:val="24"/>
          <w:szCs w:val="24"/>
          <w:u w:val="single"/>
          <w:lang w:val="es-MX"/>
        </w:rPr>
        <w:t>Duración de los cargos:</w:t>
      </w:r>
    </w:p>
    <w:p w14:paraId="6D9D46AE" w14:textId="1D0E6AE9" w:rsidR="008128B6" w:rsidRPr="006416CE" w:rsidRDefault="008128B6" w:rsidP="004F263F">
      <w:pPr>
        <w:pStyle w:val="Texto"/>
        <w:tabs>
          <w:tab w:val="left" w:pos="709"/>
        </w:tabs>
        <w:spacing w:after="0" w:line="300" w:lineRule="atLeast"/>
        <w:ind w:left="567" w:firstLine="0"/>
        <w:rPr>
          <w:sz w:val="24"/>
          <w:szCs w:val="24"/>
        </w:rPr>
      </w:pPr>
    </w:p>
    <w:p w14:paraId="4D281C99" w14:textId="75B08BEC" w:rsidR="00FB2862" w:rsidRPr="006416CE" w:rsidRDefault="00FB2862" w:rsidP="00A44DD1">
      <w:pPr>
        <w:pStyle w:val="Texto"/>
        <w:spacing w:after="0" w:line="300" w:lineRule="atLeast"/>
        <w:ind w:left="567" w:firstLine="0"/>
        <w:rPr>
          <w:sz w:val="24"/>
          <w:szCs w:val="24"/>
          <w:lang w:val="es-MX"/>
        </w:rPr>
      </w:pPr>
      <w:r w:rsidRPr="006416CE">
        <w:rPr>
          <w:sz w:val="24"/>
          <w:szCs w:val="24"/>
          <w:lang w:val="es-MX"/>
        </w:rPr>
        <w:t>De conformidad con</w:t>
      </w:r>
      <w:r w:rsidR="00554BA1" w:rsidRPr="006416CE">
        <w:rPr>
          <w:sz w:val="24"/>
          <w:szCs w:val="24"/>
          <w:lang w:val="es-MX"/>
        </w:rPr>
        <w:t xml:space="preserve"> lo establecido en</w:t>
      </w:r>
      <w:r w:rsidRPr="006416CE">
        <w:rPr>
          <w:sz w:val="24"/>
          <w:szCs w:val="24"/>
          <w:lang w:val="es-MX"/>
        </w:rPr>
        <w:t xml:space="preserve"> el artículo 10</w:t>
      </w:r>
      <w:r w:rsidR="00554BA1" w:rsidRPr="006416CE">
        <w:rPr>
          <w:sz w:val="24"/>
          <w:szCs w:val="24"/>
          <w:lang w:val="es-MX"/>
        </w:rPr>
        <w:t>0</w:t>
      </w:r>
      <w:r w:rsidRPr="006416CE">
        <w:rPr>
          <w:sz w:val="24"/>
          <w:szCs w:val="24"/>
          <w:lang w:val="es-MX"/>
        </w:rPr>
        <w:t xml:space="preserve">, </w:t>
      </w:r>
      <w:r w:rsidR="00757740" w:rsidRPr="006416CE">
        <w:rPr>
          <w:sz w:val="24"/>
          <w:szCs w:val="24"/>
          <w:lang w:val="es-MX"/>
        </w:rPr>
        <w:t>numeral</w:t>
      </w:r>
      <w:r w:rsidRPr="006416CE">
        <w:rPr>
          <w:sz w:val="24"/>
          <w:szCs w:val="24"/>
          <w:lang w:val="es-MX"/>
        </w:rPr>
        <w:t xml:space="preserve"> </w:t>
      </w:r>
      <w:r w:rsidR="00554BA1" w:rsidRPr="006416CE">
        <w:rPr>
          <w:sz w:val="24"/>
          <w:szCs w:val="24"/>
          <w:lang w:val="es-MX"/>
        </w:rPr>
        <w:t>1</w:t>
      </w:r>
      <w:r w:rsidRPr="006416CE">
        <w:rPr>
          <w:sz w:val="24"/>
          <w:szCs w:val="24"/>
          <w:lang w:val="es-MX"/>
        </w:rPr>
        <w:t xml:space="preserve">, de la LGIPE, </w:t>
      </w:r>
      <w:r w:rsidR="00554BA1" w:rsidRPr="006416CE">
        <w:rPr>
          <w:sz w:val="24"/>
          <w:szCs w:val="24"/>
          <w:lang w:val="es-ES_tradnl"/>
        </w:rPr>
        <w:t xml:space="preserve">el Consejero Presidente y los Consejeros Electorales de los </w:t>
      </w:r>
      <w:r w:rsidR="00887A2B" w:rsidRPr="006416CE">
        <w:rPr>
          <w:sz w:val="24"/>
          <w:szCs w:val="24"/>
          <w:lang w:val="es-ES_tradnl"/>
        </w:rPr>
        <w:t>OPL</w:t>
      </w:r>
      <w:r w:rsidR="00554BA1" w:rsidRPr="006416CE">
        <w:rPr>
          <w:sz w:val="24"/>
          <w:szCs w:val="24"/>
          <w:lang w:val="es-ES_tradnl"/>
        </w:rPr>
        <w:t xml:space="preserve"> serán designados por el Consejo General, por un periodo de </w:t>
      </w:r>
      <w:r w:rsidR="00554BA1" w:rsidRPr="006416CE">
        <w:rPr>
          <w:b/>
          <w:bCs/>
          <w:sz w:val="24"/>
          <w:szCs w:val="24"/>
          <w:lang w:val="es-ES_tradnl"/>
        </w:rPr>
        <w:t>siete años</w:t>
      </w:r>
      <w:r w:rsidRPr="006416CE">
        <w:rPr>
          <w:sz w:val="24"/>
          <w:szCs w:val="24"/>
          <w:lang w:val="es-MX"/>
        </w:rPr>
        <w:t>.</w:t>
      </w:r>
    </w:p>
    <w:p w14:paraId="4EDD4112" w14:textId="7F4F19EA" w:rsidR="0093716E" w:rsidRPr="006416CE" w:rsidRDefault="00FB2862" w:rsidP="004F263F">
      <w:pPr>
        <w:pStyle w:val="Texto"/>
        <w:tabs>
          <w:tab w:val="left" w:pos="709"/>
        </w:tabs>
        <w:spacing w:before="240" w:after="0" w:line="300" w:lineRule="atLeast"/>
        <w:ind w:left="567" w:firstLine="0"/>
        <w:rPr>
          <w:sz w:val="24"/>
          <w:szCs w:val="24"/>
        </w:rPr>
      </w:pPr>
      <w:r w:rsidRPr="006416CE">
        <w:rPr>
          <w:sz w:val="24"/>
          <w:szCs w:val="24"/>
        </w:rPr>
        <w:t xml:space="preserve">En este orden de ideas, </w:t>
      </w:r>
      <w:r w:rsidR="0093716E" w:rsidRPr="006416CE">
        <w:rPr>
          <w:sz w:val="24"/>
          <w:szCs w:val="24"/>
        </w:rPr>
        <w:t xml:space="preserve">toda vez </w:t>
      </w:r>
      <w:r w:rsidR="00BE5E75" w:rsidRPr="006416CE">
        <w:rPr>
          <w:sz w:val="24"/>
          <w:szCs w:val="24"/>
        </w:rPr>
        <w:t>que en</w:t>
      </w:r>
      <w:r w:rsidR="0093716E" w:rsidRPr="006416CE">
        <w:rPr>
          <w:sz w:val="24"/>
          <w:szCs w:val="24"/>
        </w:rPr>
        <w:t xml:space="preserve"> las entidades</w:t>
      </w:r>
      <w:r w:rsidR="00554BA1" w:rsidRPr="006416CE">
        <w:rPr>
          <w:sz w:val="24"/>
          <w:szCs w:val="24"/>
        </w:rPr>
        <w:t xml:space="preserve"> </w:t>
      </w:r>
      <w:r w:rsidR="002A1AF4" w:rsidRPr="006416CE">
        <w:rPr>
          <w:sz w:val="24"/>
          <w:szCs w:val="24"/>
        </w:rPr>
        <w:t>correspondientes al proceso de selección y designación que se propone</w:t>
      </w:r>
      <w:r w:rsidR="00BE5E75" w:rsidRPr="006416CE">
        <w:rPr>
          <w:sz w:val="24"/>
          <w:szCs w:val="24"/>
        </w:rPr>
        <w:t>,</w:t>
      </w:r>
      <w:r w:rsidR="0093716E" w:rsidRPr="006416CE">
        <w:rPr>
          <w:sz w:val="24"/>
          <w:szCs w:val="24"/>
        </w:rPr>
        <w:t xml:space="preserve"> la generación de las vacantes en l</w:t>
      </w:r>
      <w:r w:rsidR="000944B2" w:rsidRPr="006416CE">
        <w:rPr>
          <w:sz w:val="24"/>
          <w:szCs w:val="24"/>
        </w:rPr>
        <w:t>os</w:t>
      </w:r>
      <w:r w:rsidR="0093716E" w:rsidRPr="006416CE">
        <w:rPr>
          <w:sz w:val="24"/>
          <w:szCs w:val="24"/>
        </w:rPr>
        <w:t xml:space="preserve"> </w:t>
      </w:r>
      <w:r w:rsidR="00BE5E75" w:rsidRPr="006416CE">
        <w:rPr>
          <w:sz w:val="24"/>
          <w:szCs w:val="24"/>
        </w:rPr>
        <w:t>respectivo</w:t>
      </w:r>
      <w:r w:rsidR="00554BA1" w:rsidRPr="006416CE">
        <w:rPr>
          <w:sz w:val="24"/>
          <w:szCs w:val="24"/>
        </w:rPr>
        <w:t>s</w:t>
      </w:r>
      <w:r w:rsidR="00BE5E75" w:rsidRPr="006416CE">
        <w:rPr>
          <w:sz w:val="24"/>
          <w:szCs w:val="24"/>
        </w:rPr>
        <w:t xml:space="preserve"> OPL </w:t>
      </w:r>
      <w:r w:rsidR="0093716E" w:rsidRPr="006416CE">
        <w:rPr>
          <w:sz w:val="24"/>
          <w:szCs w:val="24"/>
        </w:rPr>
        <w:t>obedece a la conclusión de sus encargos,</w:t>
      </w:r>
      <w:r w:rsidR="00F96338" w:rsidRPr="006416CE">
        <w:rPr>
          <w:sz w:val="24"/>
          <w:szCs w:val="24"/>
        </w:rPr>
        <w:t xml:space="preserve"> así como vacantes derivadas de procesos declarados desiertos, </w:t>
      </w:r>
      <w:r w:rsidR="0093716E" w:rsidRPr="006416CE">
        <w:rPr>
          <w:sz w:val="24"/>
          <w:szCs w:val="24"/>
        </w:rPr>
        <w:t>se deberá</w:t>
      </w:r>
      <w:r w:rsidR="00B56599" w:rsidRPr="006416CE">
        <w:rPr>
          <w:sz w:val="24"/>
          <w:szCs w:val="24"/>
        </w:rPr>
        <w:t>n</w:t>
      </w:r>
      <w:r w:rsidR="0093716E" w:rsidRPr="006416CE">
        <w:rPr>
          <w:sz w:val="24"/>
          <w:szCs w:val="24"/>
        </w:rPr>
        <w:t xml:space="preserve"> llevar a cabo la</w:t>
      </w:r>
      <w:r w:rsidR="00B56599" w:rsidRPr="006416CE">
        <w:rPr>
          <w:sz w:val="24"/>
          <w:szCs w:val="24"/>
        </w:rPr>
        <w:t>s</w:t>
      </w:r>
      <w:r w:rsidR="0093716E" w:rsidRPr="006416CE">
        <w:rPr>
          <w:sz w:val="24"/>
          <w:szCs w:val="24"/>
        </w:rPr>
        <w:t xml:space="preserve"> designaci</w:t>
      </w:r>
      <w:r w:rsidR="00B56599" w:rsidRPr="006416CE">
        <w:rPr>
          <w:sz w:val="24"/>
          <w:szCs w:val="24"/>
        </w:rPr>
        <w:t>ones</w:t>
      </w:r>
      <w:r w:rsidR="0093716E" w:rsidRPr="006416CE">
        <w:rPr>
          <w:sz w:val="24"/>
          <w:szCs w:val="24"/>
        </w:rPr>
        <w:t xml:space="preserve"> correspondiente</w:t>
      </w:r>
      <w:r w:rsidR="00A96DDD" w:rsidRPr="006416CE">
        <w:rPr>
          <w:sz w:val="24"/>
          <w:szCs w:val="24"/>
        </w:rPr>
        <w:t>s</w:t>
      </w:r>
      <w:r w:rsidR="0093716E" w:rsidRPr="006416CE">
        <w:rPr>
          <w:sz w:val="24"/>
          <w:szCs w:val="24"/>
        </w:rPr>
        <w:t xml:space="preserve"> para un nuevo encargo, por un periodo de </w:t>
      </w:r>
      <w:r w:rsidR="0093716E" w:rsidRPr="006416CE">
        <w:rPr>
          <w:b/>
          <w:bCs/>
          <w:sz w:val="24"/>
          <w:szCs w:val="24"/>
        </w:rPr>
        <w:t>siete años</w:t>
      </w:r>
      <w:r w:rsidR="00A46311" w:rsidRPr="006416CE">
        <w:rPr>
          <w:sz w:val="24"/>
          <w:szCs w:val="24"/>
        </w:rPr>
        <w:t>, en términos de lo establecido por el artículo 101, numerales 2, 3 y 4 de la LGIPE.</w:t>
      </w:r>
    </w:p>
    <w:p w14:paraId="4B1F4719" w14:textId="77777777" w:rsidR="00A46311" w:rsidRPr="006416CE" w:rsidRDefault="00A46311" w:rsidP="004F263F">
      <w:pPr>
        <w:pStyle w:val="Texto"/>
        <w:tabs>
          <w:tab w:val="left" w:pos="709"/>
        </w:tabs>
        <w:spacing w:after="0" w:line="300" w:lineRule="atLeast"/>
        <w:ind w:left="567" w:firstLine="0"/>
        <w:rPr>
          <w:sz w:val="24"/>
          <w:szCs w:val="24"/>
        </w:rPr>
      </w:pPr>
    </w:p>
    <w:p w14:paraId="74145725" w14:textId="5E279F66" w:rsidR="00A46311" w:rsidRPr="006416CE" w:rsidRDefault="00A46311" w:rsidP="004F263F">
      <w:pPr>
        <w:pStyle w:val="Texto"/>
        <w:tabs>
          <w:tab w:val="left" w:pos="709"/>
        </w:tabs>
        <w:spacing w:after="0" w:line="300" w:lineRule="atLeast"/>
        <w:ind w:left="567" w:firstLine="0"/>
        <w:rPr>
          <w:sz w:val="24"/>
          <w:szCs w:val="24"/>
        </w:rPr>
      </w:pPr>
      <w:r w:rsidRPr="006416CE">
        <w:rPr>
          <w:sz w:val="24"/>
          <w:szCs w:val="24"/>
          <w:lang w:val="es-MX"/>
        </w:rPr>
        <w:t xml:space="preserve">De igual forma, en el caso de Coahuila, la Presidencia dio inicio el 3 de noviembre de 2022, por lo que a la fecha </w:t>
      </w:r>
      <w:r w:rsidR="00315245" w:rsidRPr="006416CE">
        <w:rPr>
          <w:sz w:val="24"/>
          <w:szCs w:val="24"/>
          <w:lang w:val="es-MX"/>
        </w:rPr>
        <w:t>de inicio del cargo</w:t>
      </w:r>
      <w:r w:rsidRPr="006416CE">
        <w:rPr>
          <w:sz w:val="24"/>
          <w:szCs w:val="24"/>
          <w:lang w:val="es-MX"/>
        </w:rPr>
        <w:t xml:space="preserve"> del </w:t>
      </w:r>
      <w:r w:rsidR="00315245" w:rsidRPr="006416CE">
        <w:rPr>
          <w:sz w:val="24"/>
          <w:szCs w:val="24"/>
          <w:lang w:val="es-MX"/>
        </w:rPr>
        <w:t>3</w:t>
      </w:r>
      <w:r w:rsidRPr="006416CE">
        <w:rPr>
          <w:sz w:val="24"/>
          <w:szCs w:val="24"/>
          <w:lang w:val="es-MX"/>
        </w:rPr>
        <w:t xml:space="preserve"> de noviembre de 2026, nos encontraríamos en los últimos tres años del </w:t>
      </w:r>
      <w:r w:rsidR="00315245" w:rsidRPr="006416CE">
        <w:rPr>
          <w:sz w:val="24"/>
          <w:szCs w:val="24"/>
          <w:lang w:val="es-MX"/>
        </w:rPr>
        <w:t>periodo</w:t>
      </w:r>
      <w:r w:rsidRPr="006416CE">
        <w:rPr>
          <w:sz w:val="24"/>
          <w:szCs w:val="24"/>
          <w:lang w:val="es-MX"/>
        </w:rPr>
        <w:t>, y corresponde designarla para un nuevo periodo</w:t>
      </w:r>
      <w:r w:rsidR="00315245" w:rsidRPr="006416CE">
        <w:rPr>
          <w:sz w:val="24"/>
          <w:szCs w:val="24"/>
          <w:lang w:val="es-MX"/>
        </w:rPr>
        <w:t xml:space="preserve"> de siete años</w:t>
      </w:r>
      <w:r w:rsidRPr="006416CE">
        <w:rPr>
          <w:sz w:val="24"/>
          <w:szCs w:val="24"/>
          <w:lang w:val="es-MX"/>
        </w:rPr>
        <w:t>.</w:t>
      </w:r>
    </w:p>
    <w:p w14:paraId="0EF26C08" w14:textId="77777777" w:rsidR="00A46311" w:rsidRPr="006416CE" w:rsidRDefault="00A46311" w:rsidP="00A44DD1">
      <w:pPr>
        <w:pStyle w:val="Texto"/>
        <w:tabs>
          <w:tab w:val="left" w:pos="709"/>
        </w:tabs>
        <w:spacing w:after="0" w:line="300" w:lineRule="atLeast"/>
        <w:ind w:firstLine="0"/>
        <w:rPr>
          <w:szCs w:val="18"/>
        </w:rPr>
      </w:pPr>
    </w:p>
    <w:p w14:paraId="034DED5C" w14:textId="611B2772" w:rsidR="003354C2" w:rsidRPr="006416CE" w:rsidRDefault="007555E1" w:rsidP="004F263F">
      <w:pPr>
        <w:pStyle w:val="Texto"/>
        <w:spacing w:after="0" w:line="300" w:lineRule="atLeast"/>
        <w:ind w:left="567" w:firstLine="0"/>
        <w:rPr>
          <w:rFonts w:eastAsiaTheme="minorEastAsia"/>
          <w:sz w:val="24"/>
          <w:szCs w:val="24"/>
        </w:rPr>
      </w:pPr>
      <w:r w:rsidRPr="006416CE">
        <w:rPr>
          <w:sz w:val="24"/>
          <w:szCs w:val="24"/>
          <w:lang w:val="es-MX"/>
        </w:rPr>
        <w:t xml:space="preserve">En síntesis, los cargos que se designarán corresponden a las </w:t>
      </w:r>
      <w:r w:rsidR="002A1AF4" w:rsidRPr="006416CE">
        <w:rPr>
          <w:sz w:val="24"/>
          <w:szCs w:val="24"/>
          <w:lang w:val="es-MX"/>
        </w:rPr>
        <w:t>entidades federativas</w:t>
      </w:r>
      <w:r w:rsidR="00F5279C" w:rsidRPr="006416CE">
        <w:rPr>
          <w:sz w:val="24"/>
          <w:szCs w:val="24"/>
          <w:lang w:val="es-MX"/>
        </w:rPr>
        <w:t xml:space="preserve"> </w:t>
      </w:r>
      <w:r w:rsidR="00887A2B" w:rsidRPr="006416CE">
        <w:rPr>
          <w:sz w:val="24"/>
          <w:szCs w:val="24"/>
          <w:lang w:val="es-MX"/>
        </w:rPr>
        <w:t xml:space="preserve">antes </w:t>
      </w:r>
      <w:r w:rsidRPr="006416CE">
        <w:rPr>
          <w:sz w:val="24"/>
          <w:szCs w:val="24"/>
          <w:lang w:val="es-MX"/>
        </w:rPr>
        <w:t xml:space="preserve">mencionadas, </w:t>
      </w:r>
      <w:r w:rsidRPr="006416CE">
        <w:rPr>
          <w:rFonts w:eastAsiaTheme="minorEastAsia"/>
          <w:sz w:val="24"/>
          <w:szCs w:val="24"/>
        </w:rPr>
        <w:t>conforme a la siguiente tabla:</w:t>
      </w:r>
    </w:p>
    <w:p w14:paraId="43C10BB9" w14:textId="77777777" w:rsidR="00EC6B28" w:rsidRPr="006416CE" w:rsidRDefault="00EC6B28" w:rsidP="004F263F">
      <w:pPr>
        <w:pStyle w:val="Texto"/>
        <w:tabs>
          <w:tab w:val="left" w:pos="709"/>
        </w:tabs>
        <w:spacing w:after="0" w:line="300" w:lineRule="atLeast"/>
        <w:ind w:left="567" w:firstLine="0"/>
        <w:rPr>
          <w:szCs w:val="18"/>
        </w:rPr>
      </w:pPr>
    </w:p>
    <w:p w14:paraId="3A6ECFAA" w14:textId="70B9C3BD" w:rsidR="007124B1" w:rsidRPr="006416CE" w:rsidRDefault="007124B1" w:rsidP="00354CD6">
      <w:pPr>
        <w:ind w:left="-142" w:right="79"/>
        <w:jc w:val="center"/>
        <w:rPr>
          <w:rFonts w:ascii="Arial" w:hAnsi="Arial" w:cs="Arial"/>
          <w:b/>
          <w:bCs/>
          <w:sz w:val="22"/>
          <w:szCs w:val="22"/>
        </w:rPr>
      </w:pPr>
      <w:r w:rsidRPr="006416CE">
        <w:rPr>
          <w:rFonts w:ascii="Arial" w:hAnsi="Arial" w:cs="Arial"/>
          <w:b/>
          <w:bCs/>
          <w:sz w:val="22"/>
          <w:szCs w:val="22"/>
        </w:rPr>
        <w:t xml:space="preserve">Tabla </w:t>
      </w:r>
      <w:r w:rsidR="00354CD6" w:rsidRPr="006416CE">
        <w:rPr>
          <w:rFonts w:ascii="Arial" w:hAnsi="Arial" w:cs="Arial"/>
          <w:b/>
          <w:bCs/>
          <w:sz w:val="22"/>
          <w:szCs w:val="22"/>
        </w:rPr>
        <w:t>6</w:t>
      </w:r>
    </w:p>
    <w:p w14:paraId="24239020" w14:textId="5A42D912" w:rsidR="006427A3" w:rsidRPr="006416CE" w:rsidRDefault="00726656" w:rsidP="00354CD6">
      <w:pPr>
        <w:ind w:left="-142" w:right="79"/>
        <w:jc w:val="center"/>
        <w:rPr>
          <w:rFonts w:ascii="Arial" w:hAnsi="Arial" w:cs="Arial"/>
          <w:b/>
          <w:bCs/>
          <w:sz w:val="22"/>
          <w:szCs w:val="22"/>
        </w:rPr>
      </w:pPr>
      <w:r w:rsidRPr="006416CE">
        <w:rPr>
          <w:rFonts w:ascii="Arial" w:hAnsi="Arial" w:cs="Arial"/>
          <w:b/>
          <w:bCs/>
          <w:sz w:val="22"/>
          <w:szCs w:val="22"/>
        </w:rPr>
        <w:t>Número de cargos por entidad en los</w:t>
      </w:r>
      <w:r w:rsidRPr="006416CE">
        <w:rPr>
          <w:sz w:val="18"/>
          <w:szCs w:val="18"/>
        </w:rPr>
        <w:br/>
      </w:r>
      <w:r w:rsidRPr="006416CE">
        <w:rPr>
          <w:rFonts w:ascii="Arial" w:hAnsi="Arial" w:cs="Arial"/>
          <w:b/>
          <w:bCs/>
          <w:sz w:val="22"/>
          <w:szCs w:val="22"/>
        </w:rPr>
        <w:t>órganos superiores de dirección de los OPL</w:t>
      </w:r>
    </w:p>
    <w:p w14:paraId="5D6619CF" w14:textId="77777777" w:rsidR="00354CD6" w:rsidRPr="006416CE" w:rsidRDefault="00354CD6" w:rsidP="00354CD6">
      <w:pPr>
        <w:ind w:left="-142" w:right="79"/>
        <w:jc w:val="center"/>
        <w:rPr>
          <w:rFonts w:ascii="Arial" w:hAnsi="Arial" w:cs="Arial"/>
          <w:b/>
          <w:bCs/>
          <w:sz w:val="22"/>
          <w:szCs w:val="22"/>
        </w:rPr>
      </w:pP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0"/>
        <w:gridCol w:w="1697"/>
        <w:gridCol w:w="1843"/>
        <w:gridCol w:w="3827"/>
      </w:tblGrid>
      <w:tr w:rsidR="00DD08BD" w:rsidRPr="006416CE" w14:paraId="2BB21F28" w14:textId="77777777" w:rsidTr="00B13BFA">
        <w:trPr>
          <w:trHeight w:val="412"/>
          <w:tblHeader/>
          <w:jc w:val="center"/>
        </w:trPr>
        <w:tc>
          <w:tcPr>
            <w:tcW w:w="850" w:type="dxa"/>
            <w:shd w:val="clear" w:color="auto" w:fill="B7CFED" w:themeFill="text2" w:themeFillTint="40"/>
            <w:vAlign w:val="center"/>
          </w:tcPr>
          <w:p w14:paraId="53F8A7BF" w14:textId="1E2AC701" w:rsidR="00DD08BD" w:rsidRPr="006416CE" w:rsidRDefault="008142B5"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Núm.</w:t>
            </w:r>
          </w:p>
        </w:tc>
        <w:tc>
          <w:tcPr>
            <w:tcW w:w="1697" w:type="dxa"/>
            <w:shd w:val="clear" w:color="auto" w:fill="C6D9F1" w:themeFill="text2" w:themeFillTint="33"/>
            <w:noWrap/>
            <w:vAlign w:val="center"/>
            <w:hideMark/>
          </w:tcPr>
          <w:p w14:paraId="09AD0C38" w14:textId="655DA10F"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Entidad</w:t>
            </w:r>
          </w:p>
        </w:tc>
        <w:tc>
          <w:tcPr>
            <w:tcW w:w="1843" w:type="dxa"/>
            <w:shd w:val="clear" w:color="auto" w:fill="B7CFED" w:themeFill="text2" w:themeFillTint="40"/>
            <w:vAlign w:val="center"/>
          </w:tcPr>
          <w:p w14:paraId="4EBA7FE2"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Periodo</w:t>
            </w:r>
          </w:p>
        </w:tc>
        <w:tc>
          <w:tcPr>
            <w:tcW w:w="3827" w:type="dxa"/>
            <w:shd w:val="clear" w:color="auto" w:fill="B7CFED" w:themeFill="text2" w:themeFillTint="40"/>
            <w:vAlign w:val="center"/>
          </w:tcPr>
          <w:p w14:paraId="63C8DC23"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Cargos a designar</w:t>
            </w:r>
          </w:p>
        </w:tc>
      </w:tr>
      <w:tr w:rsidR="00DD08BD" w:rsidRPr="006416CE" w14:paraId="18D53C41" w14:textId="77777777" w:rsidTr="00B13BFA">
        <w:trPr>
          <w:trHeight w:val="99"/>
          <w:jc w:val="center"/>
        </w:trPr>
        <w:tc>
          <w:tcPr>
            <w:tcW w:w="850" w:type="dxa"/>
            <w:vAlign w:val="center"/>
          </w:tcPr>
          <w:p w14:paraId="1962CC17" w14:textId="1223A9F9"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1</w:t>
            </w:r>
          </w:p>
        </w:tc>
        <w:tc>
          <w:tcPr>
            <w:tcW w:w="1697" w:type="dxa"/>
            <w:noWrap/>
            <w:vAlign w:val="center"/>
            <w:hideMark/>
          </w:tcPr>
          <w:p w14:paraId="6B61FF58" w14:textId="06E4FA4B"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Campeche</w:t>
            </w:r>
          </w:p>
        </w:tc>
        <w:tc>
          <w:tcPr>
            <w:tcW w:w="1843" w:type="dxa"/>
            <w:vAlign w:val="center"/>
          </w:tcPr>
          <w:p w14:paraId="298DCD8E"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40137A5B"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4649D09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lastRenderedPageBreak/>
              <w:t>Consejero o Consejera Presidenta</w:t>
            </w:r>
          </w:p>
        </w:tc>
      </w:tr>
      <w:tr w:rsidR="00DD08BD" w:rsidRPr="006416CE" w14:paraId="55842000" w14:textId="77777777" w:rsidTr="00B13BFA">
        <w:trPr>
          <w:trHeight w:val="145"/>
          <w:jc w:val="center"/>
        </w:trPr>
        <w:tc>
          <w:tcPr>
            <w:tcW w:w="850" w:type="dxa"/>
            <w:vAlign w:val="center"/>
          </w:tcPr>
          <w:p w14:paraId="5E7C9FAC" w14:textId="7D3C78F7"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lastRenderedPageBreak/>
              <w:t>2</w:t>
            </w:r>
          </w:p>
        </w:tc>
        <w:tc>
          <w:tcPr>
            <w:tcW w:w="1697" w:type="dxa"/>
            <w:noWrap/>
            <w:vAlign w:val="center"/>
            <w:hideMark/>
          </w:tcPr>
          <w:p w14:paraId="477550F2" w14:textId="43F9BAB6"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Chiapas</w:t>
            </w:r>
          </w:p>
        </w:tc>
        <w:tc>
          <w:tcPr>
            <w:tcW w:w="1843" w:type="dxa"/>
            <w:vAlign w:val="center"/>
          </w:tcPr>
          <w:p w14:paraId="7AAF2AC1"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2D081BF6"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3</w:t>
            </w:r>
          </w:p>
          <w:p w14:paraId="2B256AE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Consejeros o Consejeras Electorales</w:t>
            </w:r>
          </w:p>
        </w:tc>
      </w:tr>
      <w:tr w:rsidR="00DD08BD" w:rsidRPr="006416CE" w14:paraId="538FFB33" w14:textId="77777777" w:rsidTr="00B13BFA">
        <w:trPr>
          <w:trHeight w:val="118"/>
          <w:jc w:val="center"/>
        </w:trPr>
        <w:tc>
          <w:tcPr>
            <w:tcW w:w="850" w:type="dxa"/>
            <w:vAlign w:val="center"/>
          </w:tcPr>
          <w:p w14:paraId="4F90C48D" w14:textId="13F98ED3"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3</w:t>
            </w:r>
          </w:p>
        </w:tc>
        <w:tc>
          <w:tcPr>
            <w:tcW w:w="1697" w:type="dxa"/>
            <w:noWrap/>
            <w:vAlign w:val="center"/>
            <w:hideMark/>
          </w:tcPr>
          <w:p w14:paraId="48CC7D49" w14:textId="1DD6ABFD"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Coahuila</w:t>
            </w:r>
          </w:p>
        </w:tc>
        <w:tc>
          <w:tcPr>
            <w:tcW w:w="1843" w:type="dxa"/>
            <w:vAlign w:val="center"/>
          </w:tcPr>
          <w:p w14:paraId="67EF38D4" w14:textId="6129452B" w:rsidR="00DD08BD" w:rsidRPr="006416CE" w:rsidRDefault="00A46311"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5F63F8A7"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1946FE21"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Presidenta</w:t>
            </w:r>
          </w:p>
        </w:tc>
      </w:tr>
      <w:tr w:rsidR="00DD08BD" w:rsidRPr="006416CE" w14:paraId="10493887" w14:textId="77777777" w:rsidTr="00B13BFA">
        <w:trPr>
          <w:trHeight w:val="118"/>
          <w:jc w:val="center"/>
        </w:trPr>
        <w:tc>
          <w:tcPr>
            <w:tcW w:w="850" w:type="dxa"/>
            <w:vAlign w:val="center"/>
          </w:tcPr>
          <w:p w14:paraId="29AB637C" w14:textId="67E8E820"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4</w:t>
            </w:r>
          </w:p>
        </w:tc>
        <w:tc>
          <w:tcPr>
            <w:tcW w:w="1697" w:type="dxa"/>
            <w:noWrap/>
            <w:vAlign w:val="center"/>
            <w:hideMark/>
          </w:tcPr>
          <w:p w14:paraId="55A4AABE" w14:textId="484567C9"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Colima</w:t>
            </w:r>
          </w:p>
        </w:tc>
        <w:tc>
          <w:tcPr>
            <w:tcW w:w="1843" w:type="dxa"/>
            <w:vAlign w:val="center"/>
          </w:tcPr>
          <w:p w14:paraId="29372559"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43A09781"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02E11758"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Presidenta</w:t>
            </w:r>
          </w:p>
        </w:tc>
      </w:tr>
      <w:tr w:rsidR="00DD08BD" w:rsidRPr="006416CE" w14:paraId="3B78052F" w14:textId="77777777" w:rsidTr="00B13BFA">
        <w:trPr>
          <w:trHeight w:val="118"/>
          <w:jc w:val="center"/>
        </w:trPr>
        <w:tc>
          <w:tcPr>
            <w:tcW w:w="850" w:type="dxa"/>
            <w:vAlign w:val="center"/>
          </w:tcPr>
          <w:p w14:paraId="02CA2477" w14:textId="6D1E0BA8"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5</w:t>
            </w:r>
          </w:p>
        </w:tc>
        <w:tc>
          <w:tcPr>
            <w:tcW w:w="1697" w:type="dxa"/>
            <w:noWrap/>
            <w:vAlign w:val="center"/>
            <w:hideMark/>
          </w:tcPr>
          <w:p w14:paraId="640A574E" w14:textId="1A607DE3"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Durango</w:t>
            </w:r>
          </w:p>
        </w:tc>
        <w:tc>
          <w:tcPr>
            <w:tcW w:w="1843" w:type="dxa"/>
            <w:vAlign w:val="center"/>
          </w:tcPr>
          <w:p w14:paraId="7BC42805"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2F403C1B"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2</w:t>
            </w:r>
          </w:p>
          <w:p w14:paraId="4E4EAE0D"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Consejeras Electorales</w:t>
            </w:r>
          </w:p>
        </w:tc>
      </w:tr>
      <w:tr w:rsidR="00DD08BD" w:rsidRPr="006416CE" w14:paraId="413619EA" w14:textId="77777777" w:rsidTr="00B13BFA">
        <w:trPr>
          <w:trHeight w:val="118"/>
          <w:jc w:val="center"/>
        </w:trPr>
        <w:tc>
          <w:tcPr>
            <w:tcW w:w="850" w:type="dxa"/>
            <w:vAlign w:val="center"/>
          </w:tcPr>
          <w:p w14:paraId="24342D18" w14:textId="34B22BC9"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6</w:t>
            </w:r>
          </w:p>
        </w:tc>
        <w:tc>
          <w:tcPr>
            <w:tcW w:w="1697" w:type="dxa"/>
            <w:noWrap/>
            <w:vAlign w:val="center"/>
            <w:hideMark/>
          </w:tcPr>
          <w:p w14:paraId="066BBB76" w14:textId="5B81F8D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Guerrero</w:t>
            </w:r>
          </w:p>
        </w:tc>
        <w:tc>
          <w:tcPr>
            <w:tcW w:w="1843" w:type="dxa"/>
            <w:vAlign w:val="center"/>
          </w:tcPr>
          <w:p w14:paraId="6E035A1B"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11A4BF83"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7853C83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0526A203" w14:textId="77777777" w:rsidTr="00B13BFA">
        <w:trPr>
          <w:trHeight w:val="118"/>
          <w:jc w:val="center"/>
        </w:trPr>
        <w:tc>
          <w:tcPr>
            <w:tcW w:w="850" w:type="dxa"/>
            <w:vAlign w:val="center"/>
          </w:tcPr>
          <w:p w14:paraId="296E4C3B" w14:textId="32468C52"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7</w:t>
            </w:r>
          </w:p>
        </w:tc>
        <w:tc>
          <w:tcPr>
            <w:tcW w:w="1697" w:type="dxa"/>
            <w:noWrap/>
            <w:vAlign w:val="center"/>
            <w:hideMark/>
          </w:tcPr>
          <w:p w14:paraId="538CF7C1" w14:textId="40F245D8"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Hidalgo</w:t>
            </w:r>
          </w:p>
        </w:tc>
        <w:tc>
          <w:tcPr>
            <w:tcW w:w="1843" w:type="dxa"/>
            <w:vAlign w:val="center"/>
          </w:tcPr>
          <w:p w14:paraId="62098778"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229EF710"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2</w:t>
            </w:r>
          </w:p>
          <w:p w14:paraId="4778ECF1"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Consejeras Electorales</w:t>
            </w:r>
          </w:p>
        </w:tc>
      </w:tr>
      <w:tr w:rsidR="00DD08BD" w:rsidRPr="006416CE" w14:paraId="4338D64A" w14:textId="77777777" w:rsidTr="00B13BFA">
        <w:trPr>
          <w:trHeight w:val="118"/>
          <w:jc w:val="center"/>
        </w:trPr>
        <w:tc>
          <w:tcPr>
            <w:tcW w:w="850" w:type="dxa"/>
            <w:vAlign w:val="center"/>
          </w:tcPr>
          <w:p w14:paraId="0EBDC097" w14:textId="5781F882"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8</w:t>
            </w:r>
          </w:p>
        </w:tc>
        <w:tc>
          <w:tcPr>
            <w:tcW w:w="1697" w:type="dxa"/>
            <w:noWrap/>
            <w:vAlign w:val="center"/>
            <w:hideMark/>
          </w:tcPr>
          <w:p w14:paraId="3621F301" w14:textId="6F579A0C"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Nayarit</w:t>
            </w:r>
          </w:p>
        </w:tc>
        <w:tc>
          <w:tcPr>
            <w:tcW w:w="1843" w:type="dxa"/>
            <w:vAlign w:val="center"/>
          </w:tcPr>
          <w:p w14:paraId="4F7443C1"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3A582D83"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2</w:t>
            </w:r>
          </w:p>
          <w:p w14:paraId="63D6D1BB"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Consejeros o Consejeras Electorales</w:t>
            </w:r>
          </w:p>
        </w:tc>
      </w:tr>
      <w:tr w:rsidR="00DD08BD" w:rsidRPr="006416CE" w14:paraId="2EA2216E" w14:textId="77777777" w:rsidTr="00B13BFA">
        <w:trPr>
          <w:trHeight w:val="118"/>
          <w:jc w:val="center"/>
        </w:trPr>
        <w:tc>
          <w:tcPr>
            <w:tcW w:w="850" w:type="dxa"/>
            <w:vAlign w:val="center"/>
          </w:tcPr>
          <w:p w14:paraId="547829A1" w14:textId="30278173"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9</w:t>
            </w:r>
          </w:p>
        </w:tc>
        <w:tc>
          <w:tcPr>
            <w:tcW w:w="1697" w:type="dxa"/>
            <w:noWrap/>
            <w:vAlign w:val="center"/>
            <w:hideMark/>
          </w:tcPr>
          <w:p w14:paraId="7681A92D" w14:textId="630BBDAB"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Oaxaca</w:t>
            </w:r>
          </w:p>
        </w:tc>
        <w:tc>
          <w:tcPr>
            <w:tcW w:w="1843" w:type="dxa"/>
            <w:vAlign w:val="center"/>
          </w:tcPr>
          <w:p w14:paraId="67440A72"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3851B538"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31A1FE36"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6B5861D3" w14:textId="77777777" w:rsidTr="00B13BFA">
        <w:trPr>
          <w:trHeight w:val="118"/>
          <w:jc w:val="center"/>
        </w:trPr>
        <w:tc>
          <w:tcPr>
            <w:tcW w:w="850" w:type="dxa"/>
            <w:vAlign w:val="center"/>
          </w:tcPr>
          <w:p w14:paraId="2424B360" w14:textId="1FCE3E7C"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10</w:t>
            </w:r>
          </w:p>
        </w:tc>
        <w:tc>
          <w:tcPr>
            <w:tcW w:w="1697" w:type="dxa"/>
            <w:noWrap/>
            <w:vAlign w:val="center"/>
            <w:hideMark/>
          </w:tcPr>
          <w:p w14:paraId="1CE93B33" w14:textId="561FFC73"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Puebla</w:t>
            </w:r>
          </w:p>
        </w:tc>
        <w:tc>
          <w:tcPr>
            <w:tcW w:w="1843" w:type="dxa"/>
            <w:vAlign w:val="center"/>
          </w:tcPr>
          <w:p w14:paraId="3A90DCE2"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62769D45"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7B7C51BB"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06A1F0F8" w14:textId="77777777" w:rsidTr="00B13BFA">
        <w:trPr>
          <w:trHeight w:val="118"/>
          <w:jc w:val="center"/>
        </w:trPr>
        <w:tc>
          <w:tcPr>
            <w:tcW w:w="850" w:type="dxa"/>
            <w:vAlign w:val="center"/>
          </w:tcPr>
          <w:p w14:paraId="54EA3524" w14:textId="1AEDE4D1"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11</w:t>
            </w:r>
          </w:p>
        </w:tc>
        <w:tc>
          <w:tcPr>
            <w:tcW w:w="1697" w:type="dxa"/>
            <w:noWrap/>
            <w:vAlign w:val="center"/>
            <w:hideMark/>
          </w:tcPr>
          <w:p w14:paraId="38ADD543" w14:textId="540813BE"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Quintana Roo</w:t>
            </w:r>
          </w:p>
        </w:tc>
        <w:tc>
          <w:tcPr>
            <w:tcW w:w="1843" w:type="dxa"/>
            <w:vAlign w:val="center"/>
          </w:tcPr>
          <w:p w14:paraId="7FDB3DA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18DA5451"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0AE17714"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6A2DD2E1" w14:textId="77777777" w:rsidTr="00B13BFA">
        <w:trPr>
          <w:trHeight w:val="118"/>
          <w:jc w:val="center"/>
        </w:trPr>
        <w:tc>
          <w:tcPr>
            <w:tcW w:w="850" w:type="dxa"/>
            <w:vAlign w:val="center"/>
          </w:tcPr>
          <w:p w14:paraId="716076E0" w14:textId="6777F91E"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12</w:t>
            </w:r>
          </w:p>
        </w:tc>
        <w:tc>
          <w:tcPr>
            <w:tcW w:w="1697" w:type="dxa"/>
            <w:noWrap/>
            <w:vAlign w:val="center"/>
            <w:hideMark/>
          </w:tcPr>
          <w:p w14:paraId="0DA5FE23" w14:textId="39544825"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Sinaloa</w:t>
            </w:r>
          </w:p>
        </w:tc>
        <w:tc>
          <w:tcPr>
            <w:tcW w:w="1843" w:type="dxa"/>
            <w:vAlign w:val="center"/>
          </w:tcPr>
          <w:p w14:paraId="3413465A"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627EC907"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34F305A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2F0A3B3F" w14:textId="77777777" w:rsidTr="00B13BFA">
        <w:trPr>
          <w:trHeight w:val="118"/>
          <w:jc w:val="center"/>
        </w:trPr>
        <w:tc>
          <w:tcPr>
            <w:tcW w:w="850" w:type="dxa"/>
            <w:vAlign w:val="center"/>
          </w:tcPr>
          <w:p w14:paraId="466A7D0A" w14:textId="1FE02009" w:rsidR="00DD08BD" w:rsidRPr="006416CE" w:rsidRDefault="008142B5" w:rsidP="00A44DD1">
            <w:pPr>
              <w:jc w:val="center"/>
              <w:rPr>
                <w:rFonts w:ascii="Arial" w:eastAsia="Arial" w:hAnsi="Arial" w:cs="Arial"/>
                <w:spacing w:val="-5"/>
                <w:sz w:val="21"/>
                <w:szCs w:val="21"/>
              </w:rPr>
            </w:pPr>
            <w:r w:rsidRPr="006416CE">
              <w:rPr>
                <w:rFonts w:ascii="Arial" w:eastAsia="Arial" w:hAnsi="Arial" w:cs="Arial"/>
                <w:spacing w:val="-5"/>
                <w:sz w:val="21"/>
                <w:szCs w:val="21"/>
              </w:rPr>
              <w:t>13</w:t>
            </w:r>
          </w:p>
        </w:tc>
        <w:tc>
          <w:tcPr>
            <w:tcW w:w="1697" w:type="dxa"/>
            <w:noWrap/>
            <w:vAlign w:val="center"/>
            <w:hideMark/>
          </w:tcPr>
          <w:p w14:paraId="7AFFE670" w14:textId="73A9713F"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Tamaulipas</w:t>
            </w:r>
          </w:p>
        </w:tc>
        <w:tc>
          <w:tcPr>
            <w:tcW w:w="1843" w:type="dxa"/>
            <w:vAlign w:val="center"/>
          </w:tcPr>
          <w:p w14:paraId="46385BAF"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7B22324B"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2</w:t>
            </w:r>
          </w:p>
          <w:p w14:paraId="69F072C3"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Consejeras Electorales</w:t>
            </w:r>
          </w:p>
          <w:p w14:paraId="486F8512"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7950E265"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Consejera Presidenta</w:t>
            </w:r>
          </w:p>
        </w:tc>
      </w:tr>
      <w:tr w:rsidR="00DD08BD" w:rsidRPr="006416CE" w14:paraId="450B9870" w14:textId="77777777" w:rsidTr="00B13BFA">
        <w:trPr>
          <w:trHeight w:val="118"/>
          <w:jc w:val="center"/>
        </w:trPr>
        <w:tc>
          <w:tcPr>
            <w:tcW w:w="850" w:type="dxa"/>
            <w:tcBorders>
              <w:bottom w:val="single" w:sz="4" w:space="0" w:color="auto"/>
            </w:tcBorders>
            <w:vAlign w:val="center"/>
          </w:tcPr>
          <w:p w14:paraId="12E10984" w14:textId="1E4B7F90" w:rsidR="00DD08BD" w:rsidRPr="006416CE" w:rsidRDefault="00F04A52" w:rsidP="00A44DD1">
            <w:pPr>
              <w:jc w:val="center"/>
              <w:rPr>
                <w:rFonts w:ascii="Arial" w:eastAsia="Arial" w:hAnsi="Arial" w:cs="Arial"/>
                <w:spacing w:val="-5"/>
                <w:sz w:val="21"/>
                <w:szCs w:val="21"/>
              </w:rPr>
            </w:pPr>
            <w:r w:rsidRPr="006416CE">
              <w:rPr>
                <w:rFonts w:ascii="Arial" w:eastAsia="Arial" w:hAnsi="Arial" w:cs="Arial"/>
                <w:spacing w:val="-5"/>
                <w:sz w:val="21"/>
                <w:szCs w:val="21"/>
              </w:rPr>
              <w:t>14</w:t>
            </w:r>
          </w:p>
        </w:tc>
        <w:tc>
          <w:tcPr>
            <w:tcW w:w="1697" w:type="dxa"/>
            <w:tcBorders>
              <w:bottom w:val="single" w:sz="4" w:space="0" w:color="auto"/>
            </w:tcBorders>
            <w:noWrap/>
            <w:vAlign w:val="center"/>
            <w:hideMark/>
          </w:tcPr>
          <w:p w14:paraId="368FB1C9" w14:textId="29D2B11A"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Tlaxcala</w:t>
            </w:r>
          </w:p>
        </w:tc>
        <w:tc>
          <w:tcPr>
            <w:tcW w:w="1843" w:type="dxa"/>
            <w:vAlign w:val="center"/>
          </w:tcPr>
          <w:p w14:paraId="41A433F3"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5369D980"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1EC9F6BE"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000DCA1B" w14:textId="77777777" w:rsidTr="00B13BFA">
        <w:trPr>
          <w:trHeight w:val="118"/>
          <w:jc w:val="center"/>
        </w:trPr>
        <w:tc>
          <w:tcPr>
            <w:tcW w:w="850" w:type="dxa"/>
            <w:tcBorders>
              <w:bottom w:val="single" w:sz="4" w:space="0" w:color="auto"/>
            </w:tcBorders>
            <w:vAlign w:val="center"/>
          </w:tcPr>
          <w:p w14:paraId="266194B8" w14:textId="567CFEAC" w:rsidR="00DD08BD" w:rsidRPr="006416CE" w:rsidRDefault="00F04A52" w:rsidP="00A44DD1">
            <w:pPr>
              <w:jc w:val="center"/>
              <w:rPr>
                <w:rFonts w:ascii="Arial" w:eastAsia="Arial" w:hAnsi="Arial" w:cs="Arial"/>
                <w:spacing w:val="-5"/>
                <w:sz w:val="21"/>
                <w:szCs w:val="21"/>
              </w:rPr>
            </w:pPr>
            <w:r w:rsidRPr="006416CE">
              <w:rPr>
                <w:rFonts w:ascii="Arial" w:eastAsia="Arial" w:hAnsi="Arial" w:cs="Arial"/>
                <w:spacing w:val="-5"/>
                <w:sz w:val="21"/>
                <w:szCs w:val="21"/>
              </w:rPr>
              <w:t>15</w:t>
            </w:r>
          </w:p>
        </w:tc>
        <w:tc>
          <w:tcPr>
            <w:tcW w:w="1697" w:type="dxa"/>
            <w:tcBorders>
              <w:bottom w:val="single" w:sz="4" w:space="0" w:color="auto"/>
            </w:tcBorders>
            <w:noWrap/>
            <w:vAlign w:val="center"/>
            <w:hideMark/>
          </w:tcPr>
          <w:p w14:paraId="68E3CA1D" w14:textId="184EE98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Veracruz</w:t>
            </w:r>
          </w:p>
        </w:tc>
        <w:tc>
          <w:tcPr>
            <w:tcW w:w="1843" w:type="dxa"/>
            <w:tcBorders>
              <w:bottom w:val="single" w:sz="4" w:space="0" w:color="auto"/>
            </w:tcBorders>
            <w:vAlign w:val="center"/>
          </w:tcPr>
          <w:p w14:paraId="05CDBB0B"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7 años</w:t>
            </w:r>
          </w:p>
        </w:tc>
        <w:tc>
          <w:tcPr>
            <w:tcW w:w="3827" w:type="dxa"/>
            <w:vAlign w:val="center"/>
          </w:tcPr>
          <w:p w14:paraId="408D35D1"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1</w:t>
            </w:r>
          </w:p>
          <w:p w14:paraId="04565BD6" w14:textId="77777777" w:rsidR="00DD08BD" w:rsidRPr="006416CE" w:rsidRDefault="00DD08BD" w:rsidP="00A44DD1">
            <w:pPr>
              <w:jc w:val="center"/>
              <w:rPr>
                <w:rFonts w:ascii="Arial" w:eastAsia="Arial" w:hAnsi="Arial" w:cs="Arial"/>
                <w:spacing w:val="-5"/>
                <w:sz w:val="21"/>
                <w:szCs w:val="21"/>
              </w:rPr>
            </w:pPr>
            <w:r w:rsidRPr="006416CE">
              <w:rPr>
                <w:rFonts w:ascii="Arial" w:eastAsia="Arial" w:hAnsi="Arial" w:cs="Arial"/>
                <w:spacing w:val="-5"/>
                <w:sz w:val="21"/>
                <w:szCs w:val="21"/>
              </w:rPr>
              <w:t>Consejero o Consejera Electoral</w:t>
            </w:r>
          </w:p>
        </w:tc>
      </w:tr>
      <w:tr w:rsidR="00DD08BD" w:rsidRPr="006416CE" w14:paraId="223AAE11" w14:textId="77777777" w:rsidTr="00B13BFA">
        <w:trPr>
          <w:trHeight w:val="118"/>
          <w:jc w:val="center"/>
        </w:trPr>
        <w:tc>
          <w:tcPr>
            <w:tcW w:w="850" w:type="dxa"/>
            <w:tcBorders>
              <w:top w:val="single" w:sz="4" w:space="0" w:color="auto"/>
              <w:left w:val="nil"/>
              <w:bottom w:val="nil"/>
              <w:right w:val="nil"/>
            </w:tcBorders>
          </w:tcPr>
          <w:p w14:paraId="4D85B72F" w14:textId="77777777" w:rsidR="00DD08BD" w:rsidRPr="006416CE" w:rsidRDefault="00DD08BD" w:rsidP="00A44DD1">
            <w:pPr>
              <w:jc w:val="center"/>
              <w:rPr>
                <w:rFonts w:ascii="Arial" w:eastAsia="Arial" w:hAnsi="Arial" w:cs="Arial"/>
                <w:spacing w:val="-5"/>
                <w:sz w:val="21"/>
                <w:szCs w:val="21"/>
              </w:rPr>
            </w:pPr>
          </w:p>
        </w:tc>
        <w:tc>
          <w:tcPr>
            <w:tcW w:w="1697" w:type="dxa"/>
            <w:tcBorders>
              <w:top w:val="single" w:sz="4" w:space="0" w:color="auto"/>
              <w:left w:val="nil"/>
              <w:bottom w:val="nil"/>
              <w:right w:val="single" w:sz="4" w:space="0" w:color="auto"/>
            </w:tcBorders>
            <w:noWrap/>
            <w:vAlign w:val="center"/>
            <w:hideMark/>
          </w:tcPr>
          <w:p w14:paraId="2C0F2B7A" w14:textId="58B90871" w:rsidR="00DD08BD" w:rsidRPr="006416CE" w:rsidRDefault="00DD08BD" w:rsidP="00A44DD1">
            <w:pPr>
              <w:jc w:val="center"/>
              <w:rPr>
                <w:rFonts w:ascii="Arial" w:eastAsia="Arial" w:hAnsi="Arial" w:cs="Arial"/>
                <w:spacing w:val="-5"/>
                <w:sz w:val="21"/>
                <w:szCs w:val="21"/>
              </w:rPr>
            </w:pPr>
          </w:p>
        </w:tc>
        <w:tc>
          <w:tcPr>
            <w:tcW w:w="1843" w:type="dxa"/>
            <w:tcBorders>
              <w:left w:val="single" w:sz="4" w:space="0" w:color="auto"/>
            </w:tcBorders>
            <w:vAlign w:val="center"/>
          </w:tcPr>
          <w:p w14:paraId="5D03AD9A"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Total</w:t>
            </w:r>
          </w:p>
        </w:tc>
        <w:tc>
          <w:tcPr>
            <w:tcW w:w="3827" w:type="dxa"/>
            <w:vAlign w:val="center"/>
          </w:tcPr>
          <w:p w14:paraId="7127E2F4" w14:textId="77777777" w:rsidR="00DD08BD" w:rsidRPr="006416CE" w:rsidRDefault="00DD08BD" w:rsidP="00A44DD1">
            <w:pPr>
              <w:jc w:val="center"/>
              <w:rPr>
                <w:rFonts w:ascii="Arial" w:eastAsia="Arial" w:hAnsi="Arial" w:cs="Arial"/>
                <w:b/>
                <w:bCs/>
                <w:spacing w:val="-5"/>
                <w:sz w:val="21"/>
                <w:szCs w:val="21"/>
              </w:rPr>
            </w:pPr>
            <w:r w:rsidRPr="006416CE">
              <w:rPr>
                <w:rFonts w:ascii="Arial" w:eastAsia="Arial" w:hAnsi="Arial" w:cs="Arial"/>
                <w:b/>
                <w:bCs/>
                <w:spacing w:val="-5"/>
                <w:sz w:val="21"/>
                <w:szCs w:val="21"/>
              </w:rPr>
              <w:t>22</w:t>
            </w:r>
          </w:p>
        </w:tc>
      </w:tr>
    </w:tbl>
    <w:p w14:paraId="38FE2A64" w14:textId="77777777" w:rsidR="00862043" w:rsidRPr="006416CE" w:rsidRDefault="00862043" w:rsidP="004F263F">
      <w:pPr>
        <w:spacing w:line="300" w:lineRule="atLeast"/>
        <w:ind w:left="-142" w:right="79"/>
        <w:jc w:val="center"/>
        <w:rPr>
          <w:rFonts w:ascii="Arial" w:hAnsi="Arial" w:cs="Arial"/>
          <w:b/>
          <w:bCs/>
          <w:sz w:val="22"/>
          <w:szCs w:val="22"/>
        </w:rPr>
      </w:pPr>
    </w:p>
    <w:p w14:paraId="280CBC07" w14:textId="77777777" w:rsidR="007124B1" w:rsidRPr="006416CE" w:rsidRDefault="007124B1" w:rsidP="00A44DD1">
      <w:pPr>
        <w:spacing w:line="300" w:lineRule="atLeast"/>
        <w:ind w:right="79"/>
        <w:jc w:val="both"/>
        <w:rPr>
          <w:rFonts w:ascii="Arial" w:hAnsi="Arial" w:cs="Arial"/>
          <w:b/>
          <w:bCs/>
          <w:sz w:val="24"/>
          <w:szCs w:val="24"/>
        </w:rPr>
      </w:pPr>
    </w:p>
    <w:p w14:paraId="622567A5" w14:textId="5EAD7C24" w:rsidR="00223BE3" w:rsidRPr="006416CE" w:rsidRDefault="00223BE3" w:rsidP="004F263F">
      <w:pPr>
        <w:spacing w:line="300" w:lineRule="atLeast"/>
        <w:ind w:left="567" w:right="79"/>
        <w:jc w:val="both"/>
        <w:rPr>
          <w:rFonts w:ascii="Arial" w:hAnsi="Arial" w:cs="Arial"/>
          <w:sz w:val="24"/>
          <w:szCs w:val="24"/>
        </w:rPr>
      </w:pPr>
      <w:r w:rsidRPr="006416CE">
        <w:rPr>
          <w:rFonts w:ascii="Arial" w:hAnsi="Arial" w:cs="Arial"/>
          <w:sz w:val="24"/>
          <w:szCs w:val="24"/>
        </w:rPr>
        <w:t xml:space="preserve">Por lo antes expuesto, en términos de lo que disponen la </w:t>
      </w:r>
      <w:r w:rsidRPr="006416CE">
        <w:rPr>
          <w:rFonts w:ascii="Arial" w:eastAsia="Arial" w:hAnsi="Arial" w:cs="Arial"/>
          <w:color w:val="000000" w:themeColor="text1"/>
          <w:sz w:val="24"/>
          <w:szCs w:val="24"/>
        </w:rPr>
        <w:t>CPEUM</w:t>
      </w:r>
      <w:r w:rsidRPr="006416CE">
        <w:rPr>
          <w:rFonts w:ascii="Arial" w:hAnsi="Arial" w:cs="Arial"/>
          <w:sz w:val="24"/>
          <w:szCs w:val="24"/>
        </w:rPr>
        <w:t xml:space="preserve">, la </w:t>
      </w:r>
      <w:r w:rsidRPr="006416CE">
        <w:rPr>
          <w:rFonts w:ascii="Arial" w:hAnsi="Arial" w:cs="Arial"/>
          <w:color w:val="000000" w:themeColor="text1"/>
          <w:sz w:val="24"/>
          <w:szCs w:val="24"/>
        </w:rPr>
        <w:t>LGIPE</w:t>
      </w:r>
      <w:r w:rsidRPr="006416CE">
        <w:rPr>
          <w:rFonts w:ascii="Arial" w:hAnsi="Arial" w:cs="Arial"/>
          <w:sz w:val="24"/>
          <w:szCs w:val="24"/>
        </w:rPr>
        <w:t xml:space="preserve"> y el Reglamento, es necesario expedir el presente Acuerdo para aprobar las Convocatorias para la selección y designación de las o los integrantes de cada uno de los órganos superiores de dirección de los OPL de las entidades referidas en la tabla </w:t>
      </w:r>
      <w:r w:rsidR="00354CD6" w:rsidRPr="006416CE">
        <w:rPr>
          <w:rFonts w:ascii="Arial" w:hAnsi="Arial" w:cs="Arial"/>
          <w:sz w:val="24"/>
          <w:szCs w:val="24"/>
        </w:rPr>
        <w:t>6</w:t>
      </w:r>
      <w:r w:rsidRPr="006416CE">
        <w:rPr>
          <w:rFonts w:ascii="Arial" w:hAnsi="Arial" w:cs="Arial"/>
          <w:sz w:val="24"/>
          <w:szCs w:val="24"/>
        </w:rPr>
        <w:t>.</w:t>
      </w:r>
    </w:p>
    <w:p w14:paraId="2C5816E7" w14:textId="20DB530D" w:rsidR="00CE5E7D" w:rsidRPr="006416CE" w:rsidRDefault="00CE5E7D" w:rsidP="004F263F">
      <w:pPr>
        <w:spacing w:line="300" w:lineRule="atLeast"/>
        <w:ind w:left="567" w:right="79"/>
        <w:jc w:val="both"/>
        <w:rPr>
          <w:rFonts w:ascii="Arial" w:hAnsi="Arial" w:cs="Arial"/>
          <w:sz w:val="24"/>
          <w:szCs w:val="24"/>
        </w:rPr>
      </w:pPr>
    </w:p>
    <w:p w14:paraId="4326BC72" w14:textId="77777777" w:rsidR="000E1E05" w:rsidRPr="006416CE" w:rsidRDefault="000E1E05" w:rsidP="004F263F">
      <w:pPr>
        <w:spacing w:line="300" w:lineRule="atLeast"/>
        <w:ind w:left="567" w:right="79"/>
        <w:jc w:val="both"/>
        <w:rPr>
          <w:rFonts w:ascii="Arial" w:hAnsi="Arial" w:cs="Arial"/>
          <w:sz w:val="24"/>
          <w:szCs w:val="24"/>
        </w:rPr>
      </w:pPr>
    </w:p>
    <w:p w14:paraId="4D079F69" w14:textId="77777777" w:rsidR="001017BB" w:rsidRPr="006416CE" w:rsidRDefault="001017BB" w:rsidP="004F263F">
      <w:pPr>
        <w:pStyle w:val="Prrafodelista"/>
        <w:numPr>
          <w:ilvl w:val="0"/>
          <w:numId w:val="9"/>
        </w:numPr>
        <w:spacing w:line="300" w:lineRule="atLeast"/>
        <w:ind w:left="567" w:right="-32" w:hanging="567"/>
        <w:jc w:val="both"/>
        <w:rPr>
          <w:rFonts w:ascii="Arial" w:eastAsiaTheme="minorEastAsia" w:hAnsi="Arial" w:cs="Arial"/>
          <w:b/>
          <w:bCs/>
          <w:sz w:val="24"/>
          <w:szCs w:val="24"/>
        </w:rPr>
      </w:pPr>
      <w:r w:rsidRPr="006416CE">
        <w:rPr>
          <w:rFonts w:ascii="Arial" w:eastAsiaTheme="minorEastAsia" w:hAnsi="Arial" w:cs="Arial"/>
          <w:b/>
          <w:bCs/>
          <w:sz w:val="24"/>
          <w:szCs w:val="24"/>
        </w:rPr>
        <w:lastRenderedPageBreak/>
        <w:t>Contenido de la Convocatoria.</w:t>
      </w:r>
    </w:p>
    <w:p w14:paraId="387B51F1" w14:textId="77777777" w:rsidR="00D51AA9" w:rsidRPr="006416CE" w:rsidRDefault="00D51AA9" w:rsidP="004F263F">
      <w:pPr>
        <w:spacing w:line="300" w:lineRule="atLeast"/>
        <w:ind w:left="567" w:right="79"/>
        <w:jc w:val="both"/>
        <w:rPr>
          <w:rFonts w:ascii="Arial" w:eastAsiaTheme="minorEastAsia" w:hAnsi="Arial" w:cs="Arial"/>
          <w:sz w:val="24"/>
          <w:szCs w:val="24"/>
        </w:rPr>
      </w:pPr>
    </w:p>
    <w:p w14:paraId="6E03595F" w14:textId="77777777" w:rsidR="00D30AF4" w:rsidRPr="006416CE" w:rsidRDefault="005D55D1" w:rsidP="004F263F">
      <w:pPr>
        <w:pStyle w:val="Prrafodelista"/>
        <w:numPr>
          <w:ilvl w:val="0"/>
          <w:numId w:val="2"/>
        </w:numPr>
        <w:spacing w:line="300" w:lineRule="atLeast"/>
        <w:ind w:left="1134" w:right="79" w:hanging="567"/>
        <w:jc w:val="both"/>
        <w:rPr>
          <w:rFonts w:ascii="Arial" w:eastAsiaTheme="minorEastAsia" w:hAnsi="Arial" w:cs="Arial"/>
          <w:b/>
          <w:bCs/>
          <w:sz w:val="24"/>
          <w:szCs w:val="24"/>
        </w:rPr>
      </w:pPr>
      <w:r w:rsidRPr="006416CE">
        <w:rPr>
          <w:rFonts w:ascii="Arial" w:eastAsiaTheme="minorEastAsia" w:hAnsi="Arial" w:cs="Arial"/>
          <w:b/>
          <w:bCs/>
          <w:sz w:val="24"/>
          <w:szCs w:val="24"/>
        </w:rPr>
        <w:t>Aspectos generales</w:t>
      </w:r>
    </w:p>
    <w:p w14:paraId="11889504" w14:textId="77777777" w:rsidR="005D55D1" w:rsidRPr="006416CE" w:rsidRDefault="005D55D1" w:rsidP="004F263F">
      <w:pPr>
        <w:spacing w:line="300" w:lineRule="atLeast"/>
        <w:ind w:left="567" w:right="79"/>
        <w:jc w:val="both"/>
        <w:rPr>
          <w:rFonts w:ascii="Arial" w:eastAsiaTheme="minorEastAsia" w:hAnsi="Arial" w:cs="Arial"/>
          <w:b/>
          <w:bCs/>
          <w:sz w:val="24"/>
          <w:szCs w:val="24"/>
        </w:rPr>
      </w:pPr>
    </w:p>
    <w:p w14:paraId="44A4B06A" w14:textId="3C4E5C82" w:rsidR="007D1949" w:rsidRPr="006416CE" w:rsidRDefault="005D55D1"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 xml:space="preserve">En la Base </w:t>
      </w:r>
      <w:r w:rsidR="00607C6E" w:rsidRPr="006416CE">
        <w:rPr>
          <w:rFonts w:ascii="Arial" w:eastAsiaTheme="minorEastAsia" w:hAnsi="Arial" w:cs="Arial"/>
          <w:sz w:val="24"/>
          <w:szCs w:val="24"/>
        </w:rPr>
        <w:t>Sexta</w:t>
      </w:r>
      <w:r w:rsidRPr="006416CE">
        <w:rPr>
          <w:rFonts w:ascii="Arial" w:eastAsiaTheme="minorEastAsia" w:hAnsi="Arial" w:cs="Arial"/>
          <w:sz w:val="24"/>
          <w:szCs w:val="24"/>
        </w:rPr>
        <w:t xml:space="preserve"> de l</w:t>
      </w:r>
      <w:r w:rsidR="004913DA" w:rsidRPr="006416CE">
        <w:rPr>
          <w:rFonts w:ascii="Arial" w:eastAsiaTheme="minorEastAsia" w:hAnsi="Arial" w:cs="Arial"/>
          <w:sz w:val="24"/>
          <w:szCs w:val="24"/>
        </w:rPr>
        <w:t>a</w:t>
      </w:r>
      <w:r w:rsidR="00223BE3" w:rsidRPr="006416CE">
        <w:rPr>
          <w:rFonts w:ascii="Arial" w:eastAsiaTheme="minorEastAsia" w:hAnsi="Arial" w:cs="Arial"/>
          <w:sz w:val="24"/>
          <w:szCs w:val="24"/>
        </w:rPr>
        <w:t>s</w:t>
      </w:r>
      <w:r w:rsidRPr="006416CE">
        <w:rPr>
          <w:rFonts w:ascii="Arial" w:eastAsiaTheme="minorEastAsia" w:hAnsi="Arial" w:cs="Arial"/>
          <w:sz w:val="24"/>
          <w:szCs w:val="24"/>
        </w:rPr>
        <w:t xml:space="preserve"> Convocatoria</w:t>
      </w:r>
      <w:r w:rsidR="00223BE3" w:rsidRPr="006416CE">
        <w:rPr>
          <w:rFonts w:ascii="Arial" w:eastAsiaTheme="minorEastAsia" w:hAnsi="Arial" w:cs="Arial"/>
          <w:sz w:val="24"/>
          <w:szCs w:val="24"/>
        </w:rPr>
        <w:t>s</w:t>
      </w:r>
      <w:r w:rsidRPr="006416CE">
        <w:rPr>
          <w:rFonts w:ascii="Arial" w:eastAsiaTheme="minorEastAsia" w:hAnsi="Arial" w:cs="Arial"/>
          <w:sz w:val="24"/>
          <w:szCs w:val="24"/>
        </w:rPr>
        <w:t xml:space="preserve"> se </w:t>
      </w:r>
      <w:r w:rsidR="00A215AF" w:rsidRPr="006416CE">
        <w:rPr>
          <w:rFonts w:ascii="Arial" w:eastAsiaTheme="minorEastAsia" w:hAnsi="Arial" w:cs="Arial"/>
          <w:sz w:val="24"/>
          <w:szCs w:val="24"/>
        </w:rPr>
        <w:t xml:space="preserve">establece </w:t>
      </w:r>
      <w:r w:rsidRPr="006416CE">
        <w:rPr>
          <w:rFonts w:ascii="Arial" w:eastAsiaTheme="minorEastAsia" w:hAnsi="Arial" w:cs="Arial"/>
          <w:sz w:val="24"/>
          <w:szCs w:val="24"/>
        </w:rPr>
        <w:t xml:space="preserve">el mecanismo por el cual </w:t>
      </w:r>
      <w:r w:rsidR="001A0D96" w:rsidRPr="006416CE">
        <w:rPr>
          <w:rFonts w:ascii="Arial" w:eastAsiaTheme="minorEastAsia" w:hAnsi="Arial" w:cs="Arial"/>
          <w:sz w:val="24"/>
          <w:szCs w:val="24"/>
        </w:rPr>
        <w:t xml:space="preserve">las </w:t>
      </w:r>
      <w:r w:rsidR="008D6B48" w:rsidRPr="006416CE">
        <w:rPr>
          <w:rFonts w:ascii="Arial" w:eastAsiaTheme="minorEastAsia" w:hAnsi="Arial" w:cs="Arial"/>
          <w:sz w:val="24"/>
          <w:szCs w:val="24"/>
        </w:rPr>
        <w:t>personas</w:t>
      </w:r>
      <w:r w:rsidRPr="006416CE">
        <w:rPr>
          <w:rFonts w:ascii="Arial" w:eastAsiaTheme="minorEastAsia" w:hAnsi="Arial" w:cs="Arial"/>
          <w:sz w:val="24"/>
          <w:szCs w:val="24"/>
        </w:rPr>
        <w:t xml:space="preserve"> interesad</w:t>
      </w:r>
      <w:r w:rsidR="00AD43BC" w:rsidRPr="006416CE">
        <w:rPr>
          <w:rFonts w:ascii="Arial" w:eastAsiaTheme="minorEastAsia" w:hAnsi="Arial" w:cs="Arial"/>
          <w:sz w:val="24"/>
          <w:szCs w:val="24"/>
        </w:rPr>
        <w:t>a</w:t>
      </w:r>
      <w:r w:rsidRPr="006416CE">
        <w:rPr>
          <w:rFonts w:ascii="Arial" w:eastAsiaTheme="minorEastAsia" w:hAnsi="Arial" w:cs="Arial"/>
          <w:sz w:val="24"/>
          <w:szCs w:val="24"/>
        </w:rPr>
        <w:t>s en participa</w:t>
      </w:r>
      <w:r w:rsidR="00C947CA" w:rsidRPr="006416CE">
        <w:rPr>
          <w:rFonts w:ascii="Arial" w:eastAsiaTheme="minorEastAsia" w:hAnsi="Arial" w:cs="Arial"/>
          <w:sz w:val="24"/>
          <w:szCs w:val="24"/>
        </w:rPr>
        <w:t>r</w:t>
      </w:r>
      <w:r w:rsidRPr="006416CE">
        <w:rPr>
          <w:rFonts w:ascii="Arial" w:eastAsiaTheme="minorEastAsia" w:hAnsi="Arial" w:cs="Arial"/>
          <w:sz w:val="24"/>
          <w:szCs w:val="24"/>
        </w:rPr>
        <w:t xml:space="preserve"> deberán </w:t>
      </w:r>
      <w:r w:rsidR="000C0842" w:rsidRPr="006416CE">
        <w:rPr>
          <w:rFonts w:ascii="Arial" w:eastAsiaTheme="minorEastAsia" w:hAnsi="Arial" w:cs="Arial"/>
          <w:sz w:val="24"/>
          <w:szCs w:val="24"/>
        </w:rPr>
        <w:t>llenar</w:t>
      </w:r>
      <w:r w:rsidRPr="006416CE">
        <w:rPr>
          <w:rFonts w:ascii="Arial" w:eastAsiaTheme="minorEastAsia" w:hAnsi="Arial" w:cs="Arial"/>
          <w:sz w:val="24"/>
          <w:szCs w:val="24"/>
        </w:rPr>
        <w:t xml:space="preserve"> los formatos que serán puestos a su disposición por el Instituto para que, </w:t>
      </w:r>
      <w:r w:rsidR="007D1949" w:rsidRPr="006416CE">
        <w:rPr>
          <w:rFonts w:ascii="Arial" w:hAnsi="Arial" w:cs="Arial"/>
          <w:sz w:val="24"/>
          <w:szCs w:val="24"/>
        </w:rPr>
        <w:t>una vez llenados</w:t>
      </w:r>
      <w:r w:rsidR="006B3A8F" w:rsidRPr="006416CE">
        <w:rPr>
          <w:rFonts w:ascii="Arial" w:hAnsi="Arial" w:cs="Arial"/>
          <w:sz w:val="24"/>
          <w:szCs w:val="24"/>
        </w:rPr>
        <w:t xml:space="preserve">, </w:t>
      </w:r>
      <w:r w:rsidR="007D1949" w:rsidRPr="006416CE">
        <w:rPr>
          <w:rFonts w:ascii="Arial" w:hAnsi="Arial" w:cs="Arial"/>
          <w:sz w:val="24"/>
          <w:szCs w:val="24"/>
        </w:rPr>
        <w:t>deberán imprimirse, verificar que la información capturada se encuentre completa, correcta y posteriormente firmarse.</w:t>
      </w:r>
    </w:p>
    <w:p w14:paraId="2C49239E" w14:textId="7A887F2D" w:rsidR="00691373" w:rsidRPr="006416CE" w:rsidRDefault="00691373" w:rsidP="004F263F">
      <w:pPr>
        <w:pStyle w:val="Prrafodelista"/>
        <w:spacing w:line="300" w:lineRule="atLeast"/>
        <w:ind w:left="567" w:right="79"/>
        <w:jc w:val="both"/>
        <w:rPr>
          <w:rFonts w:ascii="Arial" w:eastAsiaTheme="minorEastAsia" w:hAnsi="Arial" w:cs="Arial"/>
          <w:sz w:val="24"/>
          <w:szCs w:val="24"/>
        </w:rPr>
      </w:pPr>
    </w:p>
    <w:p w14:paraId="0CE83EFD" w14:textId="77777777" w:rsidR="0044719E" w:rsidRPr="006416CE" w:rsidRDefault="00B47B6E" w:rsidP="004F263F">
      <w:pPr>
        <w:pStyle w:val="Prrafodelista"/>
        <w:numPr>
          <w:ilvl w:val="0"/>
          <w:numId w:val="2"/>
        </w:numPr>
        <w:spacing w:line="300" w:lineRule="atLeast"/>
        <w:ind w:left="1134" w:right="79" w:hanging="567"/>
        <w:jc w:val="both"/>
        <w:rPr>
          <w:rFonts w:ascii="Arial" w:eastAsiaTheme="minorEastAsia" w:hAnsi="Arial" w:cs="Arial"/>
          <w:b/>
          <w:bCs/>
          <w:sz w:val="24"/>
          <w:szCs w:val="24"/>
        </w:rPr>
      </w:pPr>
      <w:r w:rsidRPr="006416CE">
        <w:rPr>
          <w:rFonts w:ascii="Arial" w:eastAsiaTheme="minorEastAsia" w:hAnsi="Arial" w:cs="Arial"/>
          <w:b/>
          <w:bCs/>
          <w:sz w:val="24"/>
          <w:szCs w:val="24"/>
        </w:rPr>
        <w:t>Cargo</w:t>
      </w:r>
      <w:r w:rsidR="005D55D1" w:rsidRPr="006416CE">
        <w:rPr>
          <w:rFonts w:ascii="Arial" w:eastAsiaTheme="minorEastAsia" w:hAnsi="Arial" w:cs="Arial"/>
          <w:b/>
          <w:bCs/>
          <w:sz w:val="24"/>
          <w:szCs w:val="24"/>
        </w:rPr>
        <w:t xml:space="preserve"> y periodo a designar</w:t>
      </w:r>
    </w:p>
    <w:p w14:paraId="44C53A8A" w14:textId="77777777" w:rsidR="005D55D1" w:rsidRPr="006416CE" w:rsidRDefault="005D55D1" w:rsidP="004F263F">
      <w:pPr>
        <w:pStyle w:val="Prrafodelista"/>
        <w:spacing w:line="300" w:lineRule="atLeast"/>
        <w:ind w:left="567" w:right="79"/>
        <w:jc w:val="both"/>
        <w:rPr>
          <w:rFonts w:ascii="Arial" w:eastAsiaTheme="minorEastAsia" w:hAnsi="Arial" w:cs="Arial"/>
          <w:sz w:val="24"/>
          <w:szCs w:val="24"/>
        </w:rPr>
      </w:pPr>
    </w:p>
    <w:p w14:paraId="4BC9138A" w14:textId="207ECD27" w:rsidR="005818EC" w:rsidRPr="006416CE" w:rsidRDefault="001A0D96" w:rsidP="004F263F">
      <w:pPr>
        <w:pStyle w:val="Prrafodelista"/>
        <w:spacing w:line="300" w:lineRule="atLeast"/>
        <w:ind w:left="567" w:right="79"/>
        <w:jc w:val="both"/>
        <w:rPr>
          <w:rFonts w:ascii="Arial" w:eastAsia="Arial" w:hAnsi="Arial" w:cs="Arial"/>
          <w:spacing w:val="-5"/>
          <w:sz w:val="24"/>
          <w:szCs w:val="24"/>
        </w:rPr>
      </w:pPr>
      <w:r w:rsidRPr="006416CE">
        <w:rPr>
          <w:rFonts w:ascii="Arial" w:eastAsiaTheme="minorEastAsia" w:hAnsi="Arial" w:cs="Arial"/>
          <w:sz w:val="24"/>
          <w:szCs w:val="24"/>
        </w:rPr>
        <w:t>La designación</w:t>
      </w:r>
      <w:r w:rsidR="00AB3B5A" w:rsidRPr="006416CE">
        <w:rPr>
          <w:rFonts w:ascii="Arial" w:eastAsiaTheme="minorEastAsia" w:hAnsi="Arial" w:cs="Arial"/>
          <w:sz w:val="24"/>
          <w:szCs w:val="24"/>
        </w:rPr>
        <w:t xml:space="preserve"> de la</w:t>
      </w:r>
      <w:r w:rsidR="0088628A" w:rsidRPr="006416CE">
        <w:rPr>
          <w:rFonts w:ascii="Arial" w:eastAsiaTheme="minorEastAsia" w:hAnsi="Arial" w:cs="Arial"/>
          <w:sz w:val="24"/>
          <w:szCs w:val="24"/>
        </w:rPr>
        <w:t>s</w:t>
      </w:r>
      <w:r w:rsidR="00AB3B5A" w:rsidRPr="006416CE">
        <w:rPr>
          <w:rFonts w:ascii="Arial" w:eastAsiaTheme="minorEastAsia" w:hAnsi="Arial" w:cs="Arial"/>
          <w:sz w:val="24"/>
          <w:szCs w:val="24"/>
        </w:rPr>
        <w:t xml:space="preserve"> </w:t>
      </w:r>
      <w:r w:rsidR="0088628A" w:rsidRPr="006416CE">
        <w:rPr>
          <w:rFonts w:ascii="Arial" w:eastAsiaTheme="minorEastAsia" w:hAnsi="Arial" w:cs="Arial"/>
          <w:sz w:val="24"/>
          <w:szCs w:val="24"/>
        </w:rPr>
        <w:t>Presidencias</w:t>
      </w:r>
      <w:r w:rsidR="00F209A5" w:rsidRPr="006416CE">
        <w:rPr>
          <w:rFonts w:ascii="Arial" w:eastAsiaTheme="minorEastAsia" w:hAnsi="Arial" w:cs="Arial"/>
          <w:sz w:val="24"/>
          <w:szCs w:val="24"/>
        </w:rPr>
        <w:t xml:space="preserve"> </w:t>
      </w:r>
      <w:r w:rsidR="3F923E10" w:rsidRPr="006416CE">
        <w:rPr>
          <w:rFonts w:ascii="Arial" w:eastAsiaTheme="minorEastAsia" w:hAnsi="Arial" w:cs="Arial"/>
          <w:sz w:val="24"/>
          <w:szCs w:val="24"/>
        </w:rPr>
        <w:t>de</w:t>
      </w:r>
      <w:r w:rsidR="0088628A" w:rsidRPr="006416CE">
        <w:rPr>
          <w:rFonts w:ascii="Arial" w:eastAsiaTheme="minorEastAsia" w:hAnsi="Arial" w:cs="Arial"/>
          <w:sz w:val="24"/>
          <w:szCs w:val="24"/>
        </w:rPr>
        <w:t xml:space="preserve"> </w:t>
      </w:r>
      <w:r w:rsidR="3F923E10" w:rsidRPr="006416CE">
        <w:rPr>
          <w:rFonts w:ascii="Arial" w:eastAsiaTheme="minorEastAsia" w:hAnsi="Arial" w:cs="Arial"/>
          <w:sz w:val="24"/>
          <w:szCs w:val="24"/>
        </w:rPr>
        <w:t>l</w:t>
      </w:r>
      <w:r w:rsidR="0088628A" w:rsidRPr="006416CE">
        <w:rPr>
          <w:rFonts w:ascii="Arial" w:eastAsiaTheme="minorEastAsia" w:hAnsi="Arial" w:cs="Arial"/>
          <w:sz w:val="24"/>
          <w:szCs w:val="24"/>
        </w:rPr>
        <w:t>os</w:t>
      </w:r>
      <w:r w:rsidR="3F923E10" w:rsidRPr="006416CE">
        <w:rPr>
          <w:rFonts w:ascii="Arial" w:eastAsiaTheme="minorEastAsia" w:hAnsi="Arial" w:cs="Arial"/>
          <w:sz w:val="24"/>
          <w:szCs w:val="24"/>
        </w:rPr>
        <w:t xml:space="preserve"> OPL </w:t>
      </w:r>
      <w:r w:rsidR="0088628A" w:rsidRPr="006416CE">
        <w:rPr>
          <w:rFonts w:ascii="Arial" w:eastAsia="Arial" w:hAnsi="Arial" w:cs="Arial"/>
          <w:spacing w:val="-5"/>
          <w:sz w:val="24"/>
          <w:szCs w:val="24"/>
        </w:rPr>
        <w:t>de las entidades de Campeche, Colima</w:t>
      </w:r>
      <w:r w:rsidR="00607C6E" w:rsidRPr="006416CE">
        <w:rPr>
          <w:rFonts w:ascii="Arial" w:eastAsia="Arial" w:hAnsi="Arial" w:cs="Arial"/>
          <w:spacing w:val="-5"/>
          <w:sz w:val="24"/>
          <w:szCs w:val="24"/>
        </w:rPr>
        <w:t>, Coahuila y Tamaulipas</w:t>
      </w:r>
      <w:r w:rsidR="0088628A" w:rsidRPr="006416CE">
        <w:rPr>
          <w:rFonts w:ascii="Arial" w:eastAsia="Arial" w:hAnsi="Arial" w:cs="Arial"/>
          <w:spacing w:val="-5"/>
          <w:sz w:val="24"/>
          <w:szCs w:val="24"/>
        </w:rPr>
        <w:t xml:space="preserve">, así como de las Consejerías Electorales de los </w:t>
      </w:r>
      <w:r w:rsidR="0061270E" w:rsidRPr="006416CE">
        <w:rPr>
          <w:rFonts w:ascii="Arial" w:eastAsia="Arial" w:hAnsi="Arial" w:cs="Arial"/>
          <w:spacing w:val="-5"/>
          <w:sz w:val="24"/>
          <w:szCs w:val="24"/>
        </w:rPr>
        <w:t>OPL</w:t>
      </w:r>
      <w:r w:rsidR="0088628A" w:rsidRPr="006416CE">
        <w:rPr>
          <w:rFonts w:ascii="Arial" w:eastAsia="Arial" w:hAnsi="Arial" w:cs="Arial"/>
          <w:spacing w:val="-5"/>
          <w:sz w:val="24"/>
          <w:szCs w:val="24"/>
        </w:rPr>
        <w:t xml:space="preserve"> de las entidades de </w:t>
      </w:r>
      <w:r w:rsidR="00607C6E" w:rsidRPr="006416CE">
        <w:rPr>
          <w:rFonts w:ascii="Arial" w:eastAsia="Arial" w:hAnsi="Arial" w:cs="Arial"/>
          <w:spacing w:val="-5"/>
          <w:sz w:val="24"/>
          <w:szCs w:val="24"/>
        </w:rPr>
        <w:t>Durango, Guerrero, Hidalgo, Nayarit, Oaxaca, Puebla, Quintana Roo, Sinaloa, Tlaxcala, Tamaulipas y Veracruz</w:t>
      </w:r>
      <w:r w:rsidR="00F209A5" w:rsidRPr="006416CE">
        <w:rPr>
          <w:rFonts w:ascii="Arial" w:eastAsiaTheme="minorEastAsia" w:hAnsi="Arial" w:cs="Arial"/>
          <w:sz w:val="24"/>
          <w:szCs w:val="24"/>
        </w:rPr>
        <w:t>, correspondientes a las Convocatorias</w:t>
      </w:r>
      <w:r w:rsidR="006D5C33" w:rsidRPr="006416CE">
        <w:rPr>
          <w:rFonts w:ascii="Arial" w:eastAsiaTheme="minorEastAsia" w:hAnsi="Arial" w:cs="Arial"/>
          <w:sz w:val="24"/>
          <w:szCs w:val="24"/>
        </w:rPr>
        <w:t xml:space="preserve"> </w:t>
      </w:r>
      <w:r w:rsidR="00AB3B5A" w:rsidRPr="006416CE">
        <w:rPr>
          <w:rFonts w:ascii="Arial" w:eastAsiaTheme="minorEastAsia" w:hAnsi="Arial" w:cs="Arial"/>
          <w:sz w:val="24"/>
          <w:szCs w:val="24"/>
        </w:rPr>
        <w:t>será para un periodo de siete años</w:t>
      </w:r>
      <w:r w:rsidR="0061270E" w:rsidRPr="006416CE">
        <w:rPr>
          <w:rFonts w:ascii="Arial" w:eastAsiaTheme="minorEastAsia" w:hAnsi="Arial" w:cs="Arial"/>
          <w:sz w:val="24"/>
          <w:szCs w:val="24"/>
        </w:rPr>
        <w:t>, mientras que la designación de la Presidencia del OPL de la entidad de Coahuila será para concluir el cargo al 2 de noviembre de 2029</w:t>
      </w:r>
      <w:r w:rsidR="00AB3B5A" w:rsidRPr="006416CE">
        <w:rPr>
          <w:rFonts w:ascii="Arial" w:eastAsiaTheme="minorEastAsia" w:hAnsi="Arial" w:cs="Arial"/>
          <w:sz w:val="24"/>
          <w:szCs w:val="24"/>
        </w:rPr>
        <w:t xml:space="preserve">, </w:t>
      </w:r>
      <w:r w:rsidR="00BB768E" w:rsidRPr="006416CE">
        <w:rPr>
          <w:rFonts w:ascii="Arial" w:eastAsiaTheme="minorEastAsia" w:hAnsi="Arial" w:cs="Arial"/>
          <w:sz w:val="24"/>
          <w:szCs w:val="24"/>
        </w:rPr>
        <w:t>de</w:t>
      </w:r>
      <w:r w:rsidRPr="006416CE">
        <w:rPr>
          <w:rFonts w:ascii="Arial" w:eastAsiaTheme="minorEastAsia" w:hAnsi="Arial" w:cs="Arial"/>
          <w:sz w:val="24"/>
          <w:szCs w:val="24"/>
        </w:rPr>
        <w:t xml:space="preserve"> conformidad con lo establecido en los artículos 100, </w:t>
      </w:r>
      <w:r w:rsidR="00757740" w:rsidRPr="006416CE">
        <w:rPr>
          <w:rFonts w:ascii="Arial" w:eastAsiaTheme="minorEastAsia" w:hAnsi="Arial" w:cs="Arial"/>
          <w:sz w:val="24"/>
          <w:szCs w:val="24"/>
        </w:rPr>
        <w:t>numerales</w:t>
      </w:r>
      <w:r w:rsidRPr="006416CE">
        <w:rPr>
          <w:rFonts w:ascii="Arial" w:eastAsiaTheme="minorEastAsia" w:hAnsi="Arial" w:cs="Arial"/>
          <w:sz w:val="24"/>
          <w:szCs w:val="24"/>
        </w:rPr>
        <w:t xml:space="preserve"> 1 y 101, </w:t>
      </w:r>
      <w:r w:rsidR="00607C6E" w:rsidRPr="006416CE">
        <w:rPr>
          <w:rFonts w:ascii="Arial" w:eastAsiaTheme="minorEastAsia" w:hAnsi="Arial" w:cs="Arial"/>
          <w:sz w:val="24"/>
          <w:szCs w:val="24"/>
        </w:rPr>
        <w:t xml:space="preserve">numerales 2, </w:t>
      </w:r>
      <w:r w:rsidRPr="006416CE">
        <w:rPr>
          <w:rFonts w:ascii="Arial" w:eastAsiaTheme="minorEastAsia" w:hAnsi="Arial" w:cs="Arial"/>
          <w:sz w:val="24"/>
          <w:szCs w:val="24"/>
        </w:rPr>
        <w:t xml:space="preserve">3 y 4, de la </w:t>
      </w:r>
      <w:r w:rsidRPr="006416CE">
        <w:rPr>
          <w:rFonts w:ascii="Arial" w:hAnsi="Arial" w:cs="Arial"/>
          <w:color w:val="000000" w:themeColor="text1"/>
          <w:sz w:val="24"/>
          <w:szCs w:val="24"/>
        </w:rPr>
        <w:t>LGIPE</w:t>
      </w:r>
      <w:r w:rsidRPr="006416CE">
        <w:rPr>
          <w:rFonts w:ascii="Arial" w:hAnsi="Arial" w:cs="Arial"/>
          <w:sz w:val="24"/>
          <w:szCs w:val="24"/>
        </w:rPr>
        <w:t>.</w:t>
      </w:r>
    </w:p>
    <w:p w14:paraId="1014E65C" w14:textId="77777777" w:rsidR="005818EC" w:rsidRPr="006416CE" w:rsidRDefault="005818EC" w:rsidP="004F263F">
      <w:pPr>
        <w:pStyle w:val="Prrafodelista"/>
        <w:spacing w:line="300" w:lineRule="atLeast"/>
        <w:ind w:left="567" w:right="79"/>
        <w:jc w:val="both"/>
        <w:rPr>
          <w:rFonts w:ascii="Arial" w:eastAsiaTheme="minorEastAsia" w:hAnsi="Arial" w:cs="Arial"/>
          <w:sz w:val="24"/>
          <w:szCs w:val="24"/>
        </w:rPr>
      </w:pPr>
    </w:p>
    <w:p w14:paraId="7B62132F" w14:textId="77777777" w:rsidR="00E81F56" w:rsidRPr="006416CE" w:rsidRDefault="004E1361" w:rsidP="004F263F">
      <w:pPr>
        <w:pStyle w:val="Prrafodelista"/>
        <w:numPr>
          <w:ilvl w:val="0"/>
          <w:numId w:val="2"/>
        </w:numPr>
        <w:spacing w:line="300" w:lineRule="atLeast"/>
        <w:ind w:left="1134" w:right="79" w:hanging="567"/>
        <w:jc w:val="both"/>
        <w:rPr>
          <w:rFonts w:ascii="Arial" w:eastAsiaTheme="minorEastAsia" w:hAnsi="Arial" w:cs="Arial"/>
          <w:b/>
          <w:bCs/>
          <w:sz w:val="24"/>
          <w:szCs w:val="24"/>
        </w:rPr>
      </w:pPr>
      <w:r w:rsidRPr="006416CE">
        <w:rPr>
          <w:rFonts w:ascii="Arial" w:eastAsiaTheme="minorEastAsia" w:hAnsi="Arial" w:cs="Arial"/>
          <w:b/>
          <w:bCs/>
          <w:sz w:val="24"/>
          <w:szCs w:val="24"/>
        </w:rPr>
        <w:t>Requisi</w:t>
      </w:r>
      <w:r w:rsidR="001A0D96" w:rsidRPr="006416CE">
        <w:rPr>
          <w:rFonts w:ascii="Arial" w:eastAsiaTheme="minorEastAsia" w:hAnsi="Arial" w:cs="Arial"/>
          <w:b/>
          <w:bCs/>
          <w:sz w:val="24"/>
          <w:szCs w:val="24"/>
        </w:rPr>
        <w:t xml:space="preserve">tos y documentación </w:t>
      </w:r>
      <w:r w:rsidR="00DB7D90" w:rsidRPr="006416CE">
        <w:rPr>
          <w:rFonts w:ascii="Arial" w:eastAsiaTheme="minorEastAsia" w:hAnsi="Arial" w:cs="Arial"/>
          <w:b/>
          <w:bCs/>
          <w:sz w:val="24"/>
          <w:szCs w:val="24"/>
        </w:rPr>
        <w:t>comprobatoria</w:t>
      </w:r>
    </w:p>
    <w:p w14:paraId="7C86FC8A" w14:textId="77777777" w:rsidR="00190700" w:rsidRPr="006416CE" w:rsidRDefault="00190700" w:rsidP="004F263F">
      <w:pPr>
        <w:pStyle w:val="Prrafodelista"/>
        <w:spacing w:line="300" w:lineRule="atLeast"/>
        <w:ind w:left="567" w:right="79"/>
        <w:jc w:val="both"/>
        <w:rPr>
          <w:rFonts w:ascii="Arial" w:eastAsiaTheme="minorEastAsia" w:hAnsi="Arial" w:cs="Arial"/>
          <w:sz w:val="24"/>
          <w:szCs w:val="24"/>
        </w:rPr>
      </w:pPr>
    </w:p>
    <w:p w14:paraId="61932DBF" w14:textId="69032DA2" w:rsidR="00190700" w:rsidRPr="006416CE" w:rsidRDefault="009D5483"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Los</w:t>
      </w:r>
      <w:r w:rsidR="005F67F4" w:rsidRPr="006416CE">
        <w:rPr>
          <w:rFonts w:ascii="Arial" w:eastAsiaTheme="minorEastAsia" w:hAnsi="Arial" w:cs="Arial"/>
          <w:sz w:val="24"/>
          <w:szCs w:val="24"/>
        </w:rPr>
        <w:t xml:space="preserve"> artículo</w:t>
      </w:r>
      <w:r w:rsidRPr="006416CE">
        <w:rPr>
          <w:rFonts w:ascii="Arial" w:eastAsiaTheme="minorEastAsia" w:hAnsi="Arial" w:cs="Arial"/>
          <w:sz w:val="24"/>
          <w:szCs w:val="24"/>
        </w:rPr>
        <w:t>s</w:t>
      </w:r>
      <w:r w:rsidR="00A75140" w:rsidRPr="006416CE">
        <w:rPr>
          <w:rFonts w:ascii="Arial" w:eastAsiaTheme="minorEastAsia" w:hAnsi="Arial" w:cs="Arial"/>
          <w:sz w:val="24"/>
          <w:szCs w:val="24"/>
        </w:rPr>
        <w:t xml:space="preserve"> 100, </w:t>
      </w:r>
      <w:r w:rsidR="00757740" w:rsidRPr="006416CE">
        <w:rPr>
          <w:rFonts w:ascii="Arial" w:eastAsiaTheme="minorEastAsia" w:hAnsi="Arial" w:cs="Arial"/>
          <w:sz w:val="24"/>
          <w:szCs w:val="24"/>
        </w:rPr>
        <w:t>numeral</w:t>
      </w:r>
      <w:r w:rsidR="00A75140" w:rsidRPr="006416CE">
        <w:rPr>
          <w:rFonts w:ascii="Arial" w:eastAsiaTheme="minorEastAsia" w:hAnsi="Arial" w:cs="Arial"/>
          <w:sz w:val="24"/>
          <w:szCs w:val="24"/>
        </w:rPr>
        <w:t xml:space="preserve"> 2</w:t>
      </w:r>
      <w:r w:rsidRPr="006416CE">
        <w:rPr>
          <w:rFonts w:ascii="Arial" w:eastAsiaTheme="minorEastAsia" w:hAnsi="Arial" w:cs="Arial"/>
          <w:sz w:val="24"/>
          <w:szCs w:val="24"/>
        </w:rPr>
        <w:t>,</w:t>
      </w:r>
      <w:r w:rsidR="005F67F4" w:rsidRPr="006416CE">
        <w:rPr>
          <w:rFonts w:ascii="Arial" w:eastAsiaTheme="minorEastAsia" w:hAnsi="Arial" w:cs="Arial"/>
          <w:sz w:val="24"/>
          <w:szCs w:val="24"/>
        </w:rPr>
        <w:t xml:space="preserve"> de la </w:t>
      </w:r>
      <w:r w:rsidR="00B47B6E" w:rsidRPr="006416CE">
        <w:rPr>
          <w:rFonts w:ascii="Arial" w:hAnsi="Arial" w:cs="Arial"/>
          <w:color w:val="000000" w:themeColor="text1"/>
          <w:sz w:val="24"/>
          <w:szCs w:val="24"/>
        </w:rPr>
        <w:t>LGIPE</w:t>
      </w:r>
      <w:r w:rsidRPr="006416CE">
        <w:rPr>
          <w:rFonts w:ascii="Arial" w:eastAsiaTheme="minorEastAsia" w:hAnsi="Arial" w:cs="Arial"/>
          <w:sz w:val="24"/>
          <w:szCs w:val="24"/>
        </w:rPr>
        <w:t xml:space="preserve"> y </w:t>
      </w:r>
      <w:r w:rsidR="00190700" w:rsidRPr="006416CE">
        <w:rPr>
          <w:rFonts w:ascii="Arial" w:eastAsiaTheme="minorEastAsia" w:hAnsi="Arial" w:cs="Arial"/>
          <w:sz w:val="24"/>
          <w:szCs w:val="24"/>
        </w:rPr>
        <w:t xml:space="preserve">9 del </w:t>
      </w:r>
      <w:r w:rsidRPr="006416CE">
        <w:rPr>
          <w:rFonts w:ascii="Arial" w:eastAsiaTheme="minorEastAsia" w:hAnsi="Arial" w:cs="Arial"/>
          <w:sz w:val="24"/>
          <w:szCs w:val="24"/>
        </w:rPr>
        <w:t>Reglamento</w:t>
      </w:r>
      <w:r w:rsidR="00190700" w:rsidRPr="006416CE">
        <w:rPr>
          <w:rFonts w:ascii="Arial" w:eastAsiaTheme="minorEastAsia" w:hAnsi="Arial" w:cs="Arial"/>
          <w:sz w:val="24"/>
          <w:szCs w:val="24"/>
        </w:rPr>
        <w:t xml:space="preserve">, </w:t>
      </w:r>
      <w:r w:rsidR="008E2452" w:rsidRPr="006416CE">
        <w:rPr>
          <w:rFonts w:ascii="Arial" w:eastAsiaTheme="minorEastAsia" w:hAnsi="Arial" w:cs="Arial"/>
          <w:sz w:val="24"/>
          <w:szCs w:val="24"/>
        </w:rPr>
        <w:t xml:space="preserve">así como </w:t>
      </w:r>
      <w:r w:rsidR="00190700" w:rsidRPr="006416CE">
        <w:rPr>
          <w:rFonts w:ascii="Arial" w:eastAsiaTheme="minorEastAsia" w:hAnsi="Arial" w:cs="Arial"/>
          <w:sz w:val="24"/>
          <w:szCs w:val="24"/>
        </w:rPr>
        <w:t>la</w:t>
      </w:r>
      <w:r w:rsidR="00F209A5" w:rsidRPr="006416CE">
        <w:rPr>
          <w:rFonts w:ascii="Arial" w:eastAsiaTheme="minorEastAsia" w:hAnsi="Arial" w:cs="Arial"/>
          <w:sz w:val="24"/>
          <w:szCs w:val="24"/>
        </w:rPr>
        <w:t>s</w:t>
      </w:r>
      <w:r w:rsidR="00190700" w:rsidRPr="006416CE">
        <w:rPr>
          <w:rFonts w:ascii="Arial" w:eastAsiaTheme="minorEastAsia" w:hAnsi="Arial" w:cs="Arial"/>
          <w:sz w:val="24"/>
          <w:szCs w:val="24"/>
        </w:rPr>
        <w:t xml:space="preserve"> Convocatoria</w:t>
      </w:r>
      <w:r w:rsidR="00F209A5" w:rsidRPr="006416CE">
        <w:rPr>
          <w:rFonts w:ascii="Arial" w:eastAsiaTheme="minorEastAsia" w:hAnsi="Arial" w:cs="Arial"/>
          <w:sz w:val="24"/>
          <w:szCs w:val="24"/>
        </w:rPr>
        <w:t>s</w:t>
      </w:r>
      <w:r w:rsidR="00190700" w:rsidRPr="006416CE">
        <w:rPr>
          <w:rFonts w:ascii="Arial" w:eastAsiaTheme="minorEastAsia" w:hAnsi="Arial" w:cs="Arial"/>
          <w:sz w:val="24"/>
          <w:szCs w:val="24"/>
        </w:rPr>
        <w:t xml:space="preserve"> derivada</w:t>
      </w:r>
      <w:r w:rsidR="00F209A5" w:rsidRPr="006416CE">
        <w:rPr>
          <w:rFonts w:ascii="Arial" w:eastAsiaTheme="minorEastAsia" w:hAnsi="Arial" w:cs="Arial"/>
          <w:sz w:val="24"/>
          <w:szCs w:val="24"/>
        </w:rPr>
        <w:t>s</w:t>
      </w:r>
      <w:r w:rsidR="00190700" w:rsidRPr="006416CE">
        <w:rPr>
          <w:rFonts w:ascii="Arial" w:eastAsiaTheme="minorEastAsia" w:hAnsi="Arial" w:cs="Arial"/>
          <w:sz w:val="24"/>
          <w:szCs w:val="24"/>
        </w:rPr>
        <w:t xml:space="preserve"> del </w:t>
      </w:r>
      <w:r w:rsidR="000C5BC7" w:rsidRPr="006416CE">
        <w:rPr>
          <w:rFonts w:ascii="Arial" w:eastAsiaTheme="minorEastAsia" w:hAnsi="Arial" w:cs="Arial"/>
          <w:sz w:val="24"/>
          <w:szCs w:val="24"/>
        </w:rPr>
        <w:t>presente Acuerdo</w:t>
      </w:r>
      <w:r w:rsidR="008D6B48" w:rsidRPr="006416CE">
        <w:rPr>
          <w:rFonts w:ascii="Arial" w:eastAsiaTheme="minorEastAsia" w:hAnsi="Arial" w:cs="Arial"/>
          <w:sz w:val="24"/>
          <w:szCs w:val="24"/>
        </w:rPr>
        <w:t>,</w:t>
      </w:r>
      <w:r w:rsidR="00190700" w:rsidRPr="006416CE">
        <w:rPr>
          <w:rFonts w:ascii="Arial" w:eastAsiaTheme="minorEastAsia" w:hAnsi="Arial" w:cs="Arial"/>
          <w:sz w:val="24"/>
          <w:szCs w:val="24"/>
        </w:rPr>
        <w:t xml:space="preserve"> establece</w:t>
      </w:r>
      <w:r w:rsidR="008E2452" w:rsidRPr="006416CE">
        <w:rPr>
          <w:rFonts w:ascii="Arial" w:eastAsiaTheme="minorEastAsia" w:hAnsi="Arial" w:cs="Arial"/>
          <w:sz w:val="24"/>
          <w:szCs w:val="24"/>
        </w:rPr>
        <w:t>n</w:t>
      </w:r>
      <w:r w:rsidR="00190700" w:rsidRPr="006416CE">
        <w:rPr>
          <w:rFonts w:ascii="Arial" w:eastAsiaTheme="minorEastAsia" w:hAnsi="Arial" w:cs="Arial"/>
          <w:sz w:val="24"/>
          <w:szCs w:val="24"/>
        </w:rPr>
        <w:t xml:space="preserve"> los requisitos que deben cumplir </w:t>
      </w:r>
      <w:r w:rsidR="004800FF" w:rsidRPr="006416CE">
        <w:rPr>
          <w:rFonts w:ascii="Arial" w:eastAsiaTheme="minorEastAsia" w:hAnsi="Arial" w:cs="Arial"/>
          <w:sz w:val="24"/>
          <w:szCs w:val="24"/>
        </w:rPr>
        <w:t>las personas que</w:t>
      </w:r>
      <w:r w:rsidR="00190700" w:rsidRPr="006416CE">
        <w:rPr>
          <w:rFonts w:ascii="Arial" w:eastAsiaTheme="minorEastAsia" w:hAnsi="Arial" w:cs="Arial"/>
          <w:sz w:val="24"/>
          <w:szCs w:val="24"/>
        </w:rPr>
        <w:t xml:space="preserve"> particip</w:t>
      </w:r>
      <w:r w:rsidRPr="006416CE">
        <w:rPr>
          <w:rFonts w:ascii="Arial" w:eastAsiaTheme="minorEastAsia" w:hAnsi="Arial" w:cs="Arial"/>
          <w:sz w:val="24"/>
          <w:szCs w:val="24"/>
        </w:rPr>
        <w:t>en</w:t>
      </w:r>
      <w:r w:rsidR="00190700" w:rsidRPr="006416CE">
        <w:rPr>
          <w:rFonts w:ascii="Arial" w:eastAsiaTheme="minorEastAsia" w:hAnsi="Arial" w:cs="Arial"/>
          <w:sz w:val="24"/>
          <w:szCs w:val="24"/>
        </w:rPr>
        <w:t xml:space="preserve"> en el procedimiento de designación y la documentación que </w:t>
      </w:r>
      <w:r w:rsidR="00B57C36" w:rsidRPr="006416CE">
        <w:rPr>
          <w:rFonts w:ascii="Arial" w:eastAsiaTheme="minorEastAsia" w:hAnsi="Arial" w:cs="Arial"/>
          <w:sz w:val="24"/>
          <w:szCs w:val="24"/>
        </w:rPr>
        <w:t xml:space="preserve">están </w:t>
      </w:r>
      <w:r w:rsidR="00AD43BC" w:rsidRPr="006416CE">
        <w:rPr>
          <w:rFonts w:ascii="Arial" w:eastAsiaTheme="minorEastAsia" w:hAnsi="Arial" w:cs="Arial"/>
          <w:sz w:val="24"/>
          <w:szCs w:val="24"/>
        </w:rPr>
        <w:t xml:space="preserve">obligadas </w:t>
      </w:r>
      <w:r w:rsidR="00B57C36" w:rsidRPr="006416CE">
        <w:rPr>
          <w:rFonts w:ascii="Arial" w:eastAsiaTheme="minorEastAsia" w:hAnsi="Arial" w:cs="Arial"/>
          <w:sz w:val="24"/>
          <w:szCs w:val="24"/>
        </w:rPr>
        <w:t>a</w:t>
      </w:r>
      <w:r w:rsidR="00190700" w:rsidRPr="006416CE">
        <w:rPr>
          <w:rFonts w:ascii="Arial" w:eastAsiaTheme="minorEastAsia" w:hAnsi="Arial" w:cs="Arial"/>
          <w:sz w:val="24"/>
          <w:szCs w:val="24"/>
        </w:rPr>
        <w:t xml:space="preserve"> </w:t>
      </w:r>
      <w:r w:rsidR="00DB7D90" w:rsidRPr="006416CE">
        <w:rPr>
          <w:rFonts w:ascii="Arial" w:eastAsiaTheme="minorEastAsia" w:hAnsi="Arial" w:cs="Arial"/>
          <w:sz w:val="24"/>
          <w:szCs w:val="24"/>
        </w:rPr>
        <w:t xml:space="preserve">enviar y </w:t>
      </w:r>
      <w:r w:rsidR="00190700" w:rsidRPr="006416CE">
        <w:rPr>
          <w:rFonts w:ascii="Arial" w:eastAsiaTheme="minorEastAsia" w:hAnsi="Arial" w:cs="Arial"/>
          <w:sz w:val="24"/>
          <w:szCs w:val="24"/>
        </w:rPr>
        <w:t>presentar para acreditar su cumplimiento.</w:t>
      </w:r>
    </w:p>
    <w:p w14:paraId="16793C9B" w14:textId="77777777" w:rsidR="004A1D27" w:rsidRPr="006416CE" w:rsidRDefault="004A1D27" w:rsidP="004F263F">
      <w:pPr>
        <w:pStyle w:val="Prrafodelista"/>
        <w:spacing w:line="300" w:lineRule="atLeast"/>
        <w:ind w:left="567" w:right="79"/>
        <w:jc w:val="both"/>
        <w:rPr>
          <w:rFonts w:ascii="Arial" w:eastAsiaTheme="minorEastAsia" w:hAnsi="Arial" w:cs="Arial"/>
          <w:sz w:val="24"/>
          <w:szCs w:val="24"/>
        </w:rPr>
      </w:pPr>
    </w:p>
    <w:p w14:paraId="494502E3" w14:textId="0CB2BC26" w:rsidR="00FD2C84" w:rsidRPr="006416CE" w:rsidRDefault="00314DDE" w:rsidP="004F263F">
      <w:pPr>
        <w:pStyle w:val="Prrafodelista"/>
        <w:spacing w:line="300" w:lineRule="atLeast"/>
        <w:ind w:left="567" w:right="79"/>
        <w:jc w:val="both"/>
        <w:rPr>
          <w:rFonts w:ascii="Arial" w:eastAsiaTheme="minorEastAsia" w:hAnsi="Arial" w:cs="Arial"/>
          <w:b/>
          <w:bCs/>
          <w:sz w:val="24"/>
          <w:szCs w:val="24"/>
          <w:u w:val="single"/>
        </w:rPr>
      </w:pPr>
      <w:r w:rsidRPr="006416CE">
        <w:rPr>
          <w:rFonts w:ascii="Arial" w:eastAsiaTheme="minorEastAsia" w:hAnsi="Arial" w:cs="Arial"/>
          <w:b/>
          <w:bCs/>
          <w:sz w:val="24"/>
          <w:szCs w:val="24"/>
          <w:u w:val="single"/>
        </w:rPr>
        <w:t>Incorporación en el cumplimiento de requisitos de la medida “</w:t>
      </w:r>
      <w:r w:rsidR="00012000" w:rsidRPr="006416CE">
        <w:rPr>
          <w:rFonts w:ascii="Arial" w:eastAsiaTheme="minorEastAsia" w:hAnsi="Arial" w:cs="Arial"/>
          <w:b/>
          <w:bCs/>
          <w:sz w:val="24"/>
          <w:szCs w:val="24"/>
          <w:u w:val="single"/>
        </w:rPr>
        <w:t>8</w:t>
      </w:r>
      <w:r w:rsidRPr="006416CE">
        <w:rPr>
          <w:rFonts w:ascii="Arial" w:eastAsiaTheme="minorEastAsia" w:hAnsi="Arial" w:cs="Arial"/>
          <w:b/>
          <w:bCs/>
          <w:sz w:val="24"/>
          <w:szCs w:val="24"/>
          <w:u w:val="single"/>
        </w:rPr>
        <w:t xml:space="preserve"> de </w:t>
      </w:r>
      <w:r w:rsidR="00012000" w:rsidRPr="006416CE">
        <w:rPr>
          <w:rFonts w:ascii="Arial" w:eastAsiaTheme="minorEastAsia" w:hAnsi="Arial" w:cs="Arial"/>
          <w:b/>
          <w:bCs/>
          <w:sz w:val="24"/>
          <w:szCs w:val="24"/>
          <w:u w:val="single"/>
        </w:rPr>
        <w:t>8</w:t>
      </w:r>
      <w:r w:rsidRPr="006416CE">
        <w:rPr>
          <w:rFonts w:ascii="Arial" w:eastAsiaTheme="minorEastAsia" w:hAnsi="Arial" w:cs="Arial"/>
          <w:b/>
          <w:bCs/>
          <w:sz w:val="24"/>
          <w:szCs w:val="24"/>
          <w:u w:val="single"/>
        </w:rPr>
        <w:t xml:space="preserve"> contra la violencia” para prevenir, atender, sancionar, reparar y erradicar la violencia política contra las mujeres en razón de género.</w:t>
      </w:r>
    </w:p>
    <w:p w14:paraId="724098F4" w14:textId="77777777" w:rsidR="00314DDE" w:rsidRPr="006416CE" w:rsidRDefault="00314DDE" w:rsidP="004F263F">
      <w:pPr>
        <w:pStyle w:val="Prrafodelista"/>
        <w:spacing w:line="300" w:lineRule="atLeast"/>
        <w:ind w:left="567" w:right="79"/>
        <w:jc w:val="both"/>
        <w:rPr>
          <w:rFonts w:ascii="Arial" w:eastAsiaTheme="minorEastAsia" w:hAnsi="Arial" w:cs="Arial"/>
          <w:b/>
          <w:bCs/>
          <w:sz w:val="24"/>
          <w:szCs w:val="24"/>
          <w:u w:val="single"/>
        </w:rPr>
      </w:pPr>
    </w:p>
    <w:p w14:paraId="481EA8CA" w14:textId="6D7A4846" w:rsidR="00BC60D6" w:rsidRPr="006416CE" w:rsidRDefault="00BC60D6" w:rsidP="004F263F">
      <w:pPr>
        <w:pStyle w:val="Prrafodelista"/>
        <w:spacing w:line="300" w:lineRule="atLeast"/>
        <w:ind w:left="567" w:right="79"/>
        <w:jc w:val="both"/>
        <w:rPr>
          <w:rFonts w:ascii="Arial" w:hAnsi="Arial" w:cs="Arial"/>
          <w:sz w:val="24"/>
          <w:szCs w:val="24"/>
        </w:rPr>
      </w:pPr>
      <w:r w:rsidRPr="006416CE">
        <w:rPr>
          <w:rFonts w:ascii="Arial" w:hAnsi="Arial" w:cs="Arial"/>
          <w:sz w:val="24"/>
          <w:szCs w:val="24"/>
        </w:rPr>
        <w:t xml:space="preserve">El 28 de octubre de 2020, </w:t>
      </w:r>
      <w:r w:rsidR="00341767" w:rsidRPr="006416CE">
        <w:rPr>
          <w:rFonts w:ascii="Arial" w:hAnsi="Arial" w:cs="Arial"/>
          <w:sz w:val="24"/>
          <w:szCs w:val="24"/>
        </w:rPr>
        <w:t>el</w:t>
      </w:r>
      <w:r w:rsidRPr="006416CE">
        <w:rPr>
          <w:rFonts w:ascii="Arial" w:hAnsi="Arial" w:cs="Arial"/>
          <w:sz w:val="24"/>
          <w:szCs w:val="24"/>
        </w:rPr>
        <w:t xml:space="preserve"> Consejo General aprobó el Acuerdo INE/CG517/2020, por medio del cual se emitieron los “Lineamientos para que los Partidos Políticos Nacionales y, en su caso, los partidos políticos locales, </w:t>
      </w:r>
      <w:r w:rsidRPr="006416CE">
        <w:rPr>
          <w:rFonts w:ascii="Arial" w:hAnsi="Arial" w:cs="Arial"/>
          <w:sz w:val="24"/>
          <w:szCs w:val="24"/>
        </w:rPr>
        <w:lastRenderedPageBreak/>
        <w:t xml:space="preserve">prevengan, atiendan, sancionen, reparen y erradiquen la violencia política contra las mujeres en razón de género”. </w:t>
      </w:r>
    </w:p>
    <w:p w14:paraId="7BCC77DB" w14:textId="77777777" w:rsidR="00BC60D6" w:rsidRPr="006416CE" w:rsidRDefault="00BC60D6" w:rsidP="004F263F">
      <w:pPr>
        <w:pStyle w:val="Prrafodelista"/>
        <w:spacing w:line="300" w:lineRule="atLeast"/>
        <w:ind w:left="567" w:right="79"/>
        <w:jc w:val="both"/>
        <w:rPr>
          <w:rFonts w:ascii="Arial" w:hAnsi="Arial" w:cs="Arial"/>
          <w:sz w:val="24"/>
          <w:szCs w:val="24"/>
        </w:rPr>
      </w:pPr>
    </w:p>
    <w:p w14:paraId="38C9201F" w14:textId="1BAE21A3" w:rsidR="00BC60D6" w:rsidRPr="006416CE" w:rsidRDefault="00BC60D6" w:rsidP="004F263F">
      <w:pPr>
        <w:pStyle w:val="Prrafodelista"/>
        <w:spacing w:line="300" w:lineRule="atLeast"/>
        <w:ind w:left="567" w:right="79"/>
        <w:jc w:val="both"/>
        <w:rPr>
          <w:rFonts w:ascii="Arial" w:hAnsi="Arial" w:cs="Arial"/>
          <w:sz w:val="24"/>
          <w:szCs w:val="24"/>
        </w:rPr>
      </w:pPr>
      <w:r w:rsidRPr="006416CE">
        <w:rPr>
          <w:rFonts w:ascii="Arial" w:hAnsi="Arial" w:cs="Arial"/>
          <w:sz w:val="24"/>
          <w:szCs w:val="24"/>
        </w:rPr>
        <w:t xml:space="preserve">Como parte de estos Lineamientos se incluyó un criterio denominado “3 de 3 contra la Violencia” el cual tiene por objeto brindar mayores garantías para erradicar cualquier tipo y modalidad de violencia contra las mujeres en razón de género y, con ello, lograr un marco normativo progresista en favor de los derechos políticos y electorales, fortaleciendo con esto la consolidación de una cultura democrática. </w:t>
      </w:r>
    </w:p>
    <w:p w14:paraId="7AAAC74E" w14:textId="77777777" w:rsidR="00BC60D6" w:rsidRPr="006416CE" w:rsidRDefault="00BC60D6" w:rsidP="004F263F">
      <w:pPr>
        <w:pStyle w:val="Prrafodelista"/>
        <w:spacing w:line="300" w:lineRule="atLeast"/>
        <w:ind w:left="567" w:right="79"/>
        <w:jc w:val="both"/>
        <w:rPr>
          <w:rFonts w:ascii="Arial" w:hAnsi="Arial" w:cs="Arial"/>
          <w:sz w:val="24"/>
          <w:szCs w:val="24"/>
        </w:rPr>
      </w:pPr>
    </w:p>
    <w:p w14:paraId="7AEA327F" w14:textId="63B2F48C" w:rsidR="00BC60D6" w:rsidRPr="006416CE" w:rsidRDefault="00BC60D6" w:rsidP="004F263F">
      <w:pPr>
        <w:pStyle w:val="Prrafodelista"/>
        <w:spacing w:line="300" w:lineRule="atLeast"/>
        <w:ind w:left="567" w:right="79"/>
        <w:jc w:val="both"/>
        <w:rPr>
          <w:rFonts w:ascii="Arial" w:hAnsi="Arial" w:cs="Arial"/>
          <w:sz w:val="24"/>
          <w:szCs w:val="24"/>
        </w:rPr>
      </w:pPr>
      <w:r w:rsidRPr="006416CE">
        <w:rPr>
          <w:rFonts w:ascii="Arial" w:hAnsi="Arial" w:cs="Arial"/>
          <w:sz w:val="24"/>
          <w:szCs w:val="24"/>
        </w:rPr>
        <w:t>Si bien, el criterio fue establecido para</w:t>
      </w:r>
      <w:r w:rsidR="00A54C70" w:rsidRPr="006416CE">
        <w:rPr>
          <w:rFonts w:ascii="Arial" w:hAnsi="Arial" w:cs="Arial"/>
          <w:sz w:val="24"/>
          <w:szCs w:val="24"/>
        </w:rPr>
        <w:t xml:space="preserve"> que</w:t>
      </w:r>
      <w:r w:rsidRPr="006416CE">
        <w:rPr>
          <w:rFonts w:ascii="Arial" w:hAnsi="Arial" w:cs="Arial"/>
          <w:sz w:val="24"/>
          <w:szCs w:val="24"/>
        </w:rPr>
        <w:t xml:space="preserve"> los partidos políticos recaben de las personas que aspiran a una candidatura, un documento firmado bajo protesta de decir verdad y de buena fe, que indique que no han sido condenadas o sancionadas mediante Resolución firme por violencia familiar y/o doméstica, o cualquier agresión de género en el ámbito privado o público; por delitos sexuales, contra la libertad sexual o la intimidad corporal; o como </w:t>
      </w:r>
      <w:r w:rsidR="00065C4A" w:rsidRPr="006416CE">
        <w:rPr>
          <w:rFonts w:ascii="Arial" w:hAnsi="Arial" w:cs="Arial"/>
          <w:sz w:val="24"/>
          <w:szCs w:val="24"/>
        </w:rPr>
        <w:t>persona deudora</w:t>
      </w:r>
      <w:r w:rsidRPr="006416CE">
        <w:rPr>
          <w:rFonts w:ascii="Arial" w:hAnsi="Arial" w:cs="Arial"/>
          <w:sz w:val="24"/>
          <w:szCs w:val="24"/>
        </w:rPr>
        <w:t xml:space="preserve"> alimentari</w:t>
      </w:r>
      <w:r w:rsidR="00065C4A" w:rsidRPr="006416CE">
        <w:rPr>
          <w:rFonts w:ascii="Arial" w:hAnsi="Arial" w:cs="Arial"/>
          <w:sz w:val="24"/>
          <w:szCs w:val="24"/>
        </w:rPr>
        <w:t>a</w:t>
      </w:r>
      <w:r w:rsidRPr="006416CE">
        <w:rPr>
          <w:rFonts w:ascii="Arial" w:hAnsi="Arial" w:cs="Arial"/>
          <w:sz w:val="24"/>
          <w:szCs w:val="24"/>
        </w:rPr>
        <w:t xml:space="preserve"> moros</w:t>
      </w:r>
      <w:r w:rsidR="00065C4A" w:rsidRPr="006416CE">
        <w:rPr>
          <w:rFonts w:ascii="Arial" w:hAnsi="Arial" w:cs="Arial"/>
          <w:sz w:val="24"/>
          <w:szCs w:val="24"/>
        </w:rPr>
        <w:t>a</w:t>
      </w:r>
      <w:r w:rsidRPr="006416CE">
        <w:rPr>
          <w:rFonts w:ascii="Arial" w:hAnsi="Arial" w:cs="Arial"/>
          <w:sz w:val="24"/>
          <w:szCs w:val="24"/>
        </w:rPr>
        <w:t>, es decir, quien incu</w:t>
      </w:r>
      <w:r w:rsidR="007F3BD6" w:rsidRPr="006416CE">
        <w:rPr>
          <w:rFonts w:ascii="Arial" w:hAnsi="Arial" w:cs="Arial"/>
          <w:sz w:val="24"/>
          <w:szCs w:val="24"/>
        </w:rPr>
        <w:t>mpla con la pensión alimentaria.</w:t>
      </w:r>
      <w:r w:rsidRPr="006416CE">
        <w:rPr>
          <w:rFonts w:ascii="Arial" w:hAnsi="Arial" w:cs="Arial"/>
          <w:sz w:val="24"/>
          <w:szCs w:val="24"/>
        </w:rPr>
        <w:t xml:space="preserve"> También puede aplicarse para las personas que aspiran a </w:t>
      </w:r>
      <w:r w:rsidR="007F3BD6" w:rsidRPr="006416CE">
        <w:rPr>
          <w:rFonts w:ascii="Arial" w:hAnsi="Arial" w:cs="Arial"/>
          <w:sz w:val="24"/>
          <w:szCs w:val="24"/>
        </w:rPr>
        <w:t>una consejería en</w:t>
      </w:r>
      <w:r w:rsidRPr="006416CE">
        <w:rPr>
          <w:rFonts w:ascii="Arial" w:hAnsi="Arial" w:cs="Arial"/>
          <w:sz w:val="24"/>
          <w:szCs w:val="24"/>
        </w:rPr>
        <w:t xml:space="preserve"> los OPL como organismos encargados de organizar los procesos electorales en las entidades federativas, para contribuir a erradicar la violencia contra las mujeres en razón de género en todos los ámbitos de la vida pública y privada. </w:t>
      </w:r>
    </w:p>
    <w:p w14:paraId="6EBD99A8" w14:textId="77777777" w:rsidR="00BC60D6" w:rsidRPr="006416CE" w:rsidRDefault="00BC60D6" w:rsidP="004F263F">
      <w:pPr>
        <w:pStyle w:val="Prrafodelista"/>
        <w:spacing w:line="300" w:lineRule="atLeast"/>
        <w:ind w:left="567" w:right="79"/>
        <w:jc w:val="both"/>
        <w:rPr>
          <w:rFonts w:ascii="Arial" w:hAnsi="Arial" w:cs="Arial"/>
          <w:sz w:val="24"/>
          <w:szCs w:val="24"/>
        </w:rPr>
      </w:pPr>
    </w:p>
    <w:p w14:paraId="340485AF" w14:textId="7ED9B659" w:rsidR="00BC60D6" w:rsidRPr="006416CE" w:rsidRDefault="00BC60D6" w:rsidP="004F263F">
      <w:pPr>
        <w:pStyle w:val="Prrafodelista"/>
        <w:spacing w:line="300" w:lineRule="atLeast"/>
        <w:ind w:left="567" w:right="79"/>
        <w:jc w:val="both"/>
        <w:rPr>
          <w:rFonts w:ascii="Arial" w:hAnsi="Arial" w:cs="Arial"/>
          <w:sz w:val="24"/>
          <w:szCs w:val="24"/>
        </w:rPr>
      </w:pPr>
      <w:r w:rsidRPr="006416CE">
        <w:rPr>
          <w:rFonts w:ascii="Arial" w:hAnsi="Arial" w:cs="Arial"/>
          <w:sz w:val="24"/>
          <w:szCs w:val="24"/>
        </w:rPr>
        <w:t xml:space="preserve">El criterio denominado “3 de 3 contra la violencia” implica que estarán impedidas para formular dicha declaración, las personas que hayan sido condenadas o sancionadas </w:t>
      </w:r>
      <w:r w:rsidR="005A431F" w:rsidRPr="006416CE">
        <w:rPr>
          <w:rFonts w:ascii="Arial" w:hAnsi="Arial" w:cs="Arial"/>
          <w:sz w:val="24"/>
          <w:szCs w:val="24"/>
        </w:rPr>
        <w:t xml:space="preserve">por resolución firme </w:t>
      </w:r>
      <w:r w:rsidRPr="006416CE">
        <w:rPr>
          <w:rFonts w:ascii="Arial" w:hAnsi="Arial" w:cs="Arial"/>
          <w:sz w:val="24"/>
          <w:szCs w:val="24"/>
        </w:rPr>
        <w:t>por cometer las señaladas conductas. Por tanto, ello implica que ya se siguió un proceso penal o procedimiento en la materia correspondiente</w:t>
      </w:r>
      <w:r w:rsidR="008C2544" w:rsidRPr="006416CE">
        <w:rPr>
          <w:rFonts w:ascii="Arial" w:hAnsi="Arial" w:cs="Arial"/>
          <w:sz w:val="24"/>
          <w:szCs w:val="24"/>
        </w:rPr>
        <w:t>,</w:t>
      </w:r>
      <w:r w:rsidRPr="006416CE">
        <w:rPr>
          <w:rFonts w:ascii="Arial" w:hAnsi="Arial" w:cs="Arial"/>
          <w:sz w:val="24"/>
          <w:szCs w:val="24"/>
        </w:rPr>
        <w:t xml:space="preserve"> en contra de la persona involucrada y se demostró plenamente su responsabilidad, y que la decisión de fincarle dicha responsabilidad ha quedado firme (ha causado estado); razón por la cual, el principio de presunción de inocencia ya no le es aplicable</w:t>
      </w:r>
      <w:r w:rsidR="005D56BB" w:rsidRPr="006416CE">
        <w:rPr>
          <w:rFonts w:ascii="Arial" w:hAnsi="Arial" w:cs="Arial"/>
          <w:sz w:val="24"/>
          <w:szCs w:val="24"/>
        </w:rPr>
        <w:t>.</w:t>
      </w:r>
    </w:p>
    <w:p w14:paraId="2BEF9E6D" w14:textId="77777777" w:rsidR="00BC60D6" w:rsidRPr="006416CE" w:rsidRDefault="00BC60D6" w:rsidP="004F263F">
      <w:pPr>
        <w:pStyle w:val="Prrafodelista"/>
        <w:spacing w:line="300" w:lineRule="atLeast"/>
        <w:ind w:left="567" w:right="79"/>
        <w:jc w:val="both"/>
        <w:rPr>
          <w:rFonts w:ascii="Arial" w:hAnsi="Arial" w:cs="Arial"/>
          <w:sz w:val="24"/>
          <w:szCs w:val="24"/>
        </w:rPr>
      </w:pPr>
    </w:p>
    <w:p w14:paraId="30345D25" w14:textId="0DDC867E" w:rsidR="00A54C70" w:rsidRPr="006416CE" w:rsidRDefault="00A54C70" w:rsidP="004F263F">
      <w:pPr>
        <w:pStyle w:val="Prrafodelista"/>
        <w:spacing w:line="300" w:lineRule="atLeast"/>
        <w:ind w:left="567" w:right="79"/>
        <w:jc w:val="both"/>
        <w:rPr>
          <w:rFonts w:ascii="Arial" w:hAnsi="Arial" w:cs="Arial"/>
          <w:sz w:val="24"/>
          <w:szCs w:val="24"/>
        </w:rPr>
      </w:pPr>
      <w:r w:rsidRPr="006416CE">
        <w:rPr>
          <w:rFonts w:ascii="Arial" w:hAnsi="Arial" w:cs="Arial"/>
          <w:sz w:val="24"/>
          <w:szCs w:val="24"/>
        </w:rPr>
        <w:t>La</w:t>
      </w:r>
      <w:r w:rsidR="00BC60D6" w:rsidRPr="006416CE">
        <w:rPr>
          <w:rFonts w:ascii="Arial" w:hAnsi="Arial" w:cs="Arial"/>
          <w:sz w:val="24"/>
          <w:szCs w:val="24"/>
        </w:rPr>
        <w:t xml:space="preserve"> medida 3 de 3 contra la violencia </w:t>
      </w:r>
      <w:r w:rsidRPr="006416CE">
        <w:rPr>
          <w:rFonts w:ascii="Arial" w:hAnsi="Arial" w:cs="Arial"/>
          <w:sz w:val="24"/>
          <w:szCs w:val="24"/>
        </w:rPr>
        <w:t>se diseñó</w:t>
      </w:r>
      <w:r w:rsidR="00BC60D6" w:rsidRPr="006416CE">
        <w:rPr>
          <w:rFonts w:ascii="Arial" w:hAnsi="Arial" w:cs="Arial"/>
          <w:sz w:val="24"/>
          <w:szCs w:val="24"/>
        </w:rPr>
        <w:t xml:space="preserve"> para tenerse por cumplida a través de la presentación de un escrito firmado bajo protesta de decir verdad y de buena fe por la persona aspirante a una candidatura a un cargo de elección popular</w:t>
      </w:r>
      <w:r w:rsidRPr="006416CE">
        <w:rPr>
          <w:rFonts w:ascii="Arial" w:hAnsi="Arial" w:cs="Arial"/>
          <w:sz w:val="24"/>
          <w:szCs w:val="24"/>
        </w:rPr>
        <w:t>.</w:t>
      </w:r>
    </w:p>
    <w:p w14:paraId="60203C34" w14:textId="4FB28C14" w:rsidR="00A54C70" w:rsidRPr="006416CE" w:rsidRDefault="00A54C70" w:rsidP="004F263F">
      <w:pPr>
        <w:pStyle w:val="Prrafodelista"/>
        <w:spacing w:line="300" w:lineRule="atLeast"/>
        <w:ind w:left="567" w:right="79"/>
        <w:jc w:val="both"/>
        <w:rPr>
          <w:rFonts w:ascii="Arial" w:hAnsi="Arial" w:cs="Arial"/>
          <w:sz w:val="24"/>
          <w:szCs w:val="24"/>
        </w:rPr>
      </w:pPr>
    </w:p>
    <w:p w14:paraId="231318CB" w14:textId="10433FE4" w:rsidR="00A54C70" w:rsidRPr="006416CE" w:rsidRDefault="00A54C70"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lastRenderedPageBreak/>
        <w:t xml:space="preserve">Bajo este esquema, el 21 de diciembre de 2020, </w:t>
      </w:r>
      <w:r w:rsidR="000C5BC7" w:rsidRPr="006416CE">
        <w:rPr>
          <w:rFonts w:ascii="Arial" w:eastAsiaTheme="minorEastAsia" w:hAnsi="Arial" w:cs="Arial"/>
          <w:sz w:val="24"/>
          <w:szCs w:val="24"/>
        </w:rPr>
        <w:t>mediante Acuerdo</w:t>
      </w:r>
      <w:r w:rsidRPr="006416CE">
        <w:rPr>
          <w:rFonts w:ascii="Arial" w:eastAsiaTheme="minorEastAsia" w:hAnsi="Arial" w:cs="Arial"/>
          <w:sz w:val="24"/>
          <w:szCs w:val="24"/>
        </w:rPr>
        <w:t xml:space="preserve"> INE/CG691/2020, el Instituto aprobó los modelos de Formatos “3 de 3 Contra la Violencia” a efecto de prevenir, atender, sancionar y erradicar la violencia contra las mujeres en razón de género.</w:t>
      </w:r>
    </w:p>
    <w:p w14:paraId="2EAAE143" w14:textId="77777777" w:rsidR="00A54C70" w:rsidRPr="006416CE" w:rsidRDefault="00A54C70" w:rsidP="004F263F">
      <w:pPr>
        <w:pStyle w:val="Prrafodelista"/>
        <w:spacing w:line="300" w:lineRule="atLeast"/>
        <w:ind w:left="567" w:right="79"/>
        <w:jc w:val="both"/>
        <w:rPr>
          <w:rFonts w:ascii="Arial" w:eastAsiaTheme="minorEastAsia" w:hAnsi="Arial" w:cs="Arial"/>
          <w:sz w:val="24"/>
          <w:szCs w:val="24"/>
        </w:rPr>
      </w:pPr>
    </w:p>
    <w:p w14:paraId="6C90A60C" w14:textId="30C2921B" w:rsidR="00A54C70" w:rsidRPr="006416CE" w:rsidRDefault="00A54C70" w:rsidP="004F263F">
      <w:pPr>
        <w:pStyle w:val="Prrafodelista"/>
        <w:spacing w:line="300" w:lineRule="atLeast"/>
        <w:ind w:left="567" w:right="79"/>
        <w:jc w:val="both"/>
        <w:rPr>
          <w:rFonts w:ascii="Arial" w:hAnsi="Arial" w:cs="Arial"/>
          <w:sz w:val="24"/>
          <w:szCs w:val="24"/>
        </w:rPr>
      </w:pPr>
      <w:r w:rsidRPr="006416CE">
        <w:rPr>
          <w:rFonts w:ascii="Arial" w:eastAsiaTheme="minorEastAsia" w:hAnsi="Arial" w:cs="Arial"/>
          <w:sz w:val="24"/>
          <w:szCs w:val="24"/>
        </w:rPr>
        <w:t>En la aprobación de los Modelos de Formato</w:t>
      </w:r>
      <w:r w:rsidR="00890D00" w:rsidRPr="006416CE">
        <w:rPr>
          <w:rFonts w:ascii="Arial" w:eastAsiaTheme="minorEastAsia" w:hAnsi="Arial" w:cs="Arial"/>
          <w:sz w:val="24"/>
          <w:szCs w:val="24"/>
        </w:rPr>
        <w:t>s</w:t>
      </w:r>
      <w:r w:rsidRPr="006416CE">
        <w:rPr>
          <w:rFonts w:ascii="Arial" w:eastAsiaTheme="minorEastAsia" w:hAnsi="Arial" w:cs="Arial"/>
          <w:sz w:val="24"/>
          <w:szCs w:val="24"/>
        </w:rPr>
        <w:t xml:space="preserve"> “3 de 3 Contra la Violencia” a que hace referencia el artículo 32 de los Lineamientos referidos, se </w:t>
      </w:r>
      <w:r w:rsidRPr="006416CE">
        <w:rPr>
          <w:rFonts w:ascii="Arial" w:hAnsi="Arial" w:cs="Arial"/>
          <w:sz w:val="24"/>
          <w:szCs w:val="24"/>
        </w:rPr>
        <w:t>consideró necesario que, dentro de los procesos de selección, ingreso, reingreso, reincorporación, promoción, ascenso y designación realizados por el Instituto dentro del S</w:t>
      </w:r>
      <w:r w:rsidR="00F9504C" w:rsidRPr="006416CE">
        <w:rPr>
          <w:rFonts w:ascii="Arial" w:hAnsi="Arial" w:cs="Arial"/>
          <w:sz w:val="24"/>
          <w:szCs w:val="24"/>
        </w:rPr>
        <w:t xml:space="preserve">ervicio </w:t>
      </w:r>
      <w:r w:rsidRPr="006416CE">
        <w:rPr>
          <w:rFonts w:ascii="Arial" w:hAnsi="Arial" w:cs="Arial"/>
          <w:sz w:val="24"/>
          <w:szCs w:val="24"/>
        </w:rPr>
        <w:t>P</w:t>
      </w:r>
      <w:r w:rsidR="00F9504C" w:rsidRPr="006416CE">
        <w:rPr>
          <w:rFonts w:ascii="Arial" w:hAnsi="Arial" w:cs="Arial"/>
          <w:sz w:val="24"/>
          <w:szCs w:val="24"/>
        </w:rPr>
        <w:t xml:space="preserve">rofesional </w:t>
      </w:r>
      <w:r w:rsidRPr="006416CE">
        <w:rPr>
          <w:rFonts w:ascii="Arial" w:hAnsi="Arial" w:cs="Arial"/>
          <w:sz w:val="24"/>
          <w:szCs w:val="24"/>
        </w:rPr>
        <w:t>E</w:t>
      </w:r>
      <w:r w:rsidR="00F9504C" w:rsidRPr="006416CE">
        <w:rPr>
          <w:rFonts w:ascii="Arial" w:hAnsi="Arial" w:cs="Arial"/>
          <w:sz w:val="24"/>
          <w:szCs w:val="24"/>
        </w:rPr>
        <w:t xml:space="preserve">lectoral </w:t>
      </w:r>
      <w:r w:rsidRPr="006416CE">
        <w:rPr>
          <w:rFonts w:ascii="Arial" w:hAnsi="Arial" w:cs="Arial"/>
          <w:sz w:val="24"/>
          <w:szCs w:val="24"/>
        </w:rPr>
        <w:t>N</w:t>
      </w:r>
      <w:r w:rsidR="00F9504C" w:rsidRPr="006416CE">
        <w:rPr>
          <w:rFonts w:ascii="Arial" w:hAnsi="Arial" w:cs="Arial"/>
          <w:sz w:val="24"/>
          <w:szCs w:val="24"/>
        </w:rPr>
        <w:t>acional</w:t>
      </w:r>
      <w:r w:rsidRPr="006416CE">
        <w:rPr>
          <w:rFonts w:ascii="Arial" w:hAnsi="Arial" w:cs="Arial"/>
          <w:sz w:val="24"/>
          <w:szCs w:val="24"/>
        </w:rPr>
        <w:t xml:space="preserve">, tanto en el sistema INE como en el OPL, así como en la designación de </w:t>
      </w:r>
      <w:r w:rsidR="000C5BC7" w:rsidRPr="006416CE">
        <w:rPr>
          <w:rFonts w:ascii="Arial" w:hAnsi="Arial" w:cs="Arial"/>
          <w:sz w:val="24"/>
          <w:szCs w:val="24"/>
        </w:rPr>
        <w:t>Consejeras y Consejeros Electorales</w:t>
      </w:r>
      <w:r w:rsidRPr="006416CE">
        <w:rPr>
          <w:rFonts w:ascii="Arial" w:hAnsi="Arial" w:cs="Arial"/>
          <w:sz w:val="24"/>
          <w:szCs w:val="24"/>
        </w:rPr>
        <w:t xml:space="preserve"> de los </w:t>
      </w:r>
      <w:r w:rsidR="0096613A" w:rsidRPr="006416CE">
        <w:rPr>
          <w:rFonts w:ascii="Arial" w:hAnsi="Arial" w:cs="Arial"/>
          <w:sz w:val="24"/>
          <w:szCs w:val="24"/>
        </w:rPr>
        <w:t>OPL</w:t>
      </w:r>
      <w:r w:rsidRPr="006416CE">
        <w:rPr>
          <w:rFonts w:ascii="Arial" w:hAnsi="Arial" w:cs="Arial"/>
          <w:sz w:val="24"/>
          <w:szCs w:val="24"/>
        </w:rPr>
        <w:t>, se incorpore la obligación de presentar el formato por parte de las personas que aspiran a estos cargos con la finalidad de que</w:t>
      </w:r>
      <w:r w:rsidR="0023220E" w:rsidRPr="006416CE">
        <w:rPr>
          <w:rFonts w:ascii="Arial" w:hAnsi="Arial" w:cs="Arial"/>
          <w:sz w:val="24"/>
          <w:szCs w:val="24"/>
        </w:rPr>
        <w:t xml:space="preserve"> </w:t>
      </w:r>
      <w:r w:rsidRPr="006416CE">
        <w:rPr>
          <w:rFonts w:ascii="Arial" w:hAnsi="Arial" w:cs="Arial"/>
          <w:sz w:val="24"/>
          <w:szCs w:val="24"/>
        </w:rPr>
        <w:t xml:space="preserve">entre los integrantes de los máximos órganos de dirección de los OPL y </w:t>
      </w:r>
      <w:r w:rsidR="0023220E" w:rsidRPr="006416CE">
        <w:rPr>
          <w:rFonts w:ascii="Arial" w:hAnsi="Arial" w:cs="Arial"/>
          <w:sz w:val="24"/>
          <w:szCs w:val="24"/>
        </w:rPr>
        <w:t xml:space="preserve">de </w:t>
      </w:r>
      <w:r w:rsidRPr="006416CE">
        <w:rPr>
          <w:rFonts w:ascii="Arial" w:hAnsi="Arial" w:cs="Arial"/>
          <w:sz w:val="24"/>
          <w:szCs w:val="24"/>
        </w:rPr>
        <w:t>las diversas áreas de este Instituto, se encuentren personas cuyo actuar dentro del ámbito personal, garantice el buen ejercicio profesional para el cumplimiento de los principios que rigen la materia electoral, tales como el de imparcialidad y paridad, se realicen con perspectiva de género.</w:t>
      </w:r>
    </w:p>
    <w:p w14:paraId="0FB4B868" w14:textId="171FE1F0" w:rsidR="00A54C70" w:rsidRPr="006416CE" w:rsidRDefault="00A54C70" w:rsidP="004F263F">
      <w:pPr>
        <w:pStyle w:val="Prrafodelista"/>
        <w:spacing w:line="300" w:lineRule="atLeast"/>
        <w:ind w:left="567" w:right="79"/>
        <w:jc w:val="both"/>
        <w:rPr>
          <w:rFonts w:ascii="Arial" w:hAnsi="Arial" w:cs="Arial"/>
          <w:sz w:val="24"/>
          <w:szCs w:val="24"/>
        </w:rPr>
      </w:pPr>
    </w:p>
    <w:p w14:paraId="1B06D29A" w14:textId="266EADEA" w:rsidR="007845D0" w:rsidRPr="006416CE" w:rsidRDefault="00A17A72" w:rsidP="004F263F">
      <w:pPr>
        <w:pStyle w:val="Prrafodelista"/>
        <w:spacing w:line="300" w:lineRule="atLeast"/>
        <w:ind w:left="567" w:right="79"/>
        <w:jc w:val="both"/>
        <w:rPr>
          <w:rFonts w:ascii="Arial" w:eastAsiaTheme="minorEastAsia" w:hAnsi="Arial" w:cs="Arial"/>
          <w:bCs/>
          <w:sz w:val="24"/>
          <w:szCs w:val="24"/>
        </w:rPr>
      </w:pPr>
      <w:r w:rsidRPr="006416CE">
        <w:rPr>
          <w:rFonts w:ascii="Arial" w:eastAsiaTheme="minorEastAsia" w:hAnsi="Arial" w:cs="Arial"/>
          <w:bCs/>
          <w:sz w:val="24"/>
          <w:szCs w:val="24"/>
        </w:rPr>
        <w:t>Con fecha 7 de diciembre de 2023, lo</w:t>
      </w:r>
      <w:r w:rsidR="007845D0" w:rsidRPr="006416CE">
        <w:rPr>
          <w:rFonts w:ascii="Arial" w:eastAsiaTheme="minorEastAsia" w:hAnsi="Arial" w:cs="Arial"/>
          <w:bCs/>
          <w:sz w:val="24"/>
          <w:szCs w:val="24"/>
        </w:rPr>
        <w:t>s</w:t>
      </w:r>
      <w:r w:rsidRPr="006416CE">
        <w:rPr>
          <w:rFonts w:ascii="Arial" w:eastAsiaTheme="minorEastAsia" w:hAnsi="Arial" w:cs="Arial"/>
          <w:bCs/>
          <w:sz w:val="24"/>
          <w:szCs w:val="24"/>
        </w:rPr>
        <w:t xml:space="preserve"> referid</w:t>
      </w:r>
      <w:r w:rsidR="00890D00" w:rsidRPr="006416CE">
        <w:rPr>
          <w:rFonts w:ascii="Arial" w:eastAsiaTheme="minorEastAsia" w:hAnsi="Arial" w:cs="Arial"/>
          <w:bCs/>
          <w:sz w:val="24"/>
          <w:szCs w:val="24"/>
        </w:rPr>
        <w:t>os supuestos fueron ampli</w:t>
      </w:r>
      <w:r w:rsidR="00E52C98" w:rsidRPr="006416CE">
        <w:rPr>
          <w:rFonts w:ascii="Arial" w:eastAsiaTheme="minorEastAsia" w:hAnsi="Arial" w:cs="Arial"/>
          <w:bCs/>
          <w:sz w:val="24"/>
          <w:szCs w:val="24"/>
        </w:rPr>
        <w:t>ados</w:t>
      </w:r>
      <w:r w:rsidRPr="006416CE">
        <w:rPr>
          <w:rFonts w:ascii="Arial" w:eastAsiaTheme="minorEastAsia" w:hAnsi="Arial" w:cs="Arial"/>
          <w:bCs/>
          <w:sz w:val="24"/>
          <w:szCs w:val="24"/>
        </w:rPr>
        <w:t xml:space="preserve"> mediante </w:t>
      </w:r>
      <w:r w:rsidR="007845D0" w:rsidRPr="006416CE">
        <w:rPr>
          <w:rFonts w:ascii="Arial" w:eastAsiaTheme="minorEastAsia" w:hAnsi="Arial" w:cs="Arial"/>
          <w:bCs/>
          <w:sz w:val="24"/>
          <w:szCs w:val="24"/>
        </w:rPr>
        <w:t>el Acuerdo</w:t>
      </w:r>
      <w:r w:rsidRPr="006416CE">
        <w:rPr>
          <w:rFonts w:ascii="Arial" w:eastAsiaTheme="minorEastAsia" w:hAnsi="Arial" w:cs="Arial"/>
          <w:bCs/>
          <w:sz w:val="24"/>
          <w:szCs w:val="24"/>
        </w:rPr>
        <w:t xml:space="preserve"> INE/CG647/2023,</w:t>
      </w:r>
      <w:r w:rsidR="007845D0" w:rsidRPr="006416CE">
        <w:rPr>
          <w:rFonts w:ascii="Arial" w:eastAsiaTheme="minorEastAsia" w:hAnsi="Arial" w:cs="Arial"/>
          <w:bCs/>
          <w:sz w:val="24"/>
          <w:szCs w:val="24"/>
        </w:rPr>
        <w:t xml:space="preserve"> a través del cual el Consejo General aprobó el procedimiento para constatar que las personas candidatas no hayan incurrido en alguno de los supuestos establecidos en el artículo 38, fracción VII, de la CPEUM.</w:t>
      </w:r>
    </w:p>
    <w:p w14:paraId="0D6AE09E" w14:textId="5837D64D" w:rsidR="007845D0" w:rsidRPr="006416CE" w:rsidRDefault="007845D0" w:rsidP="004F263F">
      <w:pPr>
        <w:pStyle w:val="Prrafodelista"/>
        <w:spacing w:line="300" w:lineRule="atLeast"/>
        <w:ind w:left="567" w:right="79"/>
        <w:jc w:val="both"/>
        <w:rPr>
          <w:rFonts w:ascii="Arial" w:eastAsiaTheme="minorEastAsia" w:hAnsi="Arial" w:cs="Arial"/>
          <w:bCs/>
          <w:sz w:val="24"/>
          <w:szCs w:val="24"/>
        </w:rPr>
      </w:pPr>
    </w:p>
    <w:p w14:paraId="71253E0F" w14:textId="1A2FBA24" w:rsidR="007845D0" w:rsidRPr="006416CE" w:rsidRDefault="007845D0" w:rsidP="004F263F">
      <w:pPr>
        <w:pStyle w:val="Prrafodelista"/>
        <w:spacing w:line="300" w:lineRule="atLeast"/>
        <w:ind w:left="567" w:right="79"/>
        <w:jc w:val="both"/>
        <w:rPr>
          <w:rFonts w:ascii="Arial" w:eastAsiaTheme="minorEastAsia" w:hAnsi="Arial" w:cs="Arial"/>
          <w:bCs/>
          <w:sz w:val="24"/>
          <w:szCs w:val="24"/>
        </w:rPr>
      </w:pPr>
      <w:r w:rsidRPr="006416CE">
        <w:rPr>
          <w:rFonts w:ascii="Arial" w:eastAsiaTheme="minorEastAsia" w:hAnsi="Arial" w:cs="Arial"/>
          <w:bCs/>
          <w:sz w:val="24"/>
          <w:szCs w:val="24"/>
        </w:rPr>
        <w:t xml:space="preserve">A través de la modificación constitucional a dicho artículo, publicada en el Diario Oficial de la Federación el día 29 de mayo de 2023, se ampliaron 8 supuestos en los que se suspenden los derechos o prerrogativas de las y los ciudadanos, relativos a la violencia política contra las mujeres en razón de género: </w:t>
      </w:r>
    </w:p>
    <w:p w14:paraId="3404B0D9" w14:textId="33015065" w:rsidR="007845D0" w:rsidRPr="006416CE" w:rsidRDefault="007845D0" w:rsidP="004F263F">
      <w:pPr>
        <w:pStyle w:val="Prrafodelista"/>
        <w:spacing w:line="300" w:lineRule="atLeast"/>
        <w:ind w:left="567" w:right="79"/>
        <w:jc w:val="both"/>
        <w:rPr>
          <w:rFonts w:ascii="Arial" w:eastAsiaTheme="minorEastAsia" w:hAnsi="Arial" w:cs="Arial"/>
          <w:bCs/>
          <w:sz w:val="24"/>
          <w:szCs w:val="24"/>
        </w:rPr>
      </w:pPr>
    </w:p>
    <w:p w14:paraId="29EDA994"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Delitos contra la vida y la integridad corporal.</w:t>
      </w:r>
    </w:p>
    <w:p w14:paraId="1D8F4B0A"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Contra la libertad y seguridad sexuales.</w:t>
      </w:r>
    </w:p>
    <w:p w14:paraId="1D3E81EC"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El normal desarrollo psicosexual.</w:t>
      </w:r>
    </w:p>
    <w:p w14:paraId="020AF28F"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Por violencia familiar.</w:t>
      </w:r>
    </w:p>
    <w:p w14:paraId="790817C9"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Por violencia familiar equiparada o doméstica.</w:t>
      </w:r>
    </w:p>
    <w:p w14:paraId="468570EF"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Por violación a la intimidad sexual.</w:t>
      </w:r>
    </w:p>
    <w:p w14:paraId="084A556C" w14:textId="77777777" w:rsidR="007845D0" w:rsidRPr="006416CE" w:rsidRDefault="007845D0" w:rsidP="004F263F">
      <w:pPr>
        <w:pStyle w:val="Prrafodelista"/>
        <w:spacing w:line="300" w:lineRule="atLeast"/>
        <w:ind w:left="709" w:right="79" w:hanging="142"/>
        <w:jc w:val="both"/>
        <w:rPr>
          <w:rFonts w:ascii="Arial" w:eastAsiaTheme="minorEastAsia" w:hAnsi="Arial" w:cs="Arial"/>
          <w:bCs/>
          <w:sz w:val="24"/>
          <w:szCs w:val="24"/>
        </w:rPr>
      </w:pPr>
      <w:r w:rsidRPr="006416CE">
        <w:rPr>
          <w:rFonts w:ascii="Arial" w:eastAsiaTheme="minorEastAsia" w:hAnsi="Arial" w:cs="Arial"/>
          <w:bCs/>
          <w:sz w:val="24"/>
          <w:szCs w:val="24"/>
        </w:rPr>
        <w:lastRenderedPageBreak/>
        <w:t>- Por violencia política contra las mujeres en razón de género, en cualquiera de sus modalidades y tipos.</w:t>
      </w:r>
    </w:p>
    <w:p w14:paraId="26BBC67C" w14:textId="77777777" w:rsidR="007845D0" w:rsidRPr="006416CE" w:rsidRDefault="007845D0" w:rsidP="004F263F">
      <w:pPr>
        <w:pStyle w:val="Prrafodelista"/>
        <w:spacing w:line="300" w:lineRule="atLeast"/>
        <w:ind w:left="709" w:right="79" w:hanging="142"/>
        <w:rPr>
          <w:rFonts w:ascii="Arial" w:eastAsiaTheme="minorEastAsia" w:hAnsi="Arial" w:cs="Arial"/>
          <w:bCs/>
          <w:sz w:val="24"/>
          <w:szCs w:val="24"/>
        </w:rPr>
      </w:pPr>
      <w:r w:rsidRPr="006416CE">
        <w:rPr>
          <w:rFonts w:ascii="Arial" w:eastAsiaTheme="minorEastAsia" w:hAnsi="Arial" w:cs="Arial"/>
          <w:bCs/>
          <w:sz w:val="24"/>
          <w:szCs w:val="24"/>
        </w:rPr>
        <w:t>- Por ser declarada como persona deudora alimentaria morosa.</w:t>
      </w:r>
    </w:p>
    <w:p w14:paraId="7A24F25D" w14:textId="7672DF14" w:rsidR="00F93334" w:rsidRPr="006416CE" w:rsidRDefault="00F93334" w:rsidP="004F263F">
      <w:pPr>
        <w:pStyle w:val="Prrafodelista"/>
        <w:spacing w:line="300" w:lineRule="atLeast"/>
        <w:ind w:left="567" w:right="79"/>
        <w:jc w:val="both"/>
        <w:rPr>
          <w:rFonts w:ascii="Arial" w:eastAsiaTheme="minorEastAsia" w:hAnsi="Arial" w:cs="Arial"/>
          <w:bCs/>
          <w:sz w:val="24"/>
          <w:szCs w:val="24"/>
        </w:rPr>
      </w:pPr>
    </w:p>
    <w:p w14:paraId="67BD914E" w14:textId="60076E98" w:rsidR="007845D0" w:rsidRPr="006416CE" w:rsidRDefault="007845D0" w:rsidP="004F263F">
      <w:pPr>
        <w:pStyle w:val="Prrafodelista"/>
        <w:spacing w:line="300" w:lineRule="atLeast"/>
        <w:ind w:left="567" w:right="79"/>
        <w:jc w:val="both"/>
        <w:rPr>
          <w:rFonts w:ascii="Arial" w:eastAsiaTheme="minorEastAsia" w:hAnsi="Arial" w:cs="Arial"/>
          <w:bCs/>
          <w:sz w:val="24"/>
          <w:szCs w:val="24"/>
        </w:rPr>
      </w:pPr>
      <w:r w:rsidRPr="006416CE">
        <w:rPr>
          <w:rFonts w:ascii="Arial" w:eastAsiaTheme="minorEastAsia" w:hAnsi="Arial" w:cs="Arial"/>
          <w:bCs/>
          <w:sz w:val="24"/>
          <w:szCs w:val="24"/>
        </w:rPr>
        <w:t xml:space="preserve">Por lo anterior, resulta necesario incorporar en las </w:t>
      </w:r>
      <w:r w:rsidR="00B51D7E" w:rsidRPr="006416CE">
        <w:rPr>
          <w:rFonts w:ascii="Arial" w:eastAsiaTheme="minorEastAsia" w:hAnsi="Arial" w:cs="Arial"/>
          <w:bCs/>
          <w:sz w:val="24"/>
          <w:szCs w:val="24"/>
        </w:rPr>
        <w:t>C</w:t>
      </w:r>
      <w:r w:rsidRPr="006416CE">
        <w:rPr>
          <w:rFonts w:ascii="Arial" w:eastAsiaTheme="minorEastAsia" w:hAnsi="Arial" w:cs="Arial"/>
          <w:bCs/>
          <w:sz w:val="24"/>
          <w:szCs w:val="24"/>
        </w:rPr>
        <w:t xml:space="preserve">onvocatorias, los 8 supuestos de suspensión de los derechos y prerrogativas mencionados, así como la modificación al procedimiento de verificación, </w:t>
      </w:r>
      <w:r w:rsidR="008F15DA" w:rsidRPr="006416CE">
        <w:rPr>
          <w:rFonts w:ascii="Arial" w:eastAsiaTheme="minorEastAsia" w:hAnsi="Arial" w:cs="Arial"/>
          <w:bCs/>
          <w:sz w:val="24"/>
          <w:szCs w:val="24"/>
        </w:rPr>
        <w:t>acorde con lo determinado en el Acuerdo INE/CG647/2023.</w:t>
      </w:r>
    </w:p>
    <w:p w14:paraId="21DDDB1C" w14:textId="77777777" w:rsidR="007845D0" w:rsidRPr="006416CE" w:rsidRDefault="007845D0" w:rsidP="004F263F">
      <w:pPr>
        <w:pStyle w:val="Prrafodelista"/>
        <w:spacing w:line="300" w:lineRule="atLeast"/>
        <w:ind w:left="567" w:right="79"/>
        <w:jc w:val="both"/>
        <w:rPr>
          <w:rFonts w:ascii="Arial" w:eastAsiaTheme="minorEastAsia" w:hAnsi="Arial" w:cs="Arial"/>
          <w:bCs/>
          <w:sz w:val="24"/>
          <w:szCs w:val="24"/>
        </w:rPr>
      </w:pPr>
    </w:p>
    <w:p w14:paraId="3CA96E9C" w14:textId="0815BA04" w:rsidR="008F15DA" w:rsidRPr="006416CE" w:rsidRDefault="008F15DA" w:rsidP="004F263F">
      <w:pPr>
        <w:pStyle w:val="Prrafodelista"/>
        <w:spacing w:line="300" w:lineRule="atLeast"/>
        <w:ind w:left="567" w:right="79"/>
        <w:jc w:val="both"/>
        <w:rPr>
          <w:rFonts w:ascii="Arial" w:eastAsiaTheme="minorEastAsia" w:hAnsi="Arial" w:cs="Arial"/>
          <w:bCs/>
          <w:sz w:val="24"/>
          <w:szCs w:val="24"/>
        </w:rPr>
      </w:pPr>
      <w:r w:rsidRPr="006416CE">
        <w:rPr>
          <w:rFonts w:ascii="Arial" w:eastAsiaTheme="minorEastAsia" w:hAnsi="Arial" w:cs="Arial"/>
          <w:bCs/>
          <w:sz w:val="24"/>
          <w:szCs w:val="24"/>
        </w:rPr>
        <w:t>Ahora bien, tomando en consideración que las modificaciones a los formatos que hacen referencia a la medida 3 de 3, dependen de las adecuaciones y ajustes que realice la Unidad Técnica de Servicios de Informática al sistema de registro, se deberá incorporar en las convocatorias que cualquier formato o declaración que mencione dicha medida contra la violencia política contra las mujeres en razón de género, se entenderá referida al nuevo formado que incluye los 8 supuestos previstos por el artículo 38, fracción VII</w:t>
      </w:r>
      <w:r w:rsidR="00FC6C2F" w:rsidRPr="006416CE">
        <w:rPr>
          <w:rFonts w:ascii="Arial" w:eastAsiaTheme="minorEastAsia" w:hAnsi="Arial" w:cs="Arial"/>
          <w:bCs/>
          <w:sz w:val="24"/>
          <w:szCs w:val="24"/>
        </w:rPr>
        <w:t xml:space="preserve"> de la CPEUM</w:t>
      </w:r>
      <w:r w:rsidRPr="006416CE">
        <w:rPr>
          <w:rFonts w:ascii="Arial" w:eastAsiaTheme="minorEastAsia" w:hAnsi="Arial" w:cs="Arial"/>
          <w:bCs/>
          <w:sz w:val="24"/>
          <w:szCs w:val="24"/>
        </w:rPr>
        <w:t>.</w:t>
      </w:r>
    </w:p>
    <w:p w14:paraId="23A3B224" w14:textId="77777777" w:rsidR="00890D00" w:rsidRPr="006416CE" w:rsidRDefault="00890D00" w:rsidP="004F263F">
      <w:pPr>
        <w:pStyle w:val="Prrafodelista"/>
        <w:spacing w:line="300" w:lineRule="atLeast"/>
        <w:ind w:left="567" w:right="79"/>
        <w:jc w:val="both"/>
        <w:rPr>
          <w:rFonts w:ascii="Arial" w:hAnsi="Arial" w:cs="Arial"/>
          <w:sz w:val="24"/>
          <w:szCs w:val="24"/>
        </w:rPr>
      </w:pPr>
    </w:p>
    <w:p w14:paraId="04489968" w14:textId="0FFDA152" w:rsidR="009F10B4" w:rsidRPr="006416CE" w:rsidRDefault="009F10B4" w:rsidP="004F263F">
      <w:pPr>
        <w:spacing w:line="300" w:lineRule="atLeast"/>
        <w:ind w:left="567" w:right="79"/>
        <w:jc w:val="both"/>
        <w:rPr>
          <w:rFonts w:ascii="Arial" w:eastAsiaTheme="minorEastAsia" w:hAnsi="Arial" w:cs="Arial"/>
          <w:sz w:val="24"/>
          <w:szCs w:val="24"/>
        </w:rPr>
      </w:pPr>
      <w:r w:rsidRPr="006416CE">
        <w:rPr>
          <w:rFonts w:ascii="Arial" w:hAnsi="Arial" w:cs="Arial"/>
          <w:sz w:val="24"/>
          <w:szCs w:val="24"/>
        </w:rPr>
        <w:t xml:space="preserve">Por lo tanto, en la Base </w:t>
      </w:r>
      <w:r w:rsidR="00444988" w:rsidRPr="006416CE">
        <w:rPr>
          <w:rFonts w:ascii="Arial" w:hAnsi="Arial" w:cs="Arial"/>
          <w:sz w:val="24"/>
          <w:szCs w:val="24"/>
        </w:rPr>
        <w:t xml:space="preserve">Tercera </w:t>
      </w:r>
      <w:r w:rsidRPr="006416CE">
        <w:rPr>
          <w:rFonts w:ascii="Arial" w:hAnsi="Arial" w:cs="Arial"/>
          <w:sz w:val="24"/>
          <w:szCs w:val="24"/>
        </w:rPr>
        <w:t>de la</w:t>
      </w:r>
      <w:r w:rsidR="00F209A5" w:rsidRPr="006416CE">
        <w:rPr>
          <w:rFonts w:ascii="Arial" w:hAnsi="Arial" w:cs="Arial"/>
          <w:sz w:val="24"/>
          <w:szCs w:val="24"/>
        </w:rPr>
        <w:t>s</w:t>
      </w:r>
      <w:r w:rsidRPr="006416CE">
        <w:rPr>
          <w:rFonts w:ascii="Arial" w:hAnsi="Arial" w:cs="Arial"/>
          <w:sz w:val="24"/>
          <w:szCs w:val="24"/>
        </w:rPr>
        <w:t xml:space="preserve"> Convocatoria</w:t>
      </w:r>
      <w:r w:rsidR="00F209A5" w:rsidRPr="006416CE">
        <w:rPr>
          <w:rFonts w:ascii="Arial" w:hAnsi="Arial" w:cs="Arial"/>
          <w:sz w:val="24"/>
          <w:szCs w:val="24"/>
        </w:rPr>
        <w:t>s</w:t>
      </w:r>
      <w:r w:rsidR="0023220E" w:rsidRPr="006416CE">
        <w:rPr>
          <w:rFonts w:ascii="Arial" w:hAnsi="Arial" w:cs="Arial"/>
          <w:sz w:val="24"/>
          <w:szCs w:val="24"/>
        </w:rPr>
        <w:t xml:space="preserve"> se incorpora</w:t>
      </w:r>
      <w:r w:rsidRPr="006416CE">
        <w:rPr>
          <w:rFonts w:ascii="Arial" w:hAnsi="Arial" w:cs="Arial"/>
          <w:sz w:val="24"/>
          <w:szCs w:val="24"/>
        </w:rPr>
        <w:t xml:space="preserve">, como parte de la documentación que deberán presentar las personas aspirantes con motivo de su solicitud de registro, el </w:t>
      </w:r>
      <w:r w:rsidRPr="006416CE">
        <w:rPr>
          <w:rFonts w:ascii="Arial" w:hAnsi="Arial" w:cs="Arial"/>
          <w:b/>
          <w:bCs/>
          <w:sz w:val="24"/>
          <w:szCs w:val="24"/>
        </w:rPr>
        <w:t xml:space="preserve">“Formato </w:t>
      </w:r>
      <w:r w:rsidR="00012000" w:rsidRPr="006416CE">
        <w:rPr>
          <w:rFonts w:ascii="Arial" w:hAnsi="Arial" w:cs="Arial"/>
          <w:b/>
          <w:bCs/>
          <w:sz w:val="24"/>
          <w:szCs w:val="24"/>
        </w:rPr>
        <w:t>8 de 8</w:t>
      </w:r>
      <w:r w:rsidRPr="006416CE">
        <w:rPr>
          <w:rFonts w:ascii="Arial" w:hAnsi="Arial" w:cs="Arial"/>
          <w:b/>
          <w:bCs/>
          <w:sz w:val="24"/>
          <w:szCs w:val="24"/>
        </w:rPr>
        <w:t xml:space="preserve"> (OPLE’S)”</w:t>
      </w:r>
      <w:r w:rsidRPr="006416CE">
        <w:rPr>
          <w:rFonts w:ascii="Arial" w:hAnsi="Arial" w:cs="Arial"/>
          <w:sz w:val="24"/>
          <w:szCs w:val="24"/>
        </w:rPr>
        <w:t>, respectivo a las personas que aspiran a</w:t>
      </w:r>
      <w:r w:rsidR="00F209A5" w:rsidRPr="006416CE">
        <w:rPr>
          <w:rFonts w:ascii="Arial" w:hAnsi="Arial" w:cs="Arial"/>
          <w:sz w:val="24"/>
          <w:szCs w:val="24"/>
        </w:rPr>
        <w:t xml:space="preserve"> </w:t>
      </w:r>
      <w:r w:rsidRPr="006416CE">
        <w:rPr>
          <w:rFonts w:ascii="Arial" w:hAnsi="Arial" w:cs="Arial"/>
          <w:sz w:val="24"/>
          <w:szCs w:val="24"/>
        </w:rPr>
        <w:t>l</w:t>
      </w:r>
      <w:r w:rsidR="00F209A5" w:rsidRPr="006416CE">
        <w:rPr>
          <w:rFonts w:ascii="Arial" w:hAnsi="Arial" w:cs="Arial"/>
          <w:sz w:val="24"/>
          <w:szCs w:val="24"/>
        </w:rPr>
        <w:t>os</w:t>
      </w:r>
      <w:r w:rsidRPr="006416CE">
        <w:rPr>
          <w:rFonts w:ascii="Arial" w:hAnsi="Arial" w:cs="Arial"/>
          <w:sz w:val="24"/>
          <w:szCs w:val="24"/>
        </w:rPr>
        <w:t xml:space="preserve"> cargo</w:t>
      </w:r>
      <w:r w:rsidR="00F209A5" w:rsidRPr="006416CE">
        <w:rPr>
          <w:rFonts w:ascii="Arial" w:hAnsi="Arial" w:cs="Arial"/>
          <w:sz w:val="24"/>
          <w:szCs w:val="24"/>
        </w:rPr>
        <w:t>s</w:t>
      </w:r>
      <w:r w:rsidR="00DA0746" w:rsidRPr="006416CE">
        <w:rPr>
          <w:rFonts w:ascii="Arial" w:hAnsi="Arial" w:cs="Arial"/>
          <w:sz w:val="24"/>
          <w:szCs w:val="24"/>
        </w:rPr>
        <w:t xml:space="preserve"> de Consejeras o Consejeros Presidentes, y</w:t>
      </w:r>
      <w:r w:rsidRPr="006416CE">
        <w:rPr>
          <w:rFonts w:ascii="Arial" w:hAnsi="Arial" w:cs="Arial"/>
          <w:sz w:val="24"/>
          <w:szCs w:val="24"/>
        </w:rPr>
        <w:t xml:space="preserve"> de </w:t>
      </w:r>
      <w:r w:rsidR="00F209A5" w:rsidRPr="006416CE">
        <w:rPr>
          <w:rFonts w:ascii="Arial" w:hAnsi="Arial" w:cs="Arial"/>
          <w:sz w:val="24"/>
          <w:szCs w:val="24"/>
        </w:rPr>
        <w:t>C</w:t>
      </w:r>
      <w:r w:rsidRPr="006416CE">
        <w:rPr>
          <w:rFonts w:ascii="Arial" w:hAnsi="Arial" w:cs="Arial"/>
          <w:sz w:val="24"/>
          <w:szCs w:val="24"/>
        </w:rPr>
        <w:t>onsejera</w:t>
      </w:r>
      <w:r w:rsidR="00F209A5" w:rsidRPr="006416CE">
        <w:rPr>
          <w:rFonts w:ascii="Arial" w:hAnsi="Arial" w:cs="Arial"/>
          <w:sz w:val="24"/>
          <w:szCs w:val="24"/>
        </w:rPr>
        <w:t>s</w:t>
      </w:r>
      <w:r w:rsidRPr="006416CE">
        <w:rPr>
          <w:rFonts w:ascii="Arial" w:hAnsi="Arial" w:cs="Arial"/>
          <w:sz w:val="24"/>
          <w:szCs w:val="24"/>
        </w:rPr>
        <w:t xml:space="preserve"> o </w:t>
      </w:r>
      <w:r w:rsidR="00DA0746" w:rsidRPr="006416CE">
        <w:rPr>
          <w:rFonts w:ascii="Arial" w:hAnsi="Arial" w:cs="Arial"/>
          <w:sz w:val="24"/>
          <w:szCs w:val="24"/>
        </w:rPr>
        <w:t xml:space="preserve">Consejeros Electorales </w:t>
      </w:r>
      <w:r w:rsidRPr="006416CE">
        <w:rPr>
          <w:rFonts w:ascii="Arial" w:hAnsi="Arial" w:cs="Arial"/>
          <w:sz w:val="24"/>
          <w:szCs w:val="24"/>
        </w:rPr>
        <w:t xml:space="preserve">de los </w:t>
      </w:r>
      <w:r w:rsidR="00DA0746" w:rsidRPr="006416CE">
        <w:rPr>
          <w:rFonts w:ascii="Arial" w:hAnsi="Arial" w:cs="Arial"/>
          <w:sz w:val="24"/>
          <w:szCs w:val="24"/>
        </w:rPr>
        <w:t>OPL</w:t>
      </w:r>
      <w:r w:rsidRPr="006416CE">
        <w:rPr>
          <w:rFonts w:ascii="Arial" w:hAnsi="Arial" w:cs="Arial"/>
          <w:sz w:val="24"/>
          <w:szCs w:val="24"/>
        </w:rPr>
        <w:t>, aprobado mediante Acuerdo INE/CG691/2020</w:t>
      </w:r>
      <w:r w:rsidR="00F93334" w:rsidRPr="006416CE">
        <w:rPr>
          <w:rFonts w:ascii="Arial" w:hAnsi="Arial" w:cs="Arial"/>
          <w:sz w:val="24"/>
          <w:szCs w:val="24"/>
        </w:rPr>
        <w:t xml:space="preserve"> y en concordancia con el Acuerdo </w:t>
      </w:r>
      <w:r w:rsidR="00F93334" w:rsidRPr="006416CE">
        <w:rPr>
          <w:rFonts w:ascii="Arial" w:hAnsi="Arial" w:cs="Arial"/>
          <w:sz w:val="24"/>
          <w:szCs w:val="24"/>
          <w:lang w:val="es-ES"/>
        </w:rPr>
        <w:t>INE/CG647/2023</w:t>
      </w:r>
      <w:r w:rsidR="0023220E" w:rsidRPr="006416CE">
        <w:rPr>
          <w:rFonts w:ascii="Arial" w:hAnsi="Arial" w:cs="Arial"/>
          <w:sz w:val="24"/>
          <w:szCs w:val="24"/>
        </w:rPr>
        <w:t>, por lo que se agrega como</w:t>
      </w:r>
      <w:r w:rsidRPr="006416CE">
        <w:rPr>
          <w:rFonts w:ascii="Arial" w:hAnsi="Arial" w:cs="Arial"/>
          <w:sz w:val="24"/>
          <w:szCs w:val="24"/>
        </w:rPr>
        <w:t xml:space="preserve"> </w:t>
      </w:r>
      <w:r w:rsidR="003354C2" w:rsidRPr="006416CE">
        <w:rPr>
          <w:rFonts w:ascii="Arial" w:hAnsi="Arial" w:cs="Arial"/>
          <w:sz w:val="24"/>
          <w:szCs w:val="24"/>
        </w:rPr>
        <w:t xml:space="preserve">requisito </w:t>
      </w:r>
      <w:r w:rsidRPr="006416CE">
        <w:rPr>
          <w:rFonts w:ascii="Arial" w:hAnsi="Arial" w:cs="Arial"/>
          <w:sz w:val="24"/>
          <w:szCs w:val="24"/>
        </w:rPr>
        <w:t>de la</w:t>
      </w:r>
      <w:r w:rsidR="00DA0746" w:rsidRPr="006416CE">
        <w:rPr>
          <w:rFonts w:ascii="Arial" w:hAnsi="Arial" w:cs="Arial"/>
          <w:sz w:val="24"/>
          <w:szCs w:val="24"/>
        </w:rPr>
        <w:t>s</w:t>
      </w:r>
      <w:r w:rsidRPr="006416CE">
        <w:rPr>
          <w:rFonts w:ascii="Arial" w:hAnsi="Arial" w:cs="Arial"/>
          <w:sz w:val="24"/>
          <w:szCs w:val="24"/>
        </w:rPr>
        <w:t xml:space="preserve"> Convocatoria</w:t>
      </w:r>
      <w:r w:rsidR="00DA0746" w:rsidRPr="006416CE">
        <w:rPr>
          <w:rFonts w:ascii="Arial" w:hAnsi="Arial" w:cs="Arial"/>
          <w:sz w:val="24"/>
          <w:szCs w:val="24"/>
        </w:rPr>
        <w:t>s</w:t>
      </w:r>
      <w:r w:rsidRPr="006416CE">
        <w:rPr>
          <w:rFonts w:ascii="Arial" w:hAnsi="Arial" w:cs="Arial"/>
          <w:sz w:val="24"/>
          <w:szCs w:val="24"/>
        </w:rPr>
        <w:t>.</w:t>
      </w:r>
    </w:p>
    <w:p w14:paraId="41D2768C" w14:textId="7FF48C5F" w:rsidR="009F10B4" w:rsidRPr="006416CE" w:rsidRDefault="009F10B4" w:rsidP="004F263F">
      <w:pPr>
        <w:pStyle w:val="Prrafodelista"/>
        <w:spacing w:line="300" w:lineRule="atLeast"/>
        <w:ind w:left="567" w:right="79"/>
        <w:jc w:val="both"/>
        <w:rPr>
          <w:rFonts w:ascii="Arial" w:hAnsi="Arial" w:cs="Arial"/>
          <w:sz w:val="24"/>
          <w:szCs w:val="24"/>
        </w:rPr>
      </w:pPr>
    </w:p>
    <w:p w14:paraId="5F595DBE" w14:textId="21767357" w:rsidR="008D6B48" w:rsidRPr="006416CE" w:rsidRDefault="009F10B4" w:rsidP="004F263F">
      <w:pPr>
        <w:pStyle w:val="Prrafodelista"/>
        <w:spacing w:line="300" w:lineRule="atLeast"/>
        <w:ind w:left="567" w:right="79"/>
        <w:jc w:val="both"/>
        <w:rPr>
          <w:rFonts w:ascii="Arial" w:eastAsiaTheme="minorEastAsia" w:hAnsi="Arial" w:cs="Arial"/>
          <w:sz w:val="24"/>
          <w:szCs w:val="24"/>
        </w:rPr>
      </w:pPr>
      <w:r w:rsidRPr="006416CE">
        <w:rPr>
          <w:rFonts w:ascii="Arial" w:hAnsi="Arial" w:cs="Arial"/>
          <w:sz w:val="24"/>
          <w:szCs w:val="24"/>
        </w:rPr>
        <w:t>Adicionalmente</w:t>
      </w:r>
      <w:r w:rsidR="00BC60D6" w:rsidRPr="006416CE">
        <w:rPr>
          <w:rFonts w:ascii="Arial" w:hAnsi="Arial" w:cs="Arial"/>
          <w:sz w:val="24"/>
          <w:szCs w:val="24"/>
        </w:rPr>
        <w:t xml:space="preserve">, </w:t>
      </w:r>
      <w:r w:rsidR="00A54C70" w:rsidRPr="006416CE">
        <w:rPr>
          <w:rFonts w:ascii="Arial" w:hAnsi="Arial" w:cs="Arial"/>
          <w:sz w:val="24"/>
          <w:szCs w:val="24"/>
        </w:rPr>
        <w:t>en</w:t>
      </w:r>
      <w:r w:rsidR="00BC60D6" w:rsidRPr="006416CE">
        <w:rPr>
          <w:rFonts w:ascii="Arial" w:hAnsi="Arial" w:cs="Arial"/>
          <w:sz w:val="24"/>
          <w:szCs w:val="24"/>
        </w:rPr>
        <w:t xml:space="preserve"> la Base </w:t>
      </w:r>
      <w:r w:rsidR="00444988" w:rsidRPr="006416CE">
        <w:rPr>
          <w:rFonts w:ascii="Arial" w:hAnsi="Arial" w:cs="Arial"/>
          <w:sz w:val="24"/>
          <w:szCs w:val="24"/>
        </w:rPr>
        <w:t xml:space="preserve">Segunda </w:t>
      </w:r>
      <w:r w:rsidR="00BC60D6" w:rsidRPr="006416CE">
        <w:rPr>
          <w:rFonts w:ascii="Arial" w:hAnsi="Arial" w:cs="Arial"/>
          <w:sz w:val="24"/>
          <w:szCs w:val="24"/>
        </w:rPr>
        <w:t>de la</w:t>
      </w:r>
      <w:r w:rsidR="00DA0746" w:rsidRPr="006416CE">
        <w:rPr>
          <w:rFonts w:ascii="Arial" w:hAnsi="Arial" w:cs="Arial"/>
          <w:sz w:val="24"/>
          <w:szCs w:val="24"/>
        </w:rPr>
        <w:t>s</w:t>
      </w:r>
      <w:r w:rsidR="00BC60D6" w:rsidRPr="006416CE">
        <w:rPr>
          <w:rFonts w:ascii="Arial" w:hAnsi="Arial" w:cs="Arial"/>
          <w:sz w:val="24"/>
          <w:szCs w:val="24"/>
        </w:rPr>
        <w:t xml:space="preserve"> Convocatoria</w:t>
      </w:r>
      <w:r w:rsidR="00DA0746" w:rsidRPr="006416CE">
        <w:rPr>
          <w:rFonts w:ascii="Arial" w:hAnsi="Arial" w:cs="Arial"/>
          <w:sz w:val="24"/>
          <w:szCs w:val="24"/>
        </w:rPr>
        <w:t>s</w:t>
      </w:r>
      <w:r w:rsidR="00A54C70" w:rsidRPr="006416CE">
        <w:rPr>
          <w:rFonts w:ascii="Arial" w:hAnsi="Arial" w:cs="Arial"/>
          <w:sz w:val="24"/>
          <w:szCs w:val="24"/>
        </w:rPr>
        <w:t xml:space="preserve"> se</w:t>
      </w:r>
      <w:r w:rsidR="00BC60D6" w:rsidRPr="006416CE">
        <w:rPr>
          <w:rFonts w:ascii="Arial" w:hAnsi="Arial" w:cs="Arial"/>
          <w:sz w:val="24"/>
          <w:szCs w:val="24"/>
        </w:rPr>
        <w:t xml:space="preserve"> incorpora</w:t>
      </w:r>
      <w:r w:rsidR="00A54C70" w:rsidRPr="006416CE">
        <w:rPr>
          <w:rFonts w:ascii="Arial" w:hAnsi="Arial" w:cs="Arial"/>
          <w:sz w:val="24"/>
          <w:szCs w:val="24"/>
        </w:rPr>
        <w:t>n</w:t>
      </w:r>
      <w:r w:rsidR="00BC60D6" w:rsidRPr="006416CE">
        <w:rPr>
          <w:rFonts w:ascii="Arial" w:hAnsi="Arial" w:cs="Arial"/>
          <w:sz w:val="24"/>
          <w:szCs w:val="24"/>
        </w:rPr>
        <w:t xml:space="preserve"> como parte de los requisitos, los siguientes:</w:t>
      </w:r>
    </w:p>
    <w:p w14:paraId="5A378505" w14:textId="1EF6E56A" w:rsidR="008D6B48" w:rsidRPr="006416CE" w:rsidRDefault="008D6B48" w:rsidP="004F263F">
      <w:pPr>
        <w:pStyle w:val="Prrafodelista"/>
        <w:spacing w:line="300" w:lineRule="atLeast"/>
        <w:ind w:left="567" w:right="79"/>
        <w:jc w:val="both"/>
        <w:rPr>
          <w:rFonts w:ascii="Arial" w:eastAsiaTheme="minorEastAsia" w:hAnsi="Arial" w:cs="Arial"/>
          <w:sz w:val="24"/>
          <w:szCs w:val="24"/>
        </w:rPr>
      </w:pPr>
    </w:p>
    <w:p w14:paraId="00CBE0C3" w14:textId="025D4297" w:rsidR="008D6B48" w:rsidRPr="006416CE" w:rsidRDefault="00BC60D6" w:rsidP="004F263F">
      <w:pPr>
        <w:pStyle w:val="Prrafodelista"/>
        <w:numPr>
          <w:ilvl w:val="0"/>
          <w:numId w:val="13"/>
        </w:numPr>
        <w:spacing w:line="300" w:lineRule="atLeast"/>
        <w:ind w:left="1134" w:right="79" w:hanging="567"/>
        <w:jc w:val="both"/>
        <w:rPr>
          <w:rFonts w:ascii="Arial" w:eastAsiaTheme="minorEastAsia" w:hAnsi="Arial" w:cs="Arial"/>
          <w:sz w:val="24"/>
          <w:szCs w:val="24"/>
        </w:rPr>
      </w:pPr>
      <w:r w:rsidRPr="006416CE">
        <w:rPr>
          <w:rFonts w:ascii="Arial" w:hAnsi="Arial" w:cs="Arial"/>
          <w:sz w:val="24"/>
          <w:szCs w:val="24"/>
        </w:rPr>
        <w:t xml:space="preserve">No </w:t>
      </w:r>
      <w:r w:rsidR="00A17A72" w:rsidRPr="006416CE">
        <w:rPr>
          <w:rFonts w:ascii="Arial" w:hAnsi="Arial" w:cs="Arial"/>
          <w:sz w:val="24"/>
          <w:szCs w:val="24"/>
        </w:rPr>
        <w:t xml:space="preserve">haber sido persona condenada o sancionada mediante resolución firme por la comisión intencional de delitos contra la vida y </w:t>
      </w:r>
      <w:r w:rsidR="00A17A72" w:rsidRPr="006416CE">
        <w:rPr>
          <w:rFonts w:ascii="Arial" w:hAnsi="Arial" w:cs="Arial"/>
          <w:bCs/>
          <w:sz w:val="24"/>
          <w:szCs w:val="24"/>
        </w:rPr>
        <w:t>la integridad corporal; contra la libertad y seguridad sexuales, el normal desarrollo psicosexual; por violencia familiar, violencia familiar equiparada o doméstica, violación a la intimidad sexual; por violencia política contra las mujeres en razón de género, en cualquiera de sus modalidades y tipos</w:t>
      </w:r>
      <w:r w:rsidRPr="006416CE">
        <w:rPr>
          <w:rFonts w:ascii="Arial" w:hAnsi="Arial" w:cs="Arial"/>
          <w:sz w:val="24"/>
          <w:szCs w:val="24"/>
        </w:rPr>
        <w:t>.</w:t>
      </w:r>
    </w:p>
    <w:p w14:paraId="31BE7778" w14:textId="77777777" w:rsidR="006A6AA6" w:rsidRPr="006416CE" w:rsidRDefault="006A6AA6" w:rsidP="004F263F">
      <w:pPr>
        <w:pStyle w:val="Prrafodelista"/>
        <w:spacing w:line="300" w:lineRule="atLeast"/>
        <w:ind w:left="1134" w:right="79" w:hanging="567"/>
        <w:jc w:val="both"/>
        <w:rPr>
          <w:rFonts w:ascii="Arial" w:eastAsiaTheme="minorEastAsia" w:hAnsi="Arial" w:cs="Arial"/>
          <w:sz w:val="24"/>
          <w:szCs w:val="24"/>
        </w:rPr>
      </w:pPr>
    </w:p>
    <w:p w14:paraId="355FBD2D" w14:textId="1536A4A5" w:rsidR="00A54C70" w:rsidRPr="006416CE" w:rsidRDefault="00BC60D6" w:rsidP="004F263F">
      <w:pPr>
        <w:pStyle w:val="Prrafodelista"/>
        <w:numPr>
          <w:ilvl w:val="0"/>
          <w:numId w:val="13"/>
        </w:numPr>
        <w:spacing w:line="300" w:lineRule="atLeast"/>
        <w:ind w:left="1134" w:right="79" w:hanging="567"/>
        <w:jc w:val="both"/>
        <w:rPr>
          <w:rFonts w:ascii="Arial" w:eastAsiaTheme="minorEastAsia" w:hAnsi="Arial" w:cs="Arial"/>
          <w:sz w:val="24"/>
          <w:szCs w:val="24"/>
        </w:rPr>
      </w:pPr>
      <w:r w:rsidRPr="006416CE">
        <w:rPr>
          <w:rFonts w:ascii="Arial" w:hAnsi="Arial" w:cs="Arial"/>
          <w:sz w:val="24"/>
          <w:szCs w:val="24"/>
        </w:rPr>
        <w:lastRenderedPageBreak/>
        <w:t xml:space="preserve">No </w:t>
      </w:r>
      <w:r w:rsidR="00A17A72" w:rsidRPr="006416CE">
        <w:rPr>
          <w:rFonts w:ascii="Arial" w:hAnsi="Arial" w:cs="Arial"/>
          <w:sz w:val="24"/>
          <w:szCs w:val="24"/>
        </w:rPr>
        <w:t>ser persona inscrita o tener registro vigente como persona deudora alimentaria morosa, salvo que acredite estar al corriente del pago o que cancele en su totalidad la deuda ante las instancias que así correspondan</w:t>
      </w:r>
      <w:r w:rsidRPr="006416CE">
        <w:rPr>
          <w:rFonts w:ascii="Arial" w:hAnsi="Arial" w:cs="Arial"/>
          <w:sz w:val="24"/>
          <w:szCs w:val="24"/>
        </w:rPr>
        <w:t>.</w:t>
      </w:r>
    </w:p>
    <w:p w14:paraId="55B5CFAB"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3AECC1B7" w14:textId="448DF21C" w:rsidR="003E0FB9" w:rsidRPr="006416CE" w:rsidRDefault="006B0064"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La</w:t>
      </w:r>
      <w:r w:rsidR="003E0FB9" w:rsidRPr="006416CE">
        <w:rPr>
          <w:rFonts w:ascii="Arial" w:eastAsiaTheme="minorEastAsia" w:hAnsi="Arial" w:cs="Arial"/>
          <w:sz w:val="24"/>
          <w:szCs w:val="24"/>
        </w:rPr>
        <w:t xml:space="preserve"> implementación de </w:t>
      </w:r>
      <w:r w:rsidRPr="006416CE">
        <w:rPr>
          <w:rFonts w:ascii="Arial" w:eastAsiaTheme="minorEastAsia" w:hAnsi="Arial" w:cs="Arial"/>
          <w:sz w:val="24"/>
          <w:szCs w:val="24"/>
        </w:rPr>
        <w:t>la medida</w:t>
      </w:r>
      <w:r w:rsidR="003E0FB9" w:rsidRPr="006416CE">
        <w:rPr>
          <w:rFonts w:ascii="Arial" w:eastAsiaTheme="minorEastAsia" w:hAnsi="Arial" w:cs="Arial"/>
          <w:sz w:val="24"/>
          <w:szCs w:val="24"/>
        </w:rPr>
        <w:t xml:space="preserve"> </w:t>
      </w:r>
      <w:r w:rsidR="00E52C98" w:rsidRPr="006416CE">
        <w:rPr>
          <w:rFonts w:ascii="Arial" w:eastAsiaTheme="minorEastAsia" w:hAnsi="Arial" w:cs="Arial"/>
          <w:sz w:val="24"/>
          <w:szCs w:val="24"/>
        </w:rPr>
        <w:t>8</w:t>
      </w:r>
      <w:r w:rsidR="003E0FB9" w:rsidRPr="006416CE">
        <w:rPr>
          <w:rFonts w:ascii="Arial" w:eastAsiaTheme="minorEastAsia" w:hAnsi="Arial" w:cs="Arial"/>
          <w:sz w:val="24"/>
          <w:szCs w:val="24"/>
        </w:rPr>
        <w:t xml:space="preserve"> de </w:t>
      </w:r>
      <w:r w:rsidR="00E52C98" w:rsidRPr="006416CE">
        <w:rPr>
          <w:rFonts w:ascii="Arial" w:eastAsiaTheme="minorEastAsia" w:hAnsi="Arial" w:cs="Arial"/>
          <w:sz w:val="24"/>
          <w:szCs w:val="24"/>
        </w:rPr>
        <w:t>8</w:t>
      </w:r>
      <w:r w:rsidR="003E0FB9" w:rsidRPr="006416CE">
        <w:rPr>
          <w:rFonts w:ascii="Arial" w:eastAsiaTheme="minorEastAsia" w:hAnsi="Arial" w:cs="Arial"/>
          <w:sz w:val="24"/>
          <w:szCs w:val="24"/>
        </w:rPr>
        <w:t xml:space="preserve"> contra la violencia</w:t>
      </w:r>
      <w:r w:rsidR="00BA0E1D" w:rsidRPr="006416CE">
        <w:rPr>
          <w:rFonts w:ascii="Arial" w:eastAsiaTheme="minorEastAsia" w:hAnsi="Arial" w:cs="Arial"/>
          <w:sz w:val="24"/>
          <w:szCs w:val="24"/>
        </w:rPr>
        <w:t>,</w:t>
      </w:r>
      <w:r w:rsidR="003E0FB9" w:rsidRPr="006416CE">
        <w:rPr>
          <w:rFonts w:ascii="Arial" w:eastAsiaTheme="minorEastAsia" w:hAnsi="Arial" w:cs="Arial"/>
          <w:sz w:val="24"/>
          <w:szCs w:val="24"/>
        </w:rPr>
        <w:t xml:space="preserve"> se ajusta a la obligación contenida en el artículo 1 de la </w:t>
      </w:r>
      <w:r w:rsidR="00AF6122" w:rsidRPr="006416CE">
        <w:rPr>
          <w:rFonts w:ascii="Arial" w:eastAsiaTheme="minorEastAsia" w:hAnsi="Arial" w:cs="Arial"/>
          <w:sz w:val="24"/>
          <w:szCs w:val="24"/>
        </w:rPr>
        <w:t>CPEUM</w:t>
      </w:r>
      <w:r w:rsidR="003E0FB9" w:rsidRPr="006416CE">
        <w:rPr>
          <w:rFonts w:ascii="Arial" w:eastAsiaTheme="minorEastAsia" w:hAnsi="Arial" w:cs="Arial"/>
          <w:sz w:val="24"/>
          <w:szCs w:val="24"/>
        </w:rPr>
        <w:t>, de promover, respetar, proteger, y garantizar los derechos humanos de las mujeres, que se impone a todas las instituciones del Estado mexicano</w:t>
      </w:r>
      <w:r w:rsidR="00EB22EA" w:rsidRPr="006416CE">
        <w:rPr>
          <w:rFonts w:ascii="Arial" w:eastAsiaTheme="minorEastAsia" w:hAnsi="Arial" w:cs="Arial"/>
          <w:sz w:val="24"/>
          <w:szCs w:val="24"/>
        </w:rPr>
        <w:t>.</w:t>
      </w:r>
    </w:p>
    <w:p w14:paraId="7081D81D" w14:textId="77777777" w:rsidR="003E3473" w:rsidRPr="006416CE" w:rsidRDefault="003E3473" w:rsidP="004F263F">
      <w:pPr>
        <w:pStyle w:val="Prrafodelista"/>
        <w:spacing w:line="300" w:lineRule="atLeast"/>
        <w:ind w:left="567" w:right="79"/>
        <w:jc w:val="both"/>
        <w:rPr>
          <w:rFonts w:ascii="Arial" w:eastAsiaTheme="minorEastAsia" w:hAnsi="Arial" w:cs="Arial"/>
          <w:sz w:val="24"/>
          <w:szCs w:val="24"/>
        </w:rPr>
      </w:pPr>
    </w:p>
    <w:p w14:paraId="01148BBD"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Asimismo, es acorde con los estándares internacionales en la protección de los derechos humanos, específicamente al ajustarse a las recomendaciones realizadas por los organismos internacionales especializados en la protección de los derechos humanos de las mujeres, como la Convención Americana sobre Derechos Humanos, la Convención Interamericana para prevenir, sancionar y erradicar la violencia contra la mujer (Convención de Belém Do Pará) y la Convención sobre la Eliminación de todas las Formas de Discriminación contra la Mujer (CEDAW por sus siglas en inglés).</w:t>
      </w:r>
    </w:p>
    <w:p w14:paraId="0C419493"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4AED86BF" w14:textId="30B990FD"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En ese sentido, se ajustan a la Recomendación general número 35 sobre la violencia por razón de género contra la mujer, por la que se actualiza la Recomendación general número 19 del Comité para la Eliminación de la Discriminación contra la Mujer, al corresponder a medidas en la esfera de la violencia de género y protección de los derechos de las mujeres que persiguen la erradicación de la violencia política en contra de las mujeres en razón de género.</w:t>
      </w:r>
    </w:p>
    <w:p w14:paraId="15572D56" w14:textId="6D7AFC48"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4C72F33D" w14:textId="14F42FB1"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Es evidente la urgente necesidad de erradicar la violencia en todas sus formas y manifestaciones, de manera especial la que afecta a las mujeres por razones de género derivado de las causas estructurales que perpetúan la desigualdad y discriminación. Muestra de ello, son las reformas aprobadas en los últimos años para erradicar la violencia contra las mujeres, desde la emisión de la Ley General de Acceso de las Mujeres a una Vida Libre de Violencia; publicada el 13 de abril de 2020, sobre violencia política contra las mujeres por razón de género.</w:t>
      </w:r>
    </w:p>
    <w:p w14:paraId="2A88FE5B" w14:textId="77777777" w:rsidR="00794E17" w:rsidRPr="006416CE" w:rsidRDefault="00794E17" w:rsidP="004F263F">
      <w:pPr>
        <w:pStyle w:val="Prrafodelista"/>
        <w:spacing w:line="300" w:lineRule="atLeast"/>
        <w:ind w:left="567" w:right="79"/>
        <w:jc w:val="both"/>
        <w:rPr>
          <w:rFonts w:ascii="Arial" w:eastAsiaTheme="minorEastAsia" w:hAnsi="Arial" w:cs="Arial"/>
          <w:sz w:val="24"/>
          <w:szCs w:val="24"/>
        </w:rPr>
      </w:pPr>
    </w:p>
    <w:p w14:paraId="6F5E63B9" w14:textId="41AF8CA1" w:rsidR="003E0FB9" w:rsidRPr="006416CE" w:rsidRDefault="000F3C5D"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lastRenderedPageBreak/>
        <w:t>A</w:t>
      </w:r>
      <w:r w:rsidR="006B0064" w:rsidRPr="006416CE">
        <w:rPr>
          <w:rFonts w:ascii="Arial" w:eastAsiaTheme="minorEastAsia" w:hAnsi="Arial" w:cs="Arial"/>
          <w:sz w:val="24"/>
          <w:szCs w:val="24"/>
        </w:rPr>
        <w:t>sí</w:t>
      </w:r>
      <w:r w:rsidRPr="006416CE">
        <w:rPr>
          <w:rFonts w:ascii="Arial" w:eastAsiaTheme="minorEastAsia" w:hAnsi="Arial" w:cs="Arial"/>
          <w:sz w:val="24"/>
          <w:szCs w:val="24"/>
        </w:rPr>
        <w:t xml:space="preserve">, la finalidad de la medida </w:t>
      </w:r>
      <w:r w:rsidR="00E52C98" w:rsidRPr="006416CE">
        <w:rPr>
          <w:rFonts w:ascii="Arial" w:eastAsiaTheme="minorEastAsia" w:hAnsi="Arial" w:cs="Arial"/>
          <w:sz w:val="24"/>
          <w:szCs w:val="24"/>
        </w:rPr>
        <w:t>8</w:t>
      </w:r>
      <w:r w:rsidRPr="006416CE">
        <w:rPr>
          <w:rFonts w:ascii="Arial" w:eastAsiaTheme="minorEastAsia" w:hAnsi="Arial" w:cs="Arial"/>
          <w:sz w:val="24"/>
          <w:szCs w:val="24"/>
        </w:rPr>
        <w:t xml:space="preserve"> de </w:t>
      </w:r>
      <w:r w:rsidR="00E52C98" w:rsidRPr="006416CE">
        <w:rPr>
          <w:rFonts w:ascii="Arial" w:eastAsiaTheme="minorEastAsia" w:hAnsi="Arial" w:cs="Arial"/>
          <w:sz w:val="24"/>
          <w:szCs w:val="24"/>
        </w:rPr>
        <w:t>8</w:t>
      </w:r>
      <w:r w:rsidRPr="006416CE">
        <w:rPr>
          <w:rFonts w:ascii="Arial" w:eastAsiaTheme="minorEastAsia" w:hAnsi="Arial" w:cs="Arial"/>
          <w:sz w:val="24"/>
          <w:szCs w:val="24"/>
        </w:rPr>
        <w:t xml:space="preserve"> contra la violencia es inhibir conductas que contribuyan a la cultura patriarcal que fomenten la desigualdad estructural entre hombres y mujeres, como son la violencia familiar y/o doméstica, la violencia sexual, el incumplimiento de las obligaciones alimentarias, porque estas conductas afectan en forma desproporcionada a las mujeres.</w:t>
      </w:r>
    </w:p>
    <w:p w14:paraId="0F06FDA7" w14:textId="05A4A74C" w:rsidR="000F3C5D" w:rsidRPr="006416CE" w:rsidRDefault="000F3C5D" w:rsidP="004F263F">
      <w:pPr>
        <w:pStyle w:val="Prrafodelista"/>
        <w:spacing w:line="300" w:lineRule="atLeast"/>
        <w:ind w:left="567" w:right="79"/>
        <w:jc w:val="both"/>
        <w:rPr>
          <w:rFonts w:ascii="Arial" w:eastAsiaTheme="minorEastAsia" w:hAnsi="Arial" w:cs="Arial"/>
          <w:sz w:val="24"/>
          <w:szCs w:val="24"/>
        </w:rPr>
      </w:pPr>
    </w:p>
    <w:p w14:paraId="68BDE6C0" w14:textId="141004E1" w:rsidR="003E0FB9" w:rsidRPr="006416CE" w:rsidRDefault="000F3C5D" w:rsidP="004F263F">
      <w:pPr>
        <w:pStyle w:val="Prrafodelista"/>
        <w:spacing w:line="300" w:lineRule="atLeast"/>
        <w:ind w:left="567" w:right="79"/>
        <w:jc w:val="both"/>
        <w:rPr>
          <w:rFonts w:eastAsiaTheme="minorEastAsia"/>
        </w:rPr>
      </w:pPr>
      <w:r w:rsidRPr="006416CE">
        <w:rPr>
          <w:rFonts w:ascii="Arial" w:eastAsiaTheme="minorEastAsia" w:hAnsi="Arial" w:cs="Arial"/>
          <w:sz w:val="24"/>
          <w:szCs w:val="24"/>
        </w:rPr>
        <w:t>Por ello, en concordancia con lo establecido en el Acuerdo INE</w:t>
      </w:r>
      <w:r w:rsidR="00AE170C" w:rsidRPr="006416CE">
        <w:rPr>
          <w:rFonts w:ascii="Arial" w:eastAsiaTheme="minorEastAsia" w:hAnsi="Arial" w:cs="Arial"/>
          <w:sz w:val="24"/>
          <w:szCs w:val="24"/>
        </w:rPr>
        <w:t>/</w:t>
      </w:r>
      <w:r w:rsidRPr="006416CE">
        <w:rPr>
          <w:rFonts w:ascii="Arial" w:eastAsiaTheme="minorEastAsia" w:hAnsi="Arial" w:cs="Arial"/>
          <w:sz w:val="24"/>
          <w:szCs w:val="24"/>
        </w:rPr>
        <w:t>CG335/2021</w:t>
      </w:r>
      <w:r w:rsidR="005D56BB" w:rsidRPr="006416CE">
        <w:rPr>
          <w:rFonts w:ascii="Arial" w:eastAsiaTheme="minorEastAsia" w:hAnsi="Arial" w:cs="Arial"/>
          <w:sz w:val="24"/>
          <w:szCs w:val="24"/>
        </w:rPr>
        <w:t>,</w:t>
      </w:r>
      <w:r w:rsidRPr="006416CE">
        <w:rPr>
          <w:rFonts w:ascii="Arial" w:eastAsiaTheme="minorEastAsia" w:hAnsi="Arial" w:cs="Arial"/>
          <w:sz w:val="24"/>
          <w:szCs w:val="24"/>
        </w:rPr>
        <w:t xml:space="preserve"> por el que se aprobó el procedimiento para la revisión de los supuestos del formato “3 de 3 contra la violencia”, en la elección de diputaciones al Congreso de la Unión</w:t>
      </w:r>
      <w:r w:rsidR="006B0064" w:rsidRPr="006416CE">
        <w:rPr>
          <w:rFonts w:ascii="Arial" w:eastAsiaTheme="minorEastAsia" w:hAnsi="Arial" w:cs="Arial"/>
          <w:sz w:val="24"/>
          <w:szCs w:val="24"/>
        </w:rPr>
        <w:t xml:space="preserve"> </w:t>
      </w:r>
      <w:r w:rsidRPr="006416CE">
        <w:rPr>
          <w:rFonts w:ascii="Arial" w:eastAsiaTheme="minorEastAsia" w:hAnsi="Arial" w:cs="Arial"/>
          <w:sz w:val="24"/>
          <w:szCs w:val="24"/>
        </w:rPr>
        <w:t xml:space="preserve">en el Proceso Electoral Federal 2020-2021 y para garantizar a la ciudadanía y a la sociedad en su conjunto que las personas aspirantes a la titularidad de una consejería no detentan antecedentes que, por su naturaleza, son indicativos de que pueden ser proclives a ejercer conductas constitutivas de violencia en contra de las mujeres por razón de género </w:t>
      </w:r>
      <w:r w:rsidR="009E6415" w:rsidRPr="006416CE">
        <w:rPr>
          <w:rFonts w:ascii="Arial" w:eastAsiaTheme="minorEastAsia" w:hAnsi="Arial" w:cs="Arial"/>
          <w:sz w:val="24"/>
          <w:szCs w:val="24"/>
        </w:rPr>
        <w:t xml:space="preserve">en el ejercicio del cargo, </w:t>
      </w:r>
      <w:r w:rsidRPr="006416CE">
        <w:rPr>
          <w:rFonts w:ascii="Arial" w:eastAsiaTheme="minorEastAsia" w:hAnsi="Arial" w:cs="Arial"/>
          <w:sz w:val="24"/>
          <w:szCs w:val="24"/>
        </w:rPr>
        <w:t>se considera indispensable verificar la veracidad de las manifestaciones establecidas en el “</w:t>
      </w:r>
      <w:r w:rsidRPr="006416CE">
        <w:rPr>
          <w:rFonts w:ascii="Arial" w:eastAsiaTheme="minorEastAsia" w:hAnsi="Arial" w:cs="Arial"/>
          <w:b/>
          <w:bCs/>
          <w:sz w:val="24"/>
          <w:szCs w:val="24"/>
        </w:rPr>
        <w:t xml:space="preserve">formato </w:t>
      </w:r>
      <w:r w:rsidR="00F93334" w:rsidRPr="006416CE">
        <w:rPr>
          <w:rFonts w:ascii="Arial" w:eastAsiaTheme="minorEastAsia" w:hAnsi="Arial" w:cs="Arial"/>
          <w:b/>
          <w:bCs/>
          <w:sz w:val="24"/>
          <w:szCs w:val="24"/>
        </w:rPr>
        <w:t>8</w:t>
      </w:r>
      <w:r w:rsidRPr="006416CE">
        <w:rPr>
          <w:rFonts w:ascii="Arial" w:eastAsiaTheme="minorEastAsia" w:hAnsi="Arial" w:cs="Arial"/>
          <w:b/>
          <w:bCs/>
          <w:sz w:val="24"/>
          <w:szCs w:val="24"/>
        </w:rPr>
        <w:t xml:space="preserve"> de </w:t>
      </w:r>
      <w:r w:rsidR="00F93334" w:rsidRPr="006416CE">
        <w:rPr>
          <w:rFonts w:ascii="Arial" w:eastAsiaTheme="minorEastAsia" w:hAnsi="Arial" w:cs="Arial"/>
          <w:b/>
          <w:bCs/>
          <w:sz w:val="24"/>
          <w:szCs w:val="24"/>
        </w:rPr>
        <w:t>8</w:t>
      </w:r>
      <w:r w:rsidRPr="006416CE">
        <w:rPr>
          <w:rFonts w:ascii="Arial" w:eastAsiaTheme="minorEastAsia" w:hAnsi="Arial" w:cs="Arial"/>
          <w:b/>
          <w:bCs/>
          <w:sz w:val="24"/>
          <w:szCs w:val="24"/>
        </w:rPr>
        <w:t xml:space="preserve"> </w:t>
      </w:r>
      <w:r w:rsidR="00785E65" w:rsidRPr="006416CE">
        <w:rPr>
          <w:rFonts w:ascii="Arial" w:eastAsiaTheme="minorEastAsia" w:hAnsi="Arial" w:cs="Arial"/>
          <w:b/>
          <w:bCs/>
          <w:sz w:val="24"/>
          <w:szCs w:val="24"/>
        </w:rPr>
        <w:t>(</w:t>
      </w:r>
      <w:proofErr w:type="spellStart"/>
      <w:r w:rsidR="00785E65" w:rsidRPr="006416CE">
        <w:rPr>
          <w:rFonts w:ascii="Arial" w:eastAsiaTheme="minorEastAsia" w:hAnsi="Arial" w:cs="Arial"/>
          <w:b/>
          <w:bCs/>
          <w:sz w:val="24"/>
          <w:szCs w:val="24"/>
        </w:rPr>
        <w:t>OPLE´s</w:t>
      </w:r>
      <w:proofErr w:type="spellEnd"/>
      <w:r w:rsidR="00785E65" w:rsidRPr="006416CE">
        <w:rPr>
          <w:rFonts w:ascii="Arial" w:eastAsiaTheme="minorEastAsia" w:hAnsi="Arial" w:cs="Arial"/>
          <w:b/>
          <w:bCs/>
          <w:sz w:val="24"/>
          <w:szCs w:val="24"/>
        </w:rPr>
        <w:t xml:space="preserve">) </w:t>
      </w:r>
      <w:r w:rsidRPr="006416CE">
        <w:rPr>
          <w:rFonts w:ascii="Arial" w:eastAsiaTheme="minorEastAsia" w:hAnsi="Arial" w:cs="Arial"/>
          <w:b/>
          <w:bCs/>
          <w:sz w:val="24"/>
          <w:szCs w:val="24"/>
        </w:rPr>
        <w:t>contra la violencia</w:t>
      </w:r>
      <w:r w:rsidR="009E6415" w:rsidRPr="006416CE">
        <w:rPr>
          <w:rFonts w:ascii="Arial" w:eastAsiaTheme="minorEastAsia" w:hAnsi="Arial" w:cs="Arial"/>
          <w:b/>
          <w:bCs/>
          <w:sz w:val="24"/>
          <w:szCs w:val="24"/>
        </w:rPr>
        <w:t>”</w:t>
      </w:r>
      <w:r w:rsidRPr="006416CE">
        <w:rPr>
          <w:rFonts w:ascii="Arial" w:eastAsiaTheme="minorEastAsia" w:hAnsi="Arial" w:cs="Arial"/>
          <w:sz w:val="24"/>
          <w:szCs w:val="24"/>
        </w:rPr>
        <w:t xml:space="preserve"> por medio de un proceso de revisión</w:t>
      </w:r>
      <w:r w:rsidR="00FB6D8C" w:rsidRPr="006416CE">
        <w:rPr>
          <w:rFonts w:ascii="Arial" w:eastAsiaTheme="minorEastAsia" w:hAnsi="Arial" w:cs="Arial"/>
          <w:sz w:val="24"/>
          <w:szCs w:val="24"/>
        </w:rPr>
        <w:t>.</w:t>
      </w:r>
    </w:p>
    <w:p w14:paraId="584A39E0"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329B3652" w14:textId="2376ADD3" w:rsidR="003E0FB9" w:rsidRPr="006416CE" w:rsidRDefault="00BC565E"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De esta forma, dado que el</w:t>
      </w:r>
      <w:r w:rsidR="003E0FB9" w:rsidRPr="006416CE">
        <w:rPr>
          <w:rFonts w:ascii="Arial" w:eastAsiaTheme="minorEastAsia" w:hAnsi="Arial" w:cs="Arial"/>
          <w:sz w:val="24"/>
          <w:szCs w:val="24"/>
        </w:rPr>
        <w:t xml:space="preserve"> formato exigido es un presupuesto de la solicitud del registro</w:t>
      </w:r>
      <w:r w:rsidRPr="006416CE">
        <w:rPr>
          <w:rFonts w:ascii="Arial" w:eastAsiaTheme="minorEastAsia" w:hAnsi="Arial" w:cs="Arial"/>
          <w:sz w:val="24"/>
          <w:szCs w:val="24"/>
        </w:rPr>
        <w:t>, p</w:t>
      </w:r>
      <w:r w:rsidR="003E0FB9" w:rsidRPr="006416CE">
        <w:rPr>
          <w:rFonts w:ascii="Arial" w:eastAsiaTheme="minorEastAsia" w:hAnsi="Arial" w:cs="Arial"/>
          <w:sz w:val="24"/>
          <w:szCs w:val="24"/>
        </w:rPr>
        <w:t>ara verificar la veracidad de las manifestaciones se considera indispensable que, una vez aprobado el cumplimiento de requisitos por parte de las personas aspirantes registradas, se realice un proce</w:t>
      </w:r>
      <w:r w:rsidRPr="006416CE">
        <w:rPr>
          <w:rFonts w:ascii="Arial" w:eastAsiaTheme="minorEastAsia" w:hAnsi="Arial" w:cs="Arial"/>
          <w:sz w:val="24"/>
          <w:szCs w:val="24"/>
        </w:rPr>
        <w:t>dimiento</w:t>
      </w:r>
      <w:r w:rsidR="003E0FB9" w:rsidRPr="006416CE">
        <w:rPr>
          <w:rFonts w:ascii="Arial" w:eastAsiaTheme="minorEastAsia" w:hAnsi="Arial" w:cs="Arial"/>
          <w:sz w:val="24"/>
          <w:szCs w:val="24"/>
        </w:rPr>
        <w:t xml:space="preserve"> de revisión, a través de</w:t>
      </w:r>
      <w:r w:rsidR="00DF45FA" w:rsidRPr="006416CE">
        <w:rPr>
          <w:rFonts w:ascii="Arial" w:eastAsiaTheme="minorEastAsia" w:hAnsi="Arial" w:cs="Arial"/>
          <w:sz w:val="24"/>
          <w:szCs w:val="24"/>
        </w:rPr>
        <w:t>l</w:t>
      </w:r>
      <w:r w:rsidR="003E0FB9" w:rsidRPr="006416CE">
        <w:rPr>
          <w:rFonts w:ascii="Arial" w:eastAsiaTheme="minorEastAsia" w:hAnsi="Arial" w:cs="Arial"/>
          <w:sz w:val="24"/>
          <w:szCs w:val="24"/>
        </w:rPr>
        <w:t xml:space="preserve"> </w:t>
      </w:r>
      <w:r w:rsidR="00DF45FA" w:rsidRPr="006416CE">
        <w:rPr>
          <w:rFonts w:ascii="Arial" w:eastAsiaTheme="minorEastAsia" w:hAnsi="Arial" w:cs="Arial"/>
          <w:sz w:val="24"/>
          <w:szCs w:val="24"/>
        </w:rPr>
        <w:t>listado completo de personas aspirantes registradas</w:t>
      </w:r>
      <w:r w:rsidR="003E0FB9" w:rsidRPr="006416CE">
        <w:rPr>
          <w:rFonts w:ascii="Arial" w:eastAsiaTheme="minorEastAsia" w:hAnsi="Arial" w:cs="Arial"/>
          <w:sz w:val="24"/>
          <w:szCs w:val="24"/>
        </w:rPr>
        <w:t xml:space="preserve"> en </w:t>
      </w:r>
      <w:r w:rsidR="008B2C44" w:rsidRPr="006416CE">
        <w:rPr>
          <w:rFonts w:ascii="Arial" w:eastAsiaTheme="minorEastAsia" w:hAnsi="Arial" w:cs="Arial"/>
          <w:sz w:val="24"/>
          <w:szCs w:val="24"/>
        </w:rPr>
        <w:t xml:space="preserve">cada entidad, para verificar si, </w:t>
      </w:r>
      <w:r w:rsidR="003E0FB9" w:rsidRPr="006416CE">
        <w:rPr>
          <w:rFonts w:ascii="Arial" w:eastAsiaTheme="minorEastAsia" w:hAnsi="Arial" w:cs="Arial"/>
          <w:sz w:val="24"/>
          <w:szCs w:val="24"/>
        </w:rPr>
        <w:t>efectivamente</w:t>
      </w:r>
      <w:r w:rsidR="008B2C44" w:rsidRPr="006416CE">
        <w:rPr>
          <w:rFonts w:ascii="Arial" w:eastAsiaTheme="minorEastAsia" w:hAnsi="Arial" w:cs="Arial"/>
          <w:sz w:val="24"/>
          <w:szCs w:val="24"/>
        </w:rPr>
        <w:t>,</w:t>
      </w:r>
      <w:r w:rsidR="003E0FB9" w:rsidRPr="006416CE">
        <w:rPr>
          <w:rFonts w:ascii="Arial" w:eastAsiaTheme="minorEastAsia" w:hAnsi="Arial" w:cs="Arial"/>
          <w:sz w:val="24"/>
          <w:szCs w:val="24"/>
        </w:rPr>
        <w:t xml:space="preserve"> no se encuentran en alguno de los supuestos de la medida </w:t>
      </w:r>
      <w:r w:rsidR="00F93334" w:rsidRPr="006416CE">
        <w:rPr>
          <w:rFonts w:ascii="Arial" w:eastAsiaTheme="minorEastAsia" w:hAnsi="Arial" w:cs="Arial"/>
          <w:sz w:val="24"/>
          <w:szCs w:val="24"/>
        </w:rPr>
        <w:t>8</w:t>
      </w:r>
      <w:r w:rsidR="003E0FB9" w:rsidRPr="006416CE">
        <w:rPr>
          <w:rFonts w:ascii="Arial" w:eastAsiaTheme="minorEastAsia" w:hAnsi="Arial" w:cs="Arial"/>
          <w:sz w:val="24"/>
          <w:szCs w:val="24"/>
        </w:rPr>
        <w:t xml:space="preserve"> de </w:t>
      </w:r>
      <w:r w:rsidR="00F93334" w:rsidRPr="006416CE">
        <w:rPr>
          <w:rFonts w:ascii="Arial" w:eastAsiaTheme="minorEastAsia" w:hAnsi="Arial" w:cs="Arial"/>
          <w:sz w:val="24"/>
          <w:szCs w:val="24"/>
        </w:rPr>
        <w:t>8</w:t>
      </w:r>
      <w:r w:rsidR="003E0FB9" w:rsidRPr="006416CE">
        <w:rPr>
          <w:rFonts w:ascii="Arial" w:eastAsiaTheme="minorEastAsia" w:hAnsi="Arial" w:cs="Arial"/>
          <w:sz w:val="24"/>
          <w:szCs w:val="24"/>
        </w:rPr>
        <w:t xml:space="preserve"> contra la violencia</w:t>
      </w:r>
      <w:r w:rsidR="00535799" w:rsidRPr="006416CE">
        <w:rPr>
          <w:rFonts w:ascii="Arial" w:eastAsiaTheme="minorEastAsia" w:hAnsi="Arial" w:cs="Arial"/>
          <w:sz w:val="24"/>
          <w:szCs w:val="24"/>
        </w:rPr>
        <w:t>.</w:t>
      </w:r>
    </w:p>
    <w:p w14:paraId="72A5407D"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6CDA4578" w14:textId="10C3CBB1" w:rsidR="003E0FB9" w:rsidRPr="006416CE" w:rsidRDefault="00CF16C9"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Asimismo,</w:t>
      </w:r>
      <w:r w:rsidR="003E0FB9" w:rsidRPr="006416CE">
        <w:rPr>
          <w:rFonts w:ascii="Arial" w:eastAsiaTheme="minorEastAsia" w:hAnsi="Arial" w:cs="Arial"/>
          <w:sz w:val="24"/>
          <w:szCs w:val="24"/>
        </w:rPr>
        <w:t xml:space="preserve"> con independencia </w:t>
      </w:r>
      <w:r w:rsidRPr="006416CE">
        <w:rPr>
          <w:rFonts w:ascii="Arial" w:eastAsiaTheme="minorEastAsia" w:hAnsi="Arial" w:cs="Arial"/>
          <w:sz w:val="24"/>
          <w:szCs w:val="24"/>
        </w:rPr>
        <w:t xml:space="preserve">del ejercicio de revisión que se realice, </w:t>
      </w:r>
      <w:r w:rsidR="00E66732" w:rsidRPr="006416CE">
        <w:rPr>
          <w:rFonts w:ascii="Arial" w:eastAsiaTheme="minorEastAsia" w:hAnsi="Arial" w:cs="Arial"/>
          <w:sz w:val="24"/>
          <w:szCs w:val="24"/>
        </w:rPr>
        <w:t xml:space="preserve">en los casos en que el Instituto reciba una queja o denuncia por el probable incumplimiento de alguno de los supuestos referidos en la medida </w:t>
      </w:r>
      <w:r w:rsidR="00F93334" w:rsidRPr="006416CE">
        <w:rPr>
          <w:rFonts w:ascii="Arial" w:eastAsiaTheme="minorEastAsia" w:hAnsi="Arial" w:cs="Arial"/>
          <w:sz w:val="24"/>
          <w:szCs w:val="24"/>
        </w:rPr>
        <w:t>8</w:t>
      </w:r>
      <w:r w:rsidR="00E66732" w:rsidRPr="006416CE">
        <w:rPr>
          <w:rFonts w:ascii="Arial" w:eastAsiaTheme="minorEastAsia" w:hAnsi="Arial" w:cs="Arial"/>
          <w:sz w:val="24"/>
          <w:szCs w:val="24"/>
        </w:rPr>
        <w:t xml:space="preserve"> de </w:t>
      </w:r>
      <w:r w:rsidR="00F93334" w:rsidRPr="006416CE">
        <w:rPr>
          <w:rFonts w:ascii="Arial" w:eastAsiaTheme="minorEastAsia" w:hAnsi="Arial" w:cs="Arial"/>
          <w:sz w:val="24"/>
          <w:szCs w:val="24"/>
        </w:rPr>
        <w:t>8</w:t>
      </w:r>
      <w:r w:rsidR="00E66732" w:rsidRPr="006416CE">
        <w:rPr>
          <w:rFonts w:ascii="Arial" w:eastAsiaTheme="minorEastAsia" w:hAnsi="Arial" w:cs="Arial"/>
          <w:sz w:val="24"/>
          <w:szCs w:val="24"/>
        </w:rPr>
        <w:t xml:space="preserve"> contra la violencia, esta autoridad realizará la verificación e investigación correspondientes, </w:t>
      </w:r>
      <w:r w:rsidR="005D5B55" w:rsidRPr="006416CE">
        <w:rPr>
          <w:rFonts w:ascii="Arial" w:eastAsiaTheme="minorEastAsia" w:hAnsi="Arial" w:cs="Arial"/>
          <w:sz w:val="24"/>
          <w:szCs w:val="24"/>
        </w:rPr>
        <w:t>tomando como referencia</w:t>
      </w:r>
      <w:r w:rsidR="00E66732" w:rsidRPr="006416CE">
        <w:rPr>
          <w:rFonts w:ascii="Arial" w:eastAsiaTheme="minorEastAsia" w:hAnsi="Arial" w:cs="Arial"/>
          <w:sz w:val="24"/>
          <w:szCs w:val="24"/>
        </w:rPr>
        <w:t xml:space="preserve"> e</w:t>
      </w:r>
      <w:r w:rsidR="00DF45FA" w:rsidRPr="006416CE">
        <w:rPr>
          <w:rFonts w:ascii="Arial" w:eastAsiaTheme="minorEastAsia" w:hAnsi="Arial" w:cs="Arial"/>
          <w:sz w:val="24"/>
          <w:szCs w:val="24"/>
        </w:rPr>
        <w:t>l</w:t>
      </w:r>
      <w:r w:rsidR="00E66732" w:rsidRPr="006416CE">
        <w:rPr>
          <w:rFonts w:ascii="Arial" w:eastAsiaTheme="minorEastAsia" w:hAnsi="Arial" w:cs="Arial"/>
          <w:sz w:val="24"/>
          <w:szCs w:val="24"/>
        </w:rPr>
        <w:t xml:space="preserve"> </w:t>
      </w:r>
      <w:r w:rsidR="00DF45FA" w:rsidRPr="006416CE">
        <w:rPr>
          <w:rFonts w:ascii="Arial" w:eastAsiaTheme="minorEastAsia" w:hAnsi="Arial" w:cs="Arial"/>
          <w:sz w:val="24"/>
          <w:szCs w:val="24"/>
        </w:rPr>
        <w:t>listado completo de personas aspirantes registradas.</w:t>
      </w:r>
    </w:p>
    <w:p w14:paraId="6B915365" w14:textId="77777777" w:rsidR="00DF45FA" w:rsidRPr="006416CE" w:rsidRDefault="00DF45FA" w:rsidP="004F263F">
      <w:pPr>
        <w:pStyle w:val="Prrafodelista"/>
        <w:spacing w:line="300" w:lineRule="atLeast"/>
        <w:ind w:left="567" w:right="79"/>
        <w:jc w:val="both"/>
        <w:rPr>
          <w:rFonts w:ascii="Arial" w:eastAsiaTheme="minorEastAsia" w:hAnsi="Arial" w:cs="Arial"/>
          <w:sz w:val="24"/>
          <w:szCs w:val="24"/>
        </w:rPr>
      </w:pPr>
    </w:p>
    <w:p w14:paraId="1617B0D0" w14:textId="09C044AE" w:rsidR="00A44DD1" w:rsidRPr="006416CE" w:rsidRDefault="003E0FB9" w:rsidP="00354CD6">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No obstante, atendiendo a lo razonado por la Sala Superior del Tribunal en la sentencia dictada en el SUP-REC-91/2020, el hecho de que una persona cuente con antecedentes en cualquiera de los rubros que contempla el formato 3 de 3</w:t>
      </w:r>
      <w:r w:rsidR="00BA0E1D" w:rsidRPr="006416CE">
        <w:rPr>
          <w:rFonts w:ascii="Arial" w:eastAsiaTheme="minorEastAsia" w:hAnsi="Arial" w:cs="Arial"/>
          <w:sz w:val="24"/>
          <w:szCs w:val="24"/>
        </w:rPr>
        <w:t>,</w:t>
      </w:r>
      <w:r w:rsidRPr="006416CE">
        <w:rPr>
          <w:rFonts w:ascii="Arial" w:eastAsiaTheme="minorEastAsia" w:hAnsi="Arial" w:cs="Arial"/>
          <w:sz w:val="24"/>
          <w:szCs w:val="24"/>
        </w:rPr>
        <w:t xml:space="preserve"> no implica necesariamente que esté desvirtuado su modo </w:t>
      </w:r>
      <w:r w:rsidRPr="006416CE">
        <w:rPr>
          <w:rFonts w:ascii="Arial" w:eastAsiaTheme="minorEastAsia" w:hAnsi="Arial" w:cs="Arial"/>
          <w:sz w:val="24"/>
          <w:szCs w:val="24"/>
        </w:rPr>
        <w:lastRenderedPageBreak/>
        <w:t>honesto de vivir, pues ello depende de las sentencias o resoluciones firmes emitidas por la autoridad competente.</w:t>
      </w:r>
    </w:p>
    <w:p w14:paraId="4B14B261" w14:textId="3D4F5331" w:rsidR="00AF6122" w:rsidRPr="006416CE" w:rsidRDefault="00AF6122" w:rsidP="004F263F">
      <w:pPr>
        <w:pStyle w:val="Prrafodelista"/>
        <w:spacing w:line="300" w:lineRule="atLeast"/>
        <w:ind w:left="567" w:right="79"/>
        <w:jc w:val="both"/>
        <w:rPr>
          <w:rFonts w:ascii="Arial" w:eastAsiaTheme="minorEastAsia" w:hAnsi="Arial" w:cs="Arial"/>
          <w:sz w:val="24"/>
          <w:szCs w:val="24"/>
        </w:rPr>
      </w:pPr>
    </w:p>
    <w:p w14:paraId="1A929D86"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b/>
          <w:bCs/>
          <w:sz w:val="24"/>
          <w:szCs w:val="24"/>
          <w:u w:val="single"/>
        </w:rPr>
        <w:t>Procedimiento de verificación</w:t>
      </w:r>
      <w:r w:rsidRPr="006416CE">
        <w:rPr>
          <w:rFonts w:ascii="Arial" w:eastAsiaTheme="minorEastAsia" w:hAnsi="Arial" w:cs="Arial"/>
          <w:sz w:val="24"/>
          <w:szCs w:val="24"/>
        </w:rPr>
        <w:t>:</w:t>
      </w:r>
    </w:p>
    <w:p w14:paraId="05B1DA4D" w14:textId="77777777" w:rsidR="003E0FB9" w:rsidRPr="006416CE" w:rsidRDefault="003E0FB9" w:rsidP="004F263F">
      <w:pPr>
        <w:pStyle w:val="Prrafodelista"/>
        <w:spacing w:line="300" w:lineRule="atLeast"/>
        <w:ind w:left="567" w:right="79"/>
        <w:jc w:val="both"/>
        <w:rPr>
          <w:rFonts w:ascii="Arial" w:eastAsiaTheme="minorEastAsia" w:hAnsi="Arial" w:cs="Arial"/>
          <w:sz w:val="24"/>
          <w:szCs w:val="24"/>
        </w:rPr>
      </w:pPr>
    </w:p>
    <w:p w14:paraId="196FF040" w14:textId="630B7524" w:rsidR="00BE7C23" w:rsidRPr="006416CE" w:rsidRDefault="00DB6DB0"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Se realizará d</w:t>
      </w:r>
      <w:r w:rsidR="00016BC1" w:rsidRPr="006416CE">
        <w:rPr>
          <w:rFonts w:ascii="Arial" w:eastAsiaTheme="minorEastAsia" w:hAnsi="Arial" w:cs="Arial"/>
          <w:sz w:val="24"/>
          <w:szCs w:val="24"/>
        </w:rPr>
        <w:t xml:space="preserve">urante la etapa de registro en línea y hasta antes de la fecha establecida para la aprobación de la lista de las </w:t>
      </w:r>
      <w:r w:rsidR="009D793B" w:rsidRPr="006416CE">
        <w:rPr>
          <w:rFonts w:ascii="Arial" w:eastAsiaTheme="minorEastAsia" w:hAnsi="Arial" w:cs="Arial"/>
          <w:sz w:val="24"/>
          <w:szCs w:val="24"/>
        </w:rPr>
        <w:t>personas</w:t>
      </w:r>
      <w:r w:rsidR="00016BC1" w:rsidRPr="006416CE">
        <w:rPr>
          <w:rFonts w:ascii="Arial" w:eastAsiaTheme="minorEastAsia" w:hAnsi="Arial" w:cs="Arial"/>
          <w:sz w:val="24"/>
          <w:szCs w:val="24"/>
        </w:rPr>
        <w:t xml:space="preserve"> aspirantes que cumplen con los requisitos establecidos en la LGIPE, el Reglamento y la Convocatoria </w:t>
      </w:r>
      <w:r w:rsidR="006270B6" w:rsidRPr="006416CE">
        <w:rPr>
          <w:rFonts w:ascii="Arial" w:eastAsiaTheme="minorEastAsia" w:hAnsi="Arial" w:cs="Arial"/>
          <w:sz w:val="24"/>
          <w:szCs w:val="24"/>
        </w:rPr>
        <w:t xml:space="preserve">por </w:t>
      </w:r>
      <w:r w:rsidR="00016BC1" w:rsidRPr="006416CE">
        <w:rPr>
          <w:rFonts w:ascii="Arial" w:eastAsiaTheme="minorEastAsia" w:hAnsi="Arial" w:cs="Arial"/>
          <w:sz w:val="24"/>
          <w:szCs w:val="24"/>
        </w:rPr>
        <w:t xml:space="preserve">la </w:t>
      </w:r>
      <w:r w:rsidR="006270B6" w:rsidRPr="006416CE">
        <w:rPr>
          <w:rFonts w:ascii="Arial" w:eastAsiaTheme="minorEastAsia" w:hAnsi="Arial" w:cs="Arial"/>
          <w:sz w:val="24"/>
          <w:szCs w:val="24"/>
        </w:rPr>
        <w:t>Unidad Técnica</w:t>
      </w:r>
      <w:r w:rsidR="00016BC1" w:rsidRPr="006416CE">
        <w:rPr>
          <w:rFonts w:ascii="Arial" w:eastAsiaTheme="minorEastAsia" w:hAnsi="Arial" w:cs="Arial"/>
          <w:sz w:val="24"/>
          <w:szCs w:val="24"/>
        </w:rPr>
        <w:t>.</w:t>
      </w:r>
    </w:p>
    <w:p w14:paraId="31901FAC" w14:textId="77777777" w:rsidR="004024A6" w:rsidRPr="006416CE" w:rsidRDefault="004024A6" w:rsidP="004F263F">
      <w:pPr>
        <w:pStyle w:val="Prrafodelista"/>
        <w:spacing w:line="300" w:lineRule="atLeast"/>
        <w:ind w:left="1134" w:right="79" w:hanging="567"/>
        <w:jc w:val="both"/>
        <w:rPr>
          <w:rFonts w:ascii="Arial" w:eastAsiaTheme="minorEastAsia" w:hAnsi="Arial" w:cs="Arial"/>
          <w:sz w:val="14"/>
          <w:szCs w:val="14"/>
        </w:rPr>
      </w:pPr>
    </w:p>
    <w:p w14:paraId="374E0AFA" w14:textId="71EA4CA0" w:rsidR="00BE7C23" w:rsidRPr="006416CE" w:rsidRDefault="003E0FB9"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La verificación la conducirá la Unidad Técnica y contará con el apoyo de las Juntas Locales del Instituto en las que se lleve a cabo un proceso de selección y designación de</w:t>
      </w:r>
      <w:r w:rsidR="009D793B" w:rsidRPr="006416CE">
        <w:rPr>
          <w:rFonts w:ascii="Arial" w:eastAsiaTheme="minorEastAsia" w:hAnsi="Arial" w:cs="Arial"/>
          <w:sz w:val="24"/>
          <w:szCs w:val="24"/>
        </w:rPr>
        <w:t xml:space="preserve"> los respectivos</w:t>
      </w:r>
      <w:r w:rsidRPr="006416CE">
        <w:rPr>
          <w:rFonts w:ascii="Arial" w:eastAsiaTheme="minorEastAsia" w:hAnsi="Arial" w:cs="Arial"/>
          <w:sz w:val="24"/>
          <w:szCs w:val="24"/>
        </w:rPr>
        <w:t xml:space="preserve"> OPL. Para la </w:t>
      </w:r>
      <w:r w:rsidR="000A1D36" w:rsidRPr="006416CE">
        <w:rPr>
          <w:rFonts w:ascii="Arial" w:eastAsiaTheme="minorEastAsia" w:hAnsi="Arial" w:cs="Arial"/>
          <w:sz w:val="24"/>
          <w:szCs w:val="24"/>
        </w:rPr>
        <w:t xml:space="preserve">verificación </w:t>
      </w:r>
      <w:r w:rsidR="00E93164" w:rsidRPr="006416CE">
        <w:rPr>
          <w:rFonts w:ascii="Arial" w:eastAsiaTheme="minorEastAsia" w:hAnsi="Arial" w:cs="Arial"/>
          <w:sz w:val="24"/>
          <w:szCs w:val="24"/>
        </w:rPr>
        <w:t xml:space="preserve">se </w:t>
      </w:r>
      <w:r w:rsidR="00581CB3" w:rsidRPr="006416CE">
        <w:rPr>
          <w:rFonts w:ascii="Arial" w:eastAsiaTheme="minorEastAsia" w:hAnsi="Arial" w:cs="Arial"/>
          <w:sz w:val="24"/>
          <w:szCs w:val="24"/>
        </w:rPr>
        <w:t>realizará</w:t>
      </w:r>
      <w:r w:rsidR="00E93164" w:rsidRPr="006416CE">
        <w:rPr>
          <w:rFonts w:ascii="Arial" w:eastAsiaTheme="minorEastAsia" w:hAnsi="Arial" w:cs="Arial"/>
          <w:sz w:val="24"/>
          <w:szCs w:val="24"/>
        </w:rPr>
        <w:t xml:space="preserve"> la revisión del </w:t>
      </w:r>
      <w:bookmarkStart w:id="6" w:name="_Hlk156482255"/>
      <w:r w:rsidR="00E93164" w:rsidRPr="006416CE">
        <w:rPr>
          <w:rFonts w:ascii="Arial" w:eastAsiaTheme="minorEastAsia" w:hAnsi="Arial" w:cs="Arial"/>
          <w:sz w:val="24"/>
          <w:szCs w:val="24"/>
        </w:rPr>
        <w:t>listado completo de personas aspirantes registradas</w:t>
      </w:r>
      <w:bookmarkEnd w:id="6"/>
      <w:r w:rsidR="00E93164" w:rsidRPr="006416CE">
        <w:rPr>
          <w:rFonts w:ascii="Arial" w:eastAsiaTheme="minorEastAsia" w:hAnsi="Arial" w:cs="Arial"/>
          <w:sz w:val="24"/>
          <w:szCs w:val="24"/>
        </w:rPr>
        <w:t>,</w:t>
      </w:r>
      <w:r w:rsidR="000A1D36" w:rsidRPr="006416CE">
        <w:rPr>
          <w:rFonts w:ascii="Arial" w:eastAsiaTheme="minorEastAsia" w:hAnsi="Arial" w:cs="Arial"/>
          <w:sz w:val="24"/>
          <w:szCs w:val="24"/>
        </w:rPr>
        <w:t xml:space="preserve"> para lo cual </w:t>
      </w:r>
      <w:r w:rsidRPr="006416CE">
        <w:rPr>
          <w:rFonts w:ascii="Arial" w:eastAsiaTheme="minorEastAsia" w:hAnsi="Arial" w:cs="Arial"/>
          <w:sz w:val="24"/>
          <w:szCs w:val="24"/>
        </w:rPr>
        <w:t>podrá contar con el apoyo de la D</w:t>
      </w:r>
      <w:r w:rsidR="00785E65" w:rsidRPr="006416CE">
        <w:rPr>
          <w:rFonts w:ascii="Arial" w:eastAsiaTheme="minorEastAsia" w:hAnsi="Arial" w:cs="Arial"/>
          <w:sz w:val="24"/>
          <w:szCs w:val="24"/>
        </w:rPr>
        <w:t xml:space="preserve">irección </w:t>
      </w:r>
      <w:r w:rsidRPr="006416CE">
        <w:rPr>
          <w:rFonts w:ascii="Arial" w:eastAsiaTheme="minorEastAsia" w:hAnsi="Arial" w:cs="Arial"/>
          <w:sz w:val="24"/>
          <w:szCs w:val="24"/>
        </w:rPr>
        <w:t>E</w:t>
      </w:r>
      <w:r w:rsidR="00785E65" w:rsidRPr="006416CE">
        <w:rPr>
          <w:rFonts w:ascii="Arial" w:eastAsiaTheme="minorEastAsia" w:hAnsi="Arial" w:cs="Arial"/>
          <w:sz w:val="24"/>
          <w:szCs w:val="24"/>
        </w:rPr>
        <w:t xml:space="preserve">jecutiva del </w:t>
      </w:r>
      <w:r w:rsidRPr="006416CE">
        <w:rPr>
          <w:rFonts w:ascii="Arial" w:eastAsiaTheme="minorEastAsia" w:hAnsi="Arial" w:cs="Arial"/>
          <w:sz w:val="24"/>
          <w:szCs w:val="24"/>
        </w:rPr>
        <w:t>R</w:t>
      </w:r>
      <w:r w:rsidR="00785E65" w:rsidRPr="006416CE">
        <w:rPr>
          <w:rFonts w:ascii="Arial" w:eastAsiaTheme="minorEastAsia" w:hAnsi="Arial" w:cs="Arial"/>
          <w:sz w:val="24"/>
          <w:szCs w:val="24"/>
        </w:rPr>
        <w:t xml:space="preserve">egistro </w:t>
      </w:r>
      <w:r w:rsidRPr="006416CE">
        <w:rPr>
          <w:rFonts w:ascii="Arial" w:eastAsiaTheme="minorEastAsia" w:hAnsi="Arial" w:cs="Arial"/>
          <w:sz w:val="24"/>
          <w:szCs w:val="24"/>
        </w:rPr>
        <w:t>F</w:t>
      </w:r>
      <w:r w:rsidR="00785E65" w:rsidRPr="006416CE">
        <w:rPr>
          <w:rFonts w:ascii="Arial" w:eastAsiaTheme="minorEastAsia" w:hAnsi="Arial" w:cs="Arial"/>
          <w:sz w:val="24"/>
          <w:szCs w:val="24"/>
        </w:rPr>
        <w:t xml:space="preserve">ederal de </w:t>
      </w:r>
      <w:r w:rsidRPr="006416CE">
        <w:rPr>
          <w:rFonts w:ascii="Arial" w:eastAsiaTheme="minorEastAsia" w:hAnsi="Arial" w:cs="Arial"/>
          <w:sz w:val="24"/>
          <w:szCs w:val="24"/>
        </w:rPr>
        <w:t>E</w:t>
      </w:r>
      <w:r w:rsidR="00785E65" w:rsidRPr="006416CE">
        <w:rPr>
          <w:rFonts w:ascii="Arial" w:eastAsiaTheme="minorEastAsia" w:hAnsi="Arial" w:cs="Arial"/>
          <w:sz w:val="24"/>
          <w:szCs w:val="24"/>
        </w:rPr>
        <w:t>lectores</w:t>
      </w:r>
      <w:r w:rsidRPr="006416CE">
        <w:rPr>
          <w:rFonts w:ascii="Arial" w:eastAsiaTheme="minorEastAsia" w:hAnsi="Arial" w:cs="Arial"/>
          <w:sz w:val="24"/>
          <w:szCs w:val="24"/>
        </w:rPr>
        <w:t xml:space="preserve">. Asimismo, en caso de que algún caso particular, requiera de un análisis específico, podrá solicitar apoyo tanto de la </w:t>
      </w:r>
      <w:r w:rsidR="00A96DDD" w:rsidRPr="006416CE">
        <w:rPr>
          <w:rFonts w:ascii="Arial" w:eastAsiaTheme="minorEastAsia" w:hAnsi="Arial" w:cs="Arial"/>
          <w:sz w:val="24"/>
          <w:szCs w:val="24"/>
        </w:rPr>
        <w:t xml:space="preserve">Dirección Ejecutiva de Asuntos Jurídicos </w:t>
      </w:r>
      <w:r w:rsidRPr="006416CE">
        <w:rPr>
          <w:rFonts w:ascii="Arial" w:eastAsiaTheme="minorEastAsia" w:hAnsi="Arial" w:cs="Arial"/>
          <w:sz w:val="24"/>
          <w:szCs w:val="24"/>
        </w:rPr>
        <w:t>como de la Unidad Técnica de</w:t>
      </w:r>
      <w:r w:rsidR="00BE7C23" w:rsidRPr="006416CE">
        <w:rPr>
          <w:rFonts w:ascii="Arial" w:eastAsiaTheme="minorEastAsia" w:hAnsi="Arial" w:cs="Arial"/>
          <w:sz w:val="24"/>
          <w:szCs w:val="24"/>
        </w:rPr>
        <w:t xml:space="preserve"> Igualdad de</w:t>
      </w:r>
      <w:r w:rsidRPr="006416CE">
        <w:rPr>
          <w:rFonts w:ascii="Arial" w:eastAsiaTheme="minorEastAsia" w:hAnsi="Arial" w:cs="Arial"/>
          <w:sz w:val="24"/>
          <w:szCs w:val="24"/>
        </w:rPr>
        <w:t xml:space="preserve"> Género y </w:t>
      </w:r>
      <w:r w:rsidR="00BE7C23" w:rsidRPr="006416CE">
        <w:rPr>
          <w:rFonts w:ascii="Arial" w:eastAsiaTheme="minorEastAsia" w:hAnsi="Arial" w:cs="Arial"/>
          <w:sz w:val="24"/>
          <w:szCs w:val="24"/>
        </w:rPr>
        <w:t>N</w:t>
      </w:r>
      <w:r w:rsidRPr="006416CE">
        <w:rPr>
          <w:rFonts w:ascii="Arial" w:eastAsiaTheme="minorEastAsia" w:hAnsi="Arial" w:cs="Arial"/>
          <w:sz w:val="24"/>
          <w:szCs w:val="24"/>
        </w:rPr>
        <w:t>o Discriminación.</w:t>
      </w:r>
    </w:p>
    <w:p w14:paraId="4A776660" w14:textId="77777777" w:rsidR="004024A6" w:rsidRPr="006416CE" w:rsidRDefault="004024A6" w:rsidP="004F263F">
      <w:pPr>
        <w:pStyle w:val="Prrafodelista"/>
        <w:spacing w:line="300" w:lineRule="atLeast"/>
        <w:ind w:left="1134" w:hanging="567"/>
        <w:rPr>
          <w:rFonts w:ascii="Arial" w:eastAsiaTheme="minorEastAsia" w:hAnsi="Arial" w:cs="Arial"/>
          <w:sz w:val="14"/>
          <w:szCs w:val="14"/>
        </w:rPr>
      </w:pPr>
    </w:p>
    <w:p w14:paraId="668E073B" w14:textId="43AA2029" w:rsidR="00BE7C23" w:rsidRPr="006416CE" w:rsidRDefault="003E0FB9"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Con el propósito de conocer la veracidad de la</w:t>
      </w:r>
      <w:r w:rsidR="00BE7C23" w:rsidRPr="006416CE">
        <w:rPr>
          <w:rFonts w:ascii="Arial" w:eastAsiaTheme="minorEastAsia" w:hAnsi="Arial" w:cs="Arial"/>
          <w:sz w:val="24"/>
          <w:szCs w:val="24"/>
        </w:rPr>
        <w:t>s</w:t>
      </w:r>
      <w:r w:rsidRPr="006416CE">
        <w:rPr>
          <w:rFonts w:ascii="Arial" w:eastAsiaTheme="minorEastAsia" w:hAnsi="Arial" w:cs="Arial"/>
          <w:sz w:val="24"/>
          <w:szCs w:val="24"/>
        </w:rPr>
        <w:t xml:space="preserve"> declaraci</w:t>
      </w:r>
      <w:r w:rsidR="00BE7C23" w:rsidRPr="006416CE">
        <w:rPr>
          <w:rFonts w:ascii="Arial" w:eastAsiaTheme="minorEastAsia" w:hAnsi="Arial" w:cs="Arial"/>
          <w:sz w:val="24"/>
          <w:szCs w:val="24"/>
        </w:rPr>
        <w:t>ones formuladas</w:t>
      </w:r>
      <w:r w:rsidRPr="006416CE">
        <w:rPr>
          <w:rFonts w:ascii="Arial" w:eastAsiaTheme="minorEastAsia" w:hAnsi="Arial" w:cs="Arial"/>
          <w:sz w:val="24"/>
          <w:szCs w:val="24"/>
        </w:rPr>
        <w:t xml:space="preserve"> </w:t>
      </w:r>
      <w:r w:rsidR="00BE7C23" w:rsidRPr="006416CE">
        <w:rPr>
          <w:rFonts w:ascii="Arial" w:eastAsiaTheme="minorEastAsia" w:hAnsi="Arial" w:cs="Arial"/>
          <w:sz w:val="24"/>
          <w:szCs w:val="24"/>
        </w:rPr>
        <w:t xml:space="preserve">en </w:t>
      </w:r>
      <w:r w:rsidRPr="006416CE">
        <w:rPr>
          <w:rFonts w:ascii="Arial" w:eastAsiaTheme="minorEastAsia" w:hAnsi="Arial" w:cs="Arial"/>
          <w:sz w:val="24"/>
          <w:szCs w:val="24"/>
        </w:rPr>
        <w:t xml:space="preserve">el </w:t>
      </w:r>
      <w:r w:rsidR="00CF3567" w:rsidRPr="006416CE">
        <w:rPr>
          <w:rFonts w:ascii="Arial" w:eastAsiaTheme="minorEastAsia" w:hAnsi="Arial" w:cs="Arial"/>
          <w:sz w:val="24"/>
          <w:szCs w:val="24"/>
        </w:rPr>
        <w:t>“</w:t>
      </w:r>
      <w:r w:rsidR="00CF3567" w:rsidRPr="006416CE">
        <w:rPr>
          <w:rFonts w:ascii="Arial" w:eastAsiaTheme="minorEastAsia" w:hAnsi="Arial" w:cs="Arial"/>
          <w:b/>
          <w:bCs/>
          <w:sz w:val="24"/>
          <w:szCs w:val="24"/>
        </w:rPr>
        <w:t>formato 8 de 8 (</w:t>
      </w:r>
      <w:proofErr w:type="spellStart"/>
      <w:r w:rsidR="00CF3567" w:rsidRPr="006416CE">
        <w:rPr>
          <w:rFonts w:ascii="Arial" w:eastAsiaTheme="minorEastAsia" w:hAnsi="Arial" w:cs="Arial"/>
          <w:b/>
          <w:bCs/>
          <w:sz w:val="24"/>
          <w:szCs w:val="24"/>
        </w:rPr>
        <w:t>OPLE´s</w:t>
      </w:r>
      <w:proofErr w:type="spellEnd"/>
      <w:r w:rsidR="00CF3567" w:rsidRPr="006416CE">
        <w:rPr>
          <w:rFonts w:ascii="Arial" w:eastAsiaTheme="minorEastAsia" w:hAnsi="Arial" w:cs="Arial"/>
          <w:b/>
          <w:bCs/>
          <w:sz w:val="24"/>
          <w:szCs w:val="24"/>
        </w:rPr>
        <w:t>) contra la violencia”</w:t>
      </w:r>
      <w:r w:rsidRPr="006416CE">
        <w:rPr>
          <w:rFonts w:ascii="Arial" w:eastAsiaTheme="minorEastAsia" w:hAnsi="Arial" w:cs="Arial"/>
          <w:sz w:val="24"/>
          <w:szCs w:val="24"/>
        </w:rPr>
        <w:t xml:space="preserve">, la Unidad Técnica verificará la información manifestada en el formato respectivo, a través </w:t>
      </w:r>
      <w:r w:rsidR="00E93164" w:rsidRPr="006416CE">
        <w:rPr>
          <w:rFonts w:ascii="Arial" w:eastAsiaTheme="minorEastAsia" w:hAnsi="Arial" w:cs="Arial"/>
          <w:sz w:val="24"/>
          <w:szCs w:val="24"/>
        </w:rPr>
        <w:t>del listado completo</w:t>
      </w:r>
      <w:r w:rsidR="008F70A0" w:rsidRPr="006416CE">
        <w:rPr>
          <w:rFonts w:ascii="Arial" w:eastAsiaTheme="minorEastAsia" w:hAnsi="Arial" w:cs="Arial"/>
          <w:sz w:val="24"/>
          <w:szCs w:val="24"/>
        </w:rPr>
        <w:t xml:space="preserve"> </w:t>
      </w:r>
      <w:r w:rsidRPr="006416CE">
        <w:rPr>
          <w:rFonts w:ascii="Arial" w:eastAsiaTheme="minorEastAsia" w:hAnsi="Arial" w:cs="Arial"/>
          <w:sz w:val="24"/>
          <w:szCs w:val="24"/>
        </w:rPr>
        <w:t xml:space="preserve">de personas aspirantes </w:t>
      </w:r>
      <w:r w:rsidR="008B2C44" w:rsidRPr="006416CE">
        <w:rPr>
          <w:rFonts w:ascii="Arial" w:eastAsiaTheme="minorEastAsia" w:hAnsi="Arial" w:cs="Arial"/>
          <w:sz w:val="24"/>
          <w:szCs w:val="24"/>
        </w:rPr>
        <w:t>registradas</w:t>
      </w:r>
      <w:r w:rsidRPr="006416CE">
        <w:rPr>
          <w:rFonts w:ascii="Arial" w:eastAsiaTheme="minorEastAsia" w:hAnsi="Arial" w:cs="Arial"/>
          <w:sz w:val="24"/>
          <w:szCs w:val="24"/>
        </w:rPr>
        <w:t xml:space="preserve"> en cada entidad</w:t>
      </w:r>
      <w:r w:rsidR="005D56BB" w:rsidRPr="006416CE">
        <w:rPr>
          <w:rFonts w:ascii="Arial" w:eastAsiaTheme="minorEastAsia" w:hAnsi="Arial" w:cs="Arial"/>
          <w:sz w:val="24"/>
          <w:szCs w:val="24"/>
        </w:rPr>
        <w:t>.</w:t>
      </w:r>
    </w:p>
    <w:p w14:paraId="2ACE0331" w14:textId="77777777" w:rsidR="004024A6" w:rsidRPr="006416CE" w:rsidRDefault="004024A6" w:rsidP="004F263F">
      <w:pPr>
        <w:pStyle w:val="Prrafodelista"/>
        <w:spacing w:line="300" w:lineRule="atLeast"/>
        <w:ind w:left="1134"/>
        <w:rPr>
          <w:rFonts w:ascii="Arial" w:eastAsiaTheme="minorEastAsia" w:hAnsi="Arial" w:cs="Arial"/>
          <w:sz w:val="14"/>
          <w:szCs w:val="14"/>
        </w:rPr>
      </w:pPr>
    </w:p>
    <w:p w14:paraId="73F90638" w14:textId="38D05E38" w:rsidR="00225DB2" w:rsidRPr="006416CE" w:rsidRDefault="003E0FB9"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Respecto d</w:t>
      </w:r>
      <w:r w:rsidR="00E93164" w:rsidRPr="006416CE">
        <w:rPr>
          <w:rFonts w:ascii="Arial" w:eastAsiaTheme="minorEastAsia" w:hAnsi="Arial" w:cs="Arial"/>
          <w:sz w:val="24"/>
          <w:szCs w:val="24"/>
        </w:rPr>
        <w:t xml:space="preserve">el listado completo de personas aspirantes registradas </w:t>
      </w:r>
      <w:r w:rsidRPr="006416CE">
        <w:rPr>
          <w:rFonts w:ascii="Arial" w:eastAsiaTheme="minorEastAsia" w:hAnsi="Arial" w:cs="Arial"/>
          <w:sz w:val="24"/>
          <w:szCs w:val="24"/>
        </w:rPr>
        <w:t>en cada entidad, la Unidad Técnica realizará requerimientos, a través de las Juntas Locales del Instituto en las entidades correspondientes, a las diversas autoridades penitenciarias, judiciales y/o de procuración de justicia de las entidades federativas, así como a la Fiscalía Especializada en Delitos Electorales de la Fiscalía General de la República; las fiscalías especializadas en delitos electorales de los estados; la Secretaría de Seguridad y Protección Ciudadana del Gobierno Federal</w:t>
      </w:r>
      <w:r w:rsidR="00F93334" w:rsidRPr="006416CE">
        <w:rPr>
          <w:rFonts w:ascii="Arial" w:eastAsiaTheme="minorEastAsia" w:hAnsi="Arial" w:cs="Arial"/>
          <w:sz w:val="24"/>
          <w:szCs w:val="24"/>
        </w:rPr>
        <w:t>,</w:t>
      </w:r>
      <w:r w:rsidRPr="006416CE">
        <w:rPr>
          <w:rFonts w:ascii="Arial" w:eastAsiaTheme="minorEastAsia" w:hAnsi="Arial" w:cs="Arial"/>
          <w:sz w:val="24"/>
          <w:szCs w:val="24"/>
        </w:rPr>
        <w:t xml:space="preserve"> el Consejo de la Judicatura Federal</w:t>
      </w:r>
      <w:r w:rsidR="00F93334" w:rsidRPr="006416CE">
        <w:rPr>
          <w:rFonts w:ascii="Arial" w:eastAsiaTheme="minorEastAsia" w:hAnsi="Arial" w:cs="Arial"/>
          <w:sz w:val="24"/>
          <w:szCs w:val="24"/>
        </w:rPr>
        <w:t xml:space="preserve"> y la Comisión Nacional de Tribunales Superiores de Justicia de los Estado</w:t>
      </w:r>
      <w:r w:rsidR="007326E4" w:rsidRPr="006416CE">
        <w:rPr>
          <w:rFonts w:ascii="Arial" w:eastAsiaTheme="minorEastAsia" w:hAnsi="Arial" w:cs="Arial"/>
          <w:sz w:val="24"/>
          <w:szCs w:val="24"/>
        </w:rPr>
        <w:t>s</w:t>
      </w:r>
      <w:r w:rsidR="00F93334" w:rsidRPr="006416CE">
        <w:rPr>
          <w:rFonts w:ascii="Arial" w:eastAsiaTheme="minorEastAsia" w:hAnsi="Arial" w:cs="Arial"/>
          <w:sz w:val="24"/>
          <w:szCs w:val="24"/>
        </w:rPr>
        <w:t xml:space="preserve"> Unidos Mexicanos</w:t>
      </w:r>
      <w:r w:rsidR="004D4664" w:rsidRPr="006416CE">
        <w:rPr>
          <w:rFonts w:ascii="Arial" w:eastAsiaTheme="minorEastAsia" w:hAnsi="Arial" w:cs="Arial"/>
          <w:sz w:val="24"/>
          <w:szCs w:val="24"/>
        </w:rPr>
        <w:t>.</w:t>
      </w:r>
      <w:r w:rsidRPr="006416CE">
        <w:rPr>
          <w:rFonts w:ascii="Arial" w:eastAsiaTheme="minorEastAsia" w:hAnsi="Arial" w:cs="Arial"/>
          <w:sz w:val="24"/>
          <w:szCs w:val="24"/>
        </w:rPr>
        <w:t xml:space="preserve"> </w:t>
      </w:r>
    </w:p>
    <w:p w14:paraId="33708CA1" w14:textId="77777777" w:rsidR="00225DB2" w:rsidRPr="006416CE" w:rsidRDefault="00225DB2" w:rsidP="004F263F">
      <w:pPr>
        <w:pStyle w:val="Prrafodelista"/>
        <w:spacing w:line="300" w:lineRule="atLeast"/>
        <w:ind w:left="1134"/>
        <w:rPr>
          <w:rFonts w:ascii="Arial" w:eastAsiaTheme="minorEastAsia" w:hAnsi="Arial" w:cs="Arial"/>
          <w:sz w:val="24"/>
          <w:szCs w:val="24"/>
        </w:rPr>
      </w:pPr>
    </w:p>
    <w:p w14:paraId="34FF4B70" w14:textId="67130BB7"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lastRenderedPageBreak/>
        <w:t xml:space="preserve">Lo anterior, a fin de solicitar los antecedentes penales determinados por resolución firme, por la comisión intencional de delitos contra la vida y </w:t>
      </w:r>
      <w:r w:rsidRPr="006416CE">
        <w:rPr>
          <w:rFonts w:ascii="Arial" w:eastAsiaTheme="minorEastAsia" w:hAnsi="Arial" w:cs="Arial"/>
          <w:bCs/>
          <w:sz w:val="24"/>
          <w:szCs w:val="24"/>
        </w:rPr>
        <w:t xml:space="preserve">la integridad corporal; contra la libertad y seguridad sexuales, el normal desarrollo psicosexual; por violencia familiar, violencia familiar equiparada o doméstica, violación a la intimidad sexual; por violencia política contra las mujeres en razón de género, en cualquiera de sus modalidades y tipos, </w:t>
      </w:r>
      <w:r w:rsidRPr="006416CE">
        <w:rPr>
          <w:rFonts w:ascii="Arial" w:eastAsiaTheme="minorEastAsia" w:hAnsi="Arial" w:cs="Arial"/>
          <w:sz w:val="24"/>
          <w:szCs w:val="24"/>
        </w:rPr>
        <w:t xml:space="preserve">respecto </w:t>
      </w:r>
      <w:r w:rsidR="00E93164" w:rsidRPr="006416CE">
        <w:rPr>
          <w:rFonts w:ascii="Arial" w:eastAsiaTheme="minorEastAsia" w:hAnsi="Arial" w:cs="Arial"/>
          <w:sz w:val="24"/>
          <w:szCs w:val="24"/>
        </w:rPr>
        <w:t>del listado completo de personas aspirantes registradas en cada entidad</w:t>
      </w:r>
      <w:r w:rsidRPr="006416CE">
        <w:rPr>
          <w:rFonts w:ascii="Arial" w:eastAsiaTheme="minorEastAsia" w:hAnsi="Arial" w:cs="Arial"/>
          <w:sz w:val="24"/>
          <w:szCs w:val="24"/>
        </w:rPr>
        <w:t>.</w:t>
      </w:r>
    </w:p>
    <w:p w14:paraId="1F5F0647" w14:textId="77777777" w:rsidR="004024A6" w:rsidRPr="006416CE" w:rsidRDefault="004024A6" w:rsidP="004F263F">
      <w:pPr>
        <w:pStyle w:val="Prrafodelista"/>
        <w:spacing w:line="300" w:lineRule="atLeast"/>
        <w:ind w:left="1134"/>
        <w:rPr>
          <w:rFonts w:ascii="Arial" w:eastAsiaTheme="minorEastAsia" w:hAnsi="Arial" w:cs="Arial"/>
          <w:sz w:val="24"/>
          <w:szCs w:val="24"/>
        </w:rPr>
      </w:pPr>
    </w:p>
    <w:p w14:paraId="79287673" w14:textId="06C579F9" w:rsidR="003E0FB9" w:rsidRPr="006416CE" w:rsidRDefault="003E0FB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Asimismo, respecto </w:t>
      </w:r>
      <w:r w:rsidR="00E93164" w:rsidRPr="006416CE">
        <w:rPr>
          <w:rFonts w:ascii="Arial" w:eastAsiaTheme="minorEastAsia" w:hAnsi="Arial" w:cs="Arial"/>
          <w:sz w:val="24"/>
          <w:szCs w:val="24"/>
        </w:rPr>
        <w:t>de</w:t>
      </w:r>
      <w:r w:rsidRPr="006416CE">
        <w:rPr>
          <w:rFonts w:ascii="Arial" w:eastAsiaTheme="minorEastAsia" w:hAnsi="Arial" w:cs="Arial"/>
          <w:sz w:val="24"/>
          <w:szCs w:val="24"/>
        </w:rPr>
        <w:t xml:space="preserve"> es</w:t>
      </w:r>
      <w:r w:rsidR="00E93164" w:rsidRPr="006416CE">
        <w:rPr>
          <w:rFonts w:ascii="Arial" w:eastAsiaTheme="minorEastAsia" w:hAnsi="Arial" w:cs="Arial"/>
          <w:sz w:val="24"/>
          <w:szCs w:val="24"/>
        </w:rPr>
        <w:t>e</w:t>
      </w:r>
      <w:r w:rsidRPr="006416CE">
        <w:rPr>
          <w:rFonts w:ascii="Arial" w:eastAsiaTheme="minorEastAsia" w:hAnsi="Arial" w:cs="Arial"/>
          <w:sz w:val="24"/>
          <w:szCs w:val="24"/>
        </w:rPr>
        <w:t xml:space="preserve"> mism</w:t>
      </w:r>
      <w:r w:rsidR="00E93164" w:rsidRPr="006416CE">
        <w:rPr>
          <w:rFonts w:ascii="Arial" w:eastAsiaTheme="minorEastAsia" w:hAnsi="Arial" w:cs="Arial"/>
          <w:sz w:val="24"/>
          <w:szCs w:val="24"/>
        </w:rPr>
        <w:t>o listado</w:t>
      </w:r>
      <w:r w:rsidRPr="006416CE">
        <w:rPr>
          <w:rFonts w:ascii="Arial" w:eastAsiaTheme="minorEastAsia" w:hAnsi="Arial" w:cs="Arial"/>
          <w:sz w:val="24"/>
          <w:szCs w:val="24"/>
        </w:rPr>
        <w:t xml:space="preserve">, se requerirá información sobre la calidad de </w:t>
      </w:r>
      <w:r w:rsidR="00FD08B0" w:rsidRPr="006416CE">
        <w:rPr>
          <w:rFonts w:ascii="Arial" w:eastAsiaTheme="minorEastAsia" w:hAnsi="Arial" w:cs="Arial"/>
          <w:sz w:val="24"/>
          <w:szCs w:val="24"/>
        </w:rPr>
        <w:t xml:space="preserve">persona </w:t>
      </w:r>
      <w:r w:rsidRPr="006416CE">
        <w:rPr>
          <w:rFonts w:ascii="Arial" w:eastAsiaTheme="minorEastAsia" w:hAnsi="Arial" w:cs="Arial"/>
          <w:sz w:val="24"/>
          <w:szCs w:val="24"/>
        </w:rPr>
        <w:t>deudor</w:t>
      </w:r>
      <w:r w:rsidR="00FD08B0" w:rsidRPr="006416CE">
        <w:rPr>
          <w:rFonts w:ascii="Arial" w:eastAsiaTheme="minorEastAsia" w:hAnsi="Arial" w:cs="Arial"/>
          <w:sz w:val="24"/>
          <w:szCs w:val="24"/>
        </w:rPr>
        <w:t>a</w:t>
      </w:r>
      <w:r w:rsidRPr="006416CE">
        <w:rPr>
          <w:rFonts w:ascii="Arial" w:eastAsiaTheme="minorEastAsia" w:hAnsi="Arial" w:cs="Arial"/>
          <w:sz w:val="24"/>
          <w:szCs w:val="24"/>
        </w:rPr>
        <w:t xml:space="preserve"> alimentari</w:t>
      </w:r>
      <w:r w:rsidR="00FD08B0" w:rsidRPr="006416CE">
        <w:rPr>
          <w:rFonts w:ascii="Arial" w:eastAsiaTheme="minorEastAsia" w:hAnsi="Arial" w:cs="Arial"/>
          <w:sz w:val="24"/>
          <w:szCs w:val="24"/>
        </w:rPr>
        <w:t>a</w:t>
      </w:r>
      <w:r w:rsidRPr="006416CE">
        <w:rPr>
          <w:rFonts w:ascii="Arial" w:eastAsiaTheme="minorEastAsia" w:hAnsi="Arial" w:cs="Arial"/>
          <w:sz w:val="24"/>
          <w:szCs w:val="24"/>
        </w:rPr>
        <w:t xml:space="preserve"> moros</w:t>
      </w:r>
      <w:r w:rsidR="00404190" w:rsidRPr="006416CE">
        <w:rPr>
          <w:rFonts w:ascii="Arial" w:eastAsiaTheme="minorEastAsia" w:hAnsi="Arial" w:cs="Arial"/>
          <w:sz w:val="24"/>
          <w:szCs w:val="24"/>
        </w:rPr>
        <w:t>a</w:t>
      </w:r>
      <w:r w:rsidRPr="006416CE">
        <w:rPr>
          <w:rFonts w:ascii="Arial" w:eastAsiaTheme="minorEastAsia" w:hAnsi="Arial" w:cs="Arial"/>
          <w:sz w:val="24"/>
          <w:szCs w:val="24"/>
        </w:rPr>
        <w:t xml:space="preserve"> determinad</w:t>
      </w:r>
      <w:r w:rsidR="005D56BB" w:rsidRPr="006416CE">
        <w:rPr>
          <w:rFonts w:ascii="Arial" w:eastAsiaTheme="minorEastAsia" w:hAnsi="Arial" w:cs="Arial"/>
          <w:sz w:val="24"/>
          <w:szCs w:val="24"/>
        </w:rPr>
        <w:t>a</w:t>
      </w:r>
      <w:r w:rsidRPr="006416CE">
        <w:rPr>
          <w:rFonts w:ascii="Arial" w:eastAsiaTheme="minorEastAsia" w:hAnsi="Arial" w:cs="Arial"/>
          <w:sz w:val="24"/>
          <w:szCs w:val="24"/>
        </w:rPr>
        <w:t xml:space="preserve"> por resolución firme, a los registros estatales de las entidades federativas que cuenten con registro de personas deudoras alimentarias. En caso de no contar con ese registro, el requerimiento se hará a los tribunales superiores de justicia de cada entidad federativa.</w:t>
      </w:r>
    </w:p>
    <w:p w14:paraId="0FF5768E" w14:textId="56D1D59D" w:rsidR="003D16C8" w:rsidRPr="006416CE" w:rsidRDefault="003D16C8" w:rsidP="004F263F">
      <w:pPr>
        <w:pStyle w:val="Prrafodelista"/>
        <w:spacing w:line="300" w:lineRule="atLeast"/>
        <w:ind w:left="1134" w:right="79"/>
        <w:jc w:val="both"/>
        <w:rPr>
          <w:rFonts w:ascii="Arial" w:eastAsiaTheme="minorEastAsia" w:hAnsi="Arial" w:cs="Arial"/>
          <w:sz w:val="24"/>
          <w:szCs w:val="24"/>
        </w:rPr>
      </w:pPr>
    </w:p>
    <w:p w14:paraId="3E522D3D" w14:textId="1AA8C06A"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Si alguna instancia consultada no diera respuesta en el plazo señalado, se le enviará un recordatorio, señalando un plazo de </w:t>
      </w:r>
      <w:r w:rsidR="00CF3567" w:rsidRPr="006416CE">
        <w:rPr>
          <w:rFonts w:ascii="Arial" w:eastAsiaTheme="minorEastAsia" w:hAnsi="Arial" w:cs="Arial"/>
          <w:sz w:val="24"/>
          <w:szCs w:val="24"/>
        </w:rPr>
        <w:t>tres</w:t>
      </w:r>
      <w:r w:rsidRPr="006416CE">
        <w:rPr>
          <w:rFonts w:ascii="Arial" w:eastAsiaTheme="minorEastAsia" w:hAnsi="Arial" w:cs="Arial"/>
          <w:sz w:val="24"/>
          <w:szCs w:val="24"/>
        </w:rPr>
        <w:t xml:space="preserve"> días para dar respuesta.</w:t>
      </w:r>
    </w:p>
    <w:p w14:paraId="719E5BF2" w14:textId="77777777"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p>
    <w:p w14:paraId="633A3B23" w14:textId="77777777"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En el apartado de las convocatorias, se pondrá a disposición de la ciudadanía, un correo electrónico para recibir información y documentación relacionada con el incumplimiento de cualquier persona aspirante, con lo manifestado en el formato 8 de 8.</w:t>
      </w:r>
    </w:p>
    <w:p w14:paraId="4BFBA107" w14:textId="77777777"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p>
    <w:p w14:paraId="0F5D784A" w14:textId="38DBB984" w:rsidR="00225DB2" w:rsidRPr="006416CE" w:rsidRDefault="00225DB2"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Se </w:t>
      </w:r>
      <w:r w:rsidR="00F11BAA" w:rsidRPr="006416CE">
        <w:rPr>
          <w:rFonts w:ascii="Arial" w:eastAsiaTheme="minorEastAsia" w:hAnsi="Arial" w:cs="Arial"/>
          <w:sz w:val="24"/>
          <w:szCs w:val="24"/>
        </w:rPr>
        <w:t xml:space="preserve">prevé </w:t>
      </w:r>
      <w:r w:rsidRPr="006416CE">
        <w:rPr>
          <w:rFonts w:ascii="Arial" w:eastAsiaTheme="minorEastAsia" w:hAnsi="Arial" w:cs="Arial"/>
          <w:sz w:val="24"/>
          <w:szCs w:val="24"/>
        </w:rPr>
        <w:t xml:space="preserve">recibir también, de manera física a través de las Juntas Locales y Distritales que corresponda, información por parte de la ciudadanía, respecto del incumplimiento referido. </w:t>
      </w:r>
    </w:p>
    <w:p w14:paraId="4F466D45" w14:textId="77777777" w:rsidR="004024A6" w:rsidRPr="006416CE" w:rsidRDefault="004024A6" w:rsidP="004F263F">
      <w:pPr>
        <w:pStyle w:val="Prrafodelista"/>
        <w:spacing w:line="300" w:lineRule="atLeast"/>
        <w:ind w:left="1134" w:right="79"/>
        <w:jc w:val="both"/>
        <w:rPr>
          <w:rFonts w:ascii="Arial" w:eastAsiaTheme="minorEastAsia" w:hAnsi="Arial" w:cs="Arial"/>
          <w:sz w:val="14"/>
          <w:szCs w:val="14"/>
        </w:rPr>
      </w:pPr>
    </w:p>
    <w:p w14:paraId="7AFDCD7F" w14:textId="5762D447" w:rsidR="003E0FB9" w:rsidRPr="006416CE" w:rsidRDefault="003E0FB9"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 xml:space="preserve">En los casos en los cuales se obtenga evidencia documental que contravenga los supuestos del formato </w:t>
      </w:r>
      <w:r w:rsidR="003D16C8" w:rsidRPr="006416CE">
        <w:rPr>
          <w:rFonts w:ascii="Arial" w:eastAsiaTheme="minorEastAsia" w:hAnsi="Arial" w:cs="Arial"/>
          <w:sz w:val="24"/>
          <w:szCs w:val="24"/>
        </w:rPr>
        <w:t>8</w:t>
      </w:r>
      <w:r w:rsidRPr="006416CE">
        <w:rPr>
          <w:rFonts w:ascii="Arial" w:eastAsiaTheme="minorEastAsia" w:hAnsi="Arial" w:cs="Arial"/>
          <w:sz w:val="24"/>
          <w:szCs w:val="24"/>
        </w:rPr>
        <w:t xml:space="preserve"> de </w:t>
      </w:r>
      <w:r w:rsidR="003D16C8" w:rsidRPr="006416CE">
        <w:rPr>
          <w:rFonts w:ascii="Arial" w:eastAsiaTheme="minorEastAsia" w:hAnsi="Arial" w:cs="Arial"/>
          <w:sz w:val="24"/>
          <w:szCs w:val="24"/>
        </w:rPr>
        <w:t>8</w:t>
      </w:r>
      <w:r w:rsidRPr="006416CE">
        <w:rPr>
          <w:rFonts w:ascii="Arial" w:eastAsiaTheme="minorEastAsia" w:hAnsi="Arial" w:cs="Arial"/>
          <w:sz w:val="24"/>
          <w:szCs w:val="24"/>
        </w:rPr>
        <w:t xml:space="preserve"> contra la violencia, de parte de las autoridades correspondientes y/o que se haya recibido documentación por parte de una tercera persona; a través de la Unidad Técnica, una vez recibida la información, de inmediato se dará vista a la persona aspirante, a fin de hacer valer su garantía de audiencia, para que</w:t>
      </w:r>
      <w:r w:rsidRPr="006416CE">
        <w:rPr>
          <w:rFonts w:ascii="Arial" w:eastAsiaTheme="minorEastAsia" w:hAnsi="Arial" w:cs="Arial"/>
          <w:b/>
          <w:bCs/>
          <w:sz w:val="24"/>
          <w:szCs w:val="24"/>
        </w:rPr>
        <w:t>, en un plazo de tres días manifieste</w:t>
      </w:r>
      <w:r w:rsidRPr="006416CE">
        <w:rPr>
          <w:rFonts w:ascii="Arial" w:eastAsiaTheme="minorEastAsia" w:hAnsi="Arial" w:cs="Arial"/>
          <w:sz w:val="24"/>
          <w:szCs w:val="24"/>
        </w:rPr>
        <w:t xml:space="preserve"> lo que a su derecho convenga </w:t>
      </w:r>
      <w:r w:rsidRPr="006416CE">
        <w:rPr>
          <w:rFonts w:ascii="Arial" w:eastAsiaTheme="minorEastAsia" w:hAnsi="Arial" w:cs="Arial"/>
          <w:sz w:val="24"/>
          <w:szCs w:val="24"/>
        </w:rPr>
        <w:lastRenderedPageBreak/>
        <w:t>y exhiba la documentación que considere oportuna para desvirtuar los hallazgos jurisdiccionales y/o administrativos obtenidos.</w:t>
      </w:r>
    </w:p>
    <w:p w14:paraId="3FB012C2" w14:textId="77777777" w:rsidR="004024A6" w:rsidRPr="006416CE" w:rsidRDefault="004024A6" w:rsidP="004F263F">
      <w:pPr>
        <w:pStyle w:val="Prrafodelista"/>
        <w:spacing w:line="300" w:lineRule="atLeast"/>
        <w:ind w:left="1134" w:right="79"/>
        <w:jc w:val="both"/>
        <w:rPr>
          <w:rFonts w:ascii="Arial" w:eastAsiaTheme="minorEastAsia" w:hAnsi="Arial" w:cs="Arial"/>
          <w:sz w:val="14"/>
          <w:szCs w:val="14"/>
        </w:rPr>
      </w:pPr>
    </w:p>
    <w:p w14:paraId="595DB45F" w14:textId="3BA08D0F" w:rsidR="00BE7C23" w:rsidRPr="006416CE" w:rsidRDefault="003E0FB9"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 xml:space="preserve">Una vez hecho lo anterior, </w:t>
      </w:r>
      <w:r w:rsidR="00AE170C" w:rsidRPr="006416CE">
        <w:rPr>
          <w:rFonts w:ascii="Arial" w:eastAsiaTheme="minorEastAsia" w:hAnsi="Arial" w:cs="Arial"/>
          <w:sz w:val="24"/>
          <w:szCs w:val="24"/>
        </w:rPr>
        <w:t>y</w:t>
      </w:r>
      <w:r w:rsidR="00F12B4E" w:rsidRPr="006416CE">
        <w:rPr>
          <w:rFonts w:ascii="Arial" w:eastAsiaTheme="minorEastAsia" w:hAnsi="Arial" w:cs="Arial"/>
          <w:sz w:val="24"/>
          <w:szCs w:val="24"/>
        </w:rPr>
        <w:t xml:space="preserve"> realizada la ponderación concreta de los casos que no acceden a la segunda etapa del procedimiento</w:t>
      </w:r>
      <w:r w:rsidR="00AE170C" w:rsidRPr="006416CE">
        <w:rPr>
          <w:rFonts w:ascii="Arial" w:eastAsiaTheme="minorEastAsia" w:hAnsi="Arial" w:cs="Arial"/>
          <w:sz w:val="24"/>
          <w:szCs w:val="24"/>
        </w:rPr>
        <w:t>, así como</w:t>
      </w:r>
      <w:r w:rsidR="00F12B4E" w:rsidRPr="006416CE">
        <w:rPr>
          <w:rFonts w:ascii="Arial" w:eastAsiaTheme="minorEastAsia" w:hAnsi="Arial" w:cs="Arial"/>
          <w:sz w:val="24"/>
          <w:szCs w:val="24"/>
        </w:rPr>
        <w:t xml:space="preserve"> de la revisión de los requisitos legales, la Unidad Técnica propondrá a la Comisión la lista de las personas aspirantes que cumplen con los requisitos establecidos en la LGIPE, el Reglamento y la Convocatoria.</w:t>
      </w:r>
    </w:p>
    <w:p w14:paraId="1E5E6846" w14:textId="77777777" w:rsidR="004024A6" w:rsidRPr="006416CE" w:rsidRDefault="004024A6" w:rsidP="004F263F">
      <w:pPr>
        <w:pStyle w:val="Prrafodelista"/>
        <w:spacing w:line="300" w:lineRule="atLeast"/>
        <w:ind w:left="1134" w:right="79"/>
        <w:jc w:val="both"/>
        <w:rPr>
          <w:rFonts w:ascii="Arial" w:eastAsiaTheme="minorEastAsia" w:hAnsi="Arial" w:cs="Arial"/>
          <w:sz w:val="14"/>
          <w:szCs w:val="14"/>
        </w:rPr>
      </w:pPr>
    </w:p>
    <w:p w14:paraId="1C3B1064" w14:textId="2B3860FC" w:rsidR="003E0FB9" w:rsidRPr="006416CE" w:rsidRDefault="00BE7C23"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 xml:space="preserve">Independientemente de lo anterior, en caso </w:t>
      </w:r>
      <w:r w:rsidR="00E92750" w:rsidRPr="006416CE">
        <w:rPr>
          <w:rFonts w:ascii="Arial" w:eastAsiaTheme="minorEastAsia" w:hAnsi="Arial" w:cs="Arial"/>
          <w:sz w:val="24"/>
          <w:szCs w:val="24"/>
        </w:rPr>
        <w:t xml:space="preserve">de </w:t>
      </w:r>
      <w:r w:rsidRPr="006416CE">
        <w:rPr>
          <w:rFonts w:ascii="Arial" w:eastAsiaTheme="minorEastAsia" w:hAnsi="Arial" w:cs="Arial"/>
          <w:sz w:val="24"/>
          <w:szCs w:val="24"/>
        </w:rPr>
        <w:t>que posterior a la conclusión del procedimiento de revisión</w:t>
      </w:r>
      <w:r w:rsidR="00E42716" w:rsidRPr="006416CE">
        <w:rPr>
          <w:rFonts w:ascii="Arial" w:eastAsiaTheme="minorEastAsia" w:hAnsi="Arial" w:cs="Arial"/>
          <w:sz w:val="24"/>
          <w:szCs w:val="24"/>
        </w:rPr>
        <w:t xml:space="preserve"> de los requisitos legales </w:t>
      </w:r>
      <w:r w:rsidRPr="006416CE">
        <w:rPr>
          <w:rFonts w:ascii="Arial" w:eastAsiaTheme="minorEastAsia" w:hAnsi="Arial" w:cs="Arial"/>
          <w:sz w:val="24"/>
          <w:szCs w:val="24"/>
        </w:rPr>
        <w:t>se presenten denuncias respecto de alguna persona aspirante</w:t>
      </w:r>
      <w:r w:rsidR="005D56BB" w:rsidRPr="006416CE">
        <w:rPr>
          <w:rFonts w:ascii="Arial" w:eastAsiaTheme="minorEastAsia" w:hAnsi="Arial" w:cs="Arial"/>
          <w:sz w:val="24"/>
          <w:szCs w:val="24"/>
        </w:rPr>
        <w:t>,</w:t>
      </w:r>
      <w:r w:rsidR="00514BD2" w:rsidRPr="006416CE">
        <w:rPr>
          <w:rFonts w:ascii="Arial" w:eastAsiaTheme="minorEastAsia" w:hAnsi="Arial" w:cs="Arial"/>
          <w:sz w:val="24"/>
          <w:szCs w:val="24"/>
        </w:rPr>
        <w:t xml:space="preserve"> </w:t>
      </w:r>
      <w:r w:rsidR="003409F4" w:rsidRPr="006416CE">
        <w:rPr>
          <w:rFonts w:ascii="Arial" w:eastAsiaTheme="minorEastAsia" w:hAnsi="Arial" w:cs="Arial"/>
          <w:sz w:val="24"/>
          <w:szCs w:val="24"/>
        </w:rPr>
        <w:t xml:space="preserve">tomando como referencia </w:t>
      </w:r>
      <w:r w:rsidR="00514BD2" w:rsidRPr="006416CE">
        <w:rPr>
          <w:rFonts w:ascii="Arial" w:eastAsiaTheme="minorEastAsia" w:hAnsi="Arial" w:cs="Arial"/>
          <w:sz w:val="24"/>
          <w:szCs w:val="24"/>
        </w:rPr>
        <w:t>e</w:t>
      </w:r>
      <w:r w:rsidR="00DF45FA" w:rsidRPr="006416CE">
        <w:rPr>
          <w:rFonts w:ascii="Arial" w:eastAsiaTheme="minorEastAsia" w:hAnsi="Arial" w:cs="Arial"/>
          <w:sz w:val="24"/>
          <w:szCs w:val="24"/>
        </w:rPr>
        <w:t>l</w:t>
      </w:r>
      <w:r w:rsidR="00514BD2" w:rsidRPr="006416CE">
        <w:rPr>
          <w:rFonts w:ascii="Arial" w:eastAsiaTheme="minorEastAsia" w:hAnsi="Arial" w:cs="Arial"/>
          <w:sz w:val="24"/>
          <w:szCs w:val="24"/>
        </w:rPr>
        <w:t xml:space="preserve"> </w:t>
      </w:r>
      <w:r w:rsidR="00DF45FA" w:rsidRPr="006416CE">
        <w:rPr>
          <w:rFonts w:ascii="Arial" w:eastAsiaTheme="minorEastAsia" w:hAnsi="Arial" w:cs="Arial"/>
          <w:sz w:val="24"/>
          <w:szCs w:val="24"/>
        </w:rPr>
        <w:t>listado completo de personas aspirantes registradas</w:t>
      </w:r>
      <w:r w:rsidRPr="006416CE">
        <w:rPr>
          <w:rFonts w:ascii="Arial" w:eastAsiaTheme="minorEastAsia" w:hAnsi="Arial" w:cs="Arial"/>
          <w:sz w:val="24"/>
          <w:szCs w:val="24"/>
        </w:rPr>
        <w:t xml:space="preserve">, la Unidad Técnica realizará la investigación y verificación respectiva con la finalidad de elaborar </w:t>
      </w:r>
      <w:r w:rsidR="00E251D7" w:rsidRPr="006416CE">
        <w:rPr>
          <w:rFonts w:ascii="Arial" w:eastAsiaTheme="minorEastAsia" w:hAnsi="Arial" w:cs="Arial"/>
          <w:sz w:val="24"/>
          <w:szCs w:val="24"/>
        </w:rPr>
        <w:t>un</w:t>
      </w:r>
      <w:r w:rsidRPr="006416CE">
        <w:rPr>
          <w:rFonts w:ascii="Arial" w:eastAsiaTheme="minorEastAsia" w:hAnsi="Arial" w:cs="Arial"/>
          <w:sz w:val="24"/>
          <w:szCs w:val="24"/>
        </w:rPr>
        <w:t xml:space="preserve"> informe</w:t>
      </w:r>
      <w:r w:rsidR="00E251D7" w:rsidRPr="006416CE">
        <w:rPr>
          <w:rFonts w:ascii="Arial" w:eastAsiaTheme="minorEastAsia" w:hAnsi="Arial" w:cs="Arial"/>
          <w:sz w:val="24"/>
          <w:szCs w:val="24"/>
        </w:rPr>
        <w:t xml:space="preserve"> que dote a la Comisión, de elementos objetivos que le permitan dictaminar el cumplimiento o incumplimiento del requisito del modo honesto de vivir de las personas aspirantes sujetas a revisión y, en su caso, para proceder a la cancelación de su participación</w:t>
      </w:r>
      <w:r w:rsidR="007D5880" w:rsidRPr="006416CE">
        <w:rPr>
          <w:rFonts w:ascii="Arial" w:eastAsiaTheme="minorEastAsia" w:hAnsi="Arial" w:cs="Arial"/>
          <w:sz w:val="24"/>
          <w:szCs w:val="24"/>
        </w:rPr>
        <w:t>.</w:t>
      </w:r>
      <w:r w:rsidR="00E251D7" w:rsidRPr="006416CE">
        <w:rPr>
          <w:rFonts w:ascii="Arial" w:eastAsiaTheme="minorEastAsia" w:hAnsi="Arial" w:cs="Arial"/>
          <w:sz w:val="24"/>
          <w:szCs w:val="24"/>
        </w:rPr>
        <w:t xml:space="preserve"> </w:t>
      </w:r>
      <w:r w:rsidR="00FD08B0" w:rsidRPr="006416CE">
        <w:rPr>
          <w:rFonts w:ascii="Arial" w:eastAsiaTheme="minorEastAsia" w:hAnsi="Arial" w:cs="Arial"/>
          <w:sz w:val="24"/>
          <w:szCs w:val="24"/>
        </w:rPr>
        <w:t>Lo anterior</w:t>
      </w:r>
      <w:r w:rsidR="003B5280" w:rsidRPr="006416CE">
        <w:rPr>
          <w:rFonts w:ascii="Arial" w:eastAsiaTheme="minorEastAsia" w:hAnsi="Arial" w:cs="Arial"/>
          <w:sz w:val="24"/>
          <w:szCs w:val="24"/>
        </w:rPr>
        <w:t>,</w:t>
      </w:r>
      <w:r w:rsidR="00FD08B0" w:rsidRPr="006416CE">
        <w:rPr>
          <w:rFonts w:ascii="Arial" w:eastAsiaTheme="minorEastAsia" w:hAnsi="Arial" w:cs="Arial"/>
          <w:sz w:val="24"/>
          <w:szCs w:val="24"/>
        </w:rPr>
        <w:t xml:space="preserve"> con fundamento en el artículo 13 numeral 4, del Reglamento de designaciones, que señala que las y los aspirantes que participen en el proceso de selección y designación en todo momento deberán mantener el cumplimiento de requisitos, de no ser así, la Comisión de Vinculación descartará a la o el aspirante que se encuentre en este supuesto. </w:t>
      </w:r>
    </w:p>
    <w:p w14:paraId="2C0A38D9" w14:textId="1C9AC5AE" w:rsidR="00016BC1" w:rsidRPr="006416CE" w:rsidRDefault="00016BC1" w:rsidP="004F263F">
      <w:pPr>
        <w:pStyle w:val="Prrafodelista"/>
        <w:spacing w:line="300" w:lineRule="atLeast"/>
        <w:ind w:left="1134" w:right="79"/>
        <w:jc w:val="both"/>
        <w:rPr>
          <w:rFonts w:ascii="Arial" w:eastAsiaTheme="minorEastAsia" w:hAnsi="Arial" w:cs="Arial"/>
          <w:sz w:val="14"/>
          <w:szCs w:val="14"/>
        </w:rPr>
      </w:pPr>
    </w:p>
    <w:p w14:paraId="789E530A" w14:textId="7EFB68C5" w:rsidR="00016BC1" w:rsidRPr="006416CE" w:rsidRDefault="00016BC1" w:rsidP="004F263F">
      <w:pPr>
        <w:pStyle w:val="Prrafodelista"/>
        <w:numPr>
          <w:ilvl w:val="0"/>
          <w:numId w:val="16"/>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sz w:val="24"/>
          <w:szCs w:val="24"/>
        </w:rPr>
        <w:t xml:space="preserve">Por último, </w:t>
      </w:r>
      <w:r w:rsidR="00230928" w:rsidRPr="006416CE">
        <w:rPr>
          <w:rFonts w:ascii="Arial" w:eastAsiaTheme="minorEastAsia" w:hAnsi="Arial" w:cs="Arial"/>
          <w:sz w:val="24"/>
          <w:szCs w:val="24"/>
        </w:rPr>
        <w:t>en caso de que</w:t>
      </w:r>
      <w:r w:rsidRPr="006416CE">
        <w:rPr>
          <w:rFonts w:ascii="Arial" w:eastAsiaTheme="minorEastAsia" w:hAnsi="Arial" w:cs="Arial"/>
          <w:sz w:val="24"/>
          <w:szCs w:val="24"/>
        </w:rPr>
        <w:t xml:space="preserve"> esta autoridad tuviere conocimiento que alguna persona incurrió en falsedad de declaraciones</w:t>
      </w:r>
      <w:r w:rsidR="003B5280" w:rsidRPr="006416CE">
        <w:rPr>
          <w:rFonts w:ascii="Arial" w:eastAsiaTheme="minorEastAsia" w:hAnsi="Arial" w:cs="Arial"/>
          <w:sz w:val="24"/>
          <w:szCs w:val="24"/>
        </w:rPr>
        <w:t>,</w:t>
      </w:r>
      <w:r w:rsidRPr="006416CE">
        <w:rPr>
          <w:rFonts w:ascii="Arial" w:eastAsiaTheme="minorEastAsia" w:hAnsi="Arial" w:cs="Arial"/>
          <w:sz w:val="24"/>
          <w:szCs w:val="24"/>
        </w:rPr>
        <w:t xml:space="preserve"> se dará vista a las autoridades</w:t>
      </w:r>
      <w:r w:rsidR="00514BD2" w:rsidRPr="006416CE">
        <w:rPr>
          <w:rFonts w:ascii="Arial" w:eastAsiaTheme="minorEastAsia" w:hAnsi="Arial" w:cs="Arial"/>
          <w:sz w:val="24"/>
          <w:szCs w:val="24"/>
        </w:rPr>
        <w:t xml:space="preserve"> </w:t>
      </w:r>
      <w:r w:rsidRPr="006416CE">
        <w:rPr>
          <w:rFonts w:ascii="Arial" w:eastAsiaTheme="minorEastAsia" w:hAnsi="Arial" w:cs="Arial"/>
          <w:sz w:val="24"/>
          <w:szCs w:val="24"/>
        </w:rPr>
        <w:t>correspondientes.</w:t>
      </w:r>
    </w:p>
    <w:p w14:paraId="4E572159" w14:textId="77777777" w:rsidR="00251E57" w:rsidRPr="006416CE" w:rsidRDefault="00251E57" w:rsidP="004F263F">
      <w:pPr>
        <w:spacing w:line="300" w:lineRule="atLeast"/>
        <w:ind w:left="567" w:right="79"/>
        <w:jc w:val="both"/>
        <w:rPr>
          <w:rFonts w:ascii="Arial" w:eastAsiaTheme="minorEastAsia" w:hAnsi="Arial" w:cs="Arial"/>
          <w:sz w:val="24"/>
          <w:szCs w:val="24"/>
        </w:rPr>
      </w:pPr>
    </w:p>
    <w:p w14:paraId="7A763AA2" w14:textId="756E4298" w:rsidR="00173DB9" w:rsidRPr="006416CE" w:rsidRDefault="00173DB9" w:rsidP="004F263F">
      <w:pPr>
        <w:pStyle w:val="Prrafodelista"/>
        <w:numPr>
          <w:ilvl w:val="0"/>
          <w:numId w:val="2"/>
        </w:numPr>
        <w:spacing w:line="300" w:lineRule="atLeast"/>
        <w:ind w:left="1134" w:right="79" w:hanging="567"/>
        <w:jc w:val="both"/>
        <w:rPr>
          <w:rFonts w:ascii="Arial" w:eastAsiaTheme="minorEastAsia" w:hAnsi="Arial" w:cs="Arial"/>
          <w:b/>
          <w:bCs/>
          <w:sz w:val="24"/>
          <w:szCs w:val="24"/>
        </w:rPr>
      </w:pPr>
      <w:r w:rsidRPr="006416CE">
        <w:rPr>
          <w:rFonts w:ascii="Arial" w:eastAsiaTheme="minorEastAsia" w:hAnsi="Arial" w:cs="Arial"/>
          <w:b/>
          <w:bCs/>
          <w:sz w:val="24"/>
          <w:szCs w:val="24"/>
        </w:rPr>
        <w:t>Participación de</w:t>
      </w:r>
      <w:r w:rsidR="001E50AD" w:rsidRPr="006416CE">
        <w:rPr>
          <w:rFonts w:ascii="Arial" w:eastAsiaTheme="minorEastAsia" w:hAnsi="Arial" w:cs="Arial"/>
          <w:b/>
          <w:bCs/>
          <w:sz w:val="24"/>
          <w:szCs w:val="24"/>
        </w:rPr>
        <w:t xml:space="preserve"> personas</w:t>
      </w:r>
      <w:r w:rsidRPr="006416CE">
        <w:rPr>
          <w:rFonts w:ascii="Arial" w:eastAsiaTheme="minorEastAsia" w:hAnsi="Arial" w:cs="Arial"/>
          <w:b/>
          <w:bCs/>
          <w:sz w:val="24"/>
          <w:szCs w:val="24"/>
        </w:rPr>
        <w:t xml:space="preserve"> asp</w:t>
      </w:r>
      <w:r w:rsidR="001A0D96" w:rsidRPr="006416CE">
        <w:rPr>
          <w:rFonts w:ascii="Arial" w:eastAsiaTheme="minorEastAsia" w:hAnsi="Arial" w:cs="Arial"/>
          <w:b/>
          <w:bCs/>
          <w:sz w:val="24"/>
          <w:szCs w:val="24"/>
        </w:rPr>
        <w:t>irantes en un proceso anterior</w:t>
      </w:r>
    </w:p>
    <w:p w14:paraId="24B4571C" w14:textId="77777777" w:rsidR="00190700" w:rsidRPr="006416CE" w:rsidRDefault="00190700" w:rsidP="004F263F">
      <w:pPr>
        <w:pStyle w:val="Prrafodelista"/>
        <w:spacing w:line="300" w:lineRule="atLeast"/>
        <w:ind w:left="567" w:right="79"/>
        <w:jc w:val="both"/>
        <w:rPr>
          <w:rFonts w:ascii="Arial" w:eastAsiaTheme="minorEastAsia" w:hAnsi="Arial" w:cs="Arial"/>
          <w:sz w:val="24"/>
          <w:szCs w:val="24"/>
        </w:rPr>
      </w:pPr>
    </w:p>
    <w:p w14:paraId="419CA5AF" w14:textId="3AC86647" w:rsidR="001E50AD" w:rsidRPr="006416CE" w:rsidRDefault="001E50AD" w:rsidP="004F263F">
      <w:pPr>
        <w:pStyle w:val="Prrafodelista"/>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Las personas</w:t>
      </w:r>
      <w:r w:rsidR="00417354" w:rsidRPr="006416CE">
        <w:rPr>
          <w:rFonts w:ascii="Arial" w:eastAsiaTheme="minorEastAsia" w:hAnsi="Arial" w:cs="Arial"/>
          <w:sz w:val="24"/>
          <w:szCs w:val="24"/>
        </w:rPr>
        <w:t xml:space="preserve"> aspirantes</w:t>
      </w:r>
      <w:r w:rsidRPr="006416CE">
        <w:rPr>
          <w:rFonts w:ascii="Arial" w:eastAsiaTheme="minorEastAsia" w:hAnsi="Arial" w:cs="Arial"/>
          <w:sz w:val="24"/>
          <w:szCs w:val="24"/>
        </w:rPr>
        <w:t xml:space="preserve"> que hayan participado en algún proceso de selección y designación de Presidencias o Consejerías Electorales de los OPL y, en su caso, hayan entregado de forma física su documentación en alguna Junta Local o Distrital, podrán solicitar la compulsa de la copia certificada del acta de nacimiento y/o del título o cédula profesional de nivel licenciatura, a través de su solicitud de registro</w:t>
      </w:r>
      <w:r w:rsidR="00417354" w:rsidRPr="006416CE">
        <w:rPr>
          <w:rFonts w:ascii="Arial" w:eastAsiaTheme="minorEastAsia" w:hAnsi="Arial" w:cs="Arial"/>
          <w:sz w:val="24"/>
          <w:szCs w:val="24"/>
        </w:rPr>
        <w:t>.</w:t>
      </w:r>
    </w:p>
    <w:p w14:paraId="318D05D7" w14:textId="77777777" w:rsidR="001E50AD" w:rsidRPr="006416CE" w:rsidRDefault="001E50AD" w:rsidP="004F263F">
      <w:pPr>
        <w:pStyle w:val="Prrafodelista"/>
        <w:spacing w:line="300" w:lineRule="atLeast"/>
        <w:ind w:left="567"/>
        <w:jc w:val="both"/>
        <w:rPr>
          <w:rFonts w:ascii="Arial" w:eastAsiaTheme="minorEastAsia" w:hAnsi="Arial" w:cs="Arial"/>
          <w:sz w:val="24"/>
          <w:szCs w:val="24"/>
        </w:rPr>
      </w:pPr>
    </w:p>
    <w:p w14:paraId="0A25C5BA" w14:textId="77777777" w:rsidR="001E50AD" w:rsidRPr="006416CE" w:rsidRDefault="001E50AD" w:rsidP="004F263F">
      <w:pPr>
        <w:pStyle w:val="Prrafodelista"/>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Si es el caso, se verificará que el Instituto sí cuente con la documentación en comento. Una vez que se haya validado que se cuenta con el expediente físico, se integrará la copia certificada del acta de nacimiento y del título o cédula profesional a un nuevo expediente, correspondiente al presente proceso, por lo que la persona quedará eximida de su presentación.</w:t>
      </w:r>
    </w:p>
    <w:p w14:paraId="661F2205" w14:textId="77777777" w:rsidR="001E50AD" w:rsidRPr="006416CE" w:rsidRDefault="001E50AD" w:rsidP="004F263F">
      <w:pPr>
        <w:pStyle w:val="Prrafodelista"/>
        <w:spacing w:line="300" w:lineRule="atLeast"/>
        <w:ind w:left="567"/>
        <w:rPr>
          <w:rFonts w:ascii="Arial" w:eastAsiaTheme="minorEastAsia" w:hAnsi="Arial" w:cs="Arial"/>
          <w:sz w:val="24"/>
          <w:szCs w:val="24"/>
        </w:rPr>
      </w:pPr>
    </w:p>
    <w:p w14:paraId="33322DDF" w14:textId="20A06FA8" w:rsidR="009B43BC" w:rsidRPr="006416CE" w:rsidRDefault="00690F75" w:rsidP="004F263F">
      <w:pPr>
        <w:pStyle w:val="Prrafodelista"/>
        <w:spacing w:line="300" w:lineRule="atLeast"/>
        <w:ind w:left="567"/>
        <w:jc w:val="both"/>
        <w:rPr>
          <w:rFonts w:ascii="Arial" w:eastAsiaTheme="minorEastAsia" w:hAnsi="Arial" w:cs="Arial"/>
          <w:sz w:val="24"/>
          <w:szCs w:val="24"/>
        </w:rPr>
      </w:pPr>
      <w:r w:rsidRPr="006416CE">
        <w:rPr>
          <w:rFonts w:ascii="Arial" w:eastAsiaTheme="minorEastAsia" w:hAnsi="Arial" w:cs="Arial"/>
          <w:sz w:val="24"/>
          <w:szCs w:val="24"/>
        </w:rPr>
        <w:t>En caso de que</w:t>
      </w:r>
      <w:r w:rsidR="001E50AD" w:rsidRPr="006416CE">
        <w:rPr>
          <w:rFonts w:ascii="Arial" w:eastAsiaTheme="minorEastAsia" w:hAnsi="Arial" w:cs="Arial"/>
          <w:sz w:val="24"/>
          <w:szCs w:val="24"/>
        </w:rPr>
        <w:t xml:space="preserve"> el Instituto, al llevar a cabo la verificación, determine que no se tiene registro de un expediente previo, se requerirá a la persona para que remita la documentación completa, en un plazo de 24 horas</w:t>
      </w:r>
      <w:r w:rsidR="007E0D5B" w:rsidRPr="006416CE">
        <w:rPr>
          <w:rFonts w:ascii="Arial" w:eastAsiaTheme="minorEastAsia" w:hAnsi="Arial" w:cs="Arial"/>
          <w:sz w:val="24"/>
          <w:szCs w:val="24"/>
        </w:rPr>
        <w:t>.</w:t>
      </w:r>
    </w:p>
    <w:p w14:paraId="6B8EECAA" w14:textId="77777777" w:rsidR="004A1D27" w:rsidRPr="006416CE" w:rsidRDefault="004A1D27" w:rsidP="004F263F">
      <w:pPr>
        <w:spacing w:line="300" w:lineRule="atLeast"/>
        <w:ind w:left="567"/>
        <w:jc w:val="both"/>
        <w:rPr>
          <w:rFonts w:ascii="Arial" w:eastAsiaTheme="minorEastAsia" w:hAnsi="Arial" w:cs="Arial"/>
          <w:sz w:val="24"/>
          <w:szCs w:val="24"/>
        </w:rPr>
      </w:pPr>
    </w:p>
    <w:p w14:paraId="0B7ABAC5" w14:textId="77777777" w:rsidR="004E1361" w:rsidRPr="006416CE" w:rsidRDefault="004E1361" w:rsidP="004F263F">
      <w:pPr>
        <w:pStyle w:val="Prrafodelista"/>
        <w:numPr>
          <w:ilvl w:val="0"/>
          <w:numId w:val="2"/>
        </w:numPr>
        <w:spacing w:line="300" w:lineRule="atLeast"/>
        <w:ind w:left="1134" w:right="79" w:hanging="567"/>
        <w:jc w:val="both"/>
        <w:rPr>
          <w:rFonts w:ascii="Arial" w:eastAsiaTheme="minorEastAsia" w:hAnsi="Arial" w:cs="Arial"/>
          <w:b/>
          <w:bCs/>
          <w:sz w:val="24"/>
          <w:szCs w:val="24"/>
        </w:rPr>
      </w:pPr>
      <w:r w:rsidRPr="006416CE">
        <w:rPr>
          <w:rFonts w:ascii="Arial" w:eastAsiaTheme="minorEastAsia" w:hAnsi="Arial" w:cs="Arial"/>
          <w:b/>
          <w:bCs/>
          <w:sz w:val="24"/>
          <w:szCs w:val="24"/>
        </w:rPr>
        <w:t>Etapas del pro</w:t>
      </w:r>
      <w:r w:rsidR="001A0D96" w:rsidRPr="006416CE">
        <w:rPr>
          <w:rFonts w:ascii="Arial" w:eastAsiaTheme="minorEastAsia" w:hAnsi="Arial" w:cs="Arial"/>
          <w:b/>
          <w:bCs/>
          <w:sz w:val="24"/>
          <w:szCs w:val="24"/>
        </w:rPr>
        <w:t>ceso de selección y designación</w:t>
      </w:r>
      <w:r w:rsidRPr="006416CE">
        <w:rPr>
          <w:rFonts w:ascii="Arial" w:eastAsiaTheme="minorEastAsia" w:hAnsi="Arial" w:cs="Arial"/>
          <w:b/>
          <w:bCs/>
          <w:sz w:val="24"/>
          <w:szCs w:val="24"/>
        </w:rPr>
        <w:t xml:space="preserve"> </w:t>
      </w:r>
    </w:p>
    <w:p w14:paraId="7E5BD993" w14:textId="77777777" w:rsidR="00190700" w:rsidRPr="006416CE" w:rsidRDefault="00190700" w:rsidP="004F263F">
      <w:pPr>
        <w:pStyle w:val="Prrafodelista"/>
        <w:spacing w:line="300" w:lineRule="atLeast"/>
        <w:ind w:left="567" w:right="79"/>
        <w:jc w:val="both"/>
        <w:rPr>
          <w:rFonts w:ascii="Arial" w:eastAsiaTheme="minorEastAsia" w:hAnsi="Arial" w:cs="Arial"/>
          <w:sz w:val="24"/>
          <w:szCs w:val="24"/>
        </w:rPr>
      </w:pPr>
    </w:p>
    <w:p w14:paraId="3424670B" w14:textId="11B80B97" w:rsidR="00251E57" w:rsidRPr="006416CE" w:rsidRDefault="00190700" w:rsidP="004F263F">
      <w:pPr>
        <w:pStyle w:val="Prrafodelista"/>
        <w:spacing w:line="300" w:lineRule="atLeast"/>
        <w:ind w:left="567" w:right="79"/>
        <w:jc w:val="both"/>
        <w:rPr>
          <w:rFonts w:ascii="Arial" w:eastAsiaTheme="minorEastAsia" w:hAnsi="Arial" w:cs="Arial"/>
          <w:sz w:val="24"/>
          <w:szCs w:val="24"/>
        </w:rPr>
      </w:pPr>
      <w:r w:rsidRPr="006416CE">
        <w:rPr>
          <w:rFonts w:ascii="Arial" w:eastAsiaTheme="minorEastAsia" w:hAnsi="Arial" w:cs="Arial"/>
          <w:sz w:val="24"/>
          <w:szCs w:val="24"/>
        </w:rPr>
        <w:t xml:space="preserve">En concordancia con el artículo 7 del </w:t>
      </w:r>
      <w:r w:rsidR="009D5483" w:rsidRPr="006416CE">
        <w:rPr>
          <w:rFonts w:ascii="Arial" w:eastAsiaTheme="minorEastAsia" w:hAnsi="Arial" w:cs="Arial"/>
          <w:sz w:val="24"/>
          <w:szCs w:val="24"/>
        </w:rPr>
        <w:t>Reglamento</w:t>
      </w:r>
      <w:r w:rsidR="008E2452" w:rsidRPr="006416CE">
        <w:rPr>
          <w:rFonts w:ascii="Arial" w:eastAsiaTheme="minorEastAsia" w:hAnsi="Arial" w:cs="Arial"/>
          <w:sz w:val="24"/>
          <w:szCs w:val="24"/>
        </w:rPr>
        <w:t>, la Convocatoria espec</w:t>
      </w:r>
      <w:r w:rsidR="00807B4D" w:rsidRPr="006416CE">
        <w:rPr>
          <w:rFonts w:ascii="Arial" w:eastAsiaTheme="minorEastAsia" w:hAnsi="Arial" w:cs="Arial"/>
          <w:sz w:val="24"/>
          <w:szCs w:val="24"/>
        </w:rPr>
        <w:t>í</w:t>
      </w:r>
      <w:r w:rsidR="008E2452" w:rsidRPr="006416CE">
        <w:rPr>
          <w:rFonts w:ascii="Arial" w:eastAsiaTheme="minorEastAsia" w:hAnsi="Arial" w:cs="Arial"/>
          <w:sz w:val="24"/>
          <w:szCs w:val="24"/>
        </w:rPr>
        <w:t>fica</w:t>
      </w:r>
      <w:r w:rsidRPr="006416CE">
        <w:rPr>
          <w:rFonts w:ascii="Arial" w:eastAsiaTheme="minorEastAsia" w:hAnsi="Arial" w:cs="Arial"/>
          <w:sz w:val="24"/>
          <w:szCs w:val="24"/>
        </w:rPr>
        <w:t xml:space="preserve"> cada una de las etapas en las que se divide el proce</w:t>
      </w:r>
      <w:r w:rsidR="008D6B48" w:rsidRPr="006416CE">
        <w:rPr>
          <w:rFonts w:ascii="Arial" w:eastAsiaTheme="minorEastAsia" w:hAnsi="Arial" w:cs="Arial"/>
          <w:sz w:val="24"/>
          <w:szCs w:val="24"/>
        </w:rPr>
        <w:t>so</w:t>
      </w:r>
      <w:r w:rsidRPr="006416CE">
        <w:rPr>
          <w:rFonts w:ascii="Arial" w:eastAsiaTheme="minorEastAsia" w:hAnsi="Arial" w:cs="Arial"/>
          <w:sz w:val="24"/>
          <w:szCs w:val="24"/>
        </w:rPr>
        <w:t xml:space="preserve"> de selección y designación, así como las fechas </w:t>
      </w:r>
      <w:r w:rsidR="00E36238" w:rsidRPr="006416CE">
        <w:rPr>
          <w:rFonts w:ascii="Arial" w:eastAsiaTheme="minorEastAsia" w:hAnsi="Arial" w:cs="Arial"/>
          <w:sz w:val="24"/>
          <w:szCs w:val="24"/>
        </w:rPr>
        <w:t xml:space="preserve">definidas </w:t>
      </w:r>
      <w:r w:rsidR="009F7EC2" w:rsidRPr="006416CE">
        <w:rPr>
          <w:rFonts w:ascii="Arial" w:eastAsiaTheme="minorEastAsia" w:hAnsi="Arial" w:cs="Arial"/>
          <w:sz w:val="24"/>
          <w:szCs w:val="24"/>
        </w:rPr>
        <w:t>para</w:t>
      </w:r>
      <w:r w:rsidRPr="006416CE">
        <w:rPr>
          <w:rFonts w:ascii="Arial" w:eastAsiaTheme="minorEastAsia" w:hAnsi="Arial" w:cs="Arial"/>
          <w:sz w:val="24"/>
          <w:szCs w:val="24"/>
        </w:rPr>
        <w:t xml:space="preserve"> cada una de ellas, conforme a lo siguiente: </w:t>
      </w:r>
    </w:p>
    <w:p w14:paraId="330AC587" w14:textId="7773F387" w:rsidR="007124B1" w:rsidRPr="006416CE" w:rsidRDefault="007124B1" w:rsidP="004F263F">
      <w:pPr>
        <w:pStyle w:val="Prrafodelista"/>
        <w:spacing w:line="300" w:lineRule="atLeast"/>
        <w:ind w:left="709" w:right="79"/>
        <w:contextualSpacing w:val="0"/>
        <w:jc w:val="both"/>
        <w:rPr>
          <w:rFonts w:ascii="Arial" w:eastAsiaTheme="minorEastAsia" w:hAnsi="Arial" w:cs="Arial"/>
          <w:sz w:val="24"/>
          <w:szCs w:val="24"/>
        </w:rPr>
      </w:pPr>
    </w:p>
    <w:p w14:paraId="627E9226" w14:textId="77777777" w:rsidR="00C257FE" w:rsidRPr="006416CE" w:rsidRDefault="00C257FE" w:rsidP="004F263F">
      <w:pPr>
        <w:spacing w:line="300" w:lineRule="atLeast"/>
        <w:ind w:right="79" w:firstLine="567"/>
        <w:jc w:val="both"/>
        <w:rPr>
          <w:rFonts w:ascii="Arial" w:eastAsiaTheme="minorEastAsia" w:hAnsi="Arial" w:cs="Arial"/>
          <w:sz w:val="24"/>
          <w:szCs w:val="24"/>
          <w:u w:val="single"/>
        </w:rPr>
      </w:pPr>
      <w:r w:rsidRPr="006416CE">
        <w:rPr>
          <w:rFonts w:ascii="Arial" w:eastAsiaTheme="minorEastAsia" w:hAnsi="Arial" w:cs="Arial"/>
          <w:b/>
          <w:bCs/>
          <w:i/>
          <w:iCs/>
          <w:sz w:val="24"/>
          <w:szCs w:val="24"/>
          <w:u w:val="single"/>
        </w:rPr>
        <w:t>Convocatoria pública</w:t>
      </w:r>
      <w:r w:rsidRPr="006416CE">
        <w:rPr>
          <w:rFonts w:ascii="Arial" w:eastAsiaTheme="minorEastAsia" w:hAnsi="Arial" w:cs="Arial"/>
          <w:sz w:val="24"/>
          <w:szCs w:val="24"/>
          <w:u w:val="single"/>
        </w:rPr>
        <w:t xml:space="preserve">. </w:t>
      </w:r>
    </w:p>
    <w:p w14:paraId="2CB9B544" w14:textId="77777777" w:rsidR="00C257FE" w:rsidRPr="006416CE" w:rsidRDefault="00C257FE" w:rsidP="004F263F">
      <w:pPr>
        <w:pStyle w:val="Prrafodelista"/>
        <w:spacing w:line="300" w:lineRule="atLeast"/>
        <w:ind w:left="1134" w:right="79" w:hanging="567"/>
        <w:contextualSpacing w:val="0"/>
        <w:jc w:val="both"/>
        <w:rPr>
          <w:rFonts w:ascii="Arial" w:eastAsiaTheme="minorEastAsia" w:hAnsi="Arial" w:cs="Arial"/>
          <w:sz w:val="24"/>
          <w:szCs w:val="24"/>
        </w:rPr>
      </w:pPr>
    </w:p>
    <w:p w14:paraId="6B6BB609" w14:textId="77777777" w:rsidR="00C257FE" w:rsidRPr="006416CE" w:rsidRDefault="00C257FE" w:rsidP="004F263F">
      <w:pPr>
        <w:pStyle w:val="Prrafodelista"/>
        <w:numPr>
          <w:ilvl w:val="0"/>
          <w:numId w:val="3"/>
        </w:numPr>
        <w:spacing w:line="300" w:lineRule="atLeast"/>
        <w:ind w:left="1134" w:right="79" w:hanging="567"/>
        <w:contextualSpacing w:val="0"/>
        <w:jc w:val="both"/>
        <w:rPr>
          <w:rFonts w:ascii="Arial" w:eastAsiaTheme="minorEastAsia" w:hAnsi="Arial" w:cs="Arial"/>
          <w:sz w:val="24"/>
          <w:szCs w:val="24"/>
        </w:rPr>
      </w:pPr>
      <w:r w:rsidRPr="006416CE">
        <w:rPr>
          <w:rFonts w:ascii="Arial" w:eastAsiaTheme="minorEastAsia" w:hAnsi="Arial" w:cs="Arial"/>
          <w:b/>
          <w:bCs/>
          <w:i/>
          <w:iCs/>
          <w:sz w:val="24"/>
          <w:szCs w:val="24"/>
        </w:rPr>
        <w:t xml:space="preserve">Registro </w:t>
      </w:r>
      <w:r w:rsidR="004800FF" w:rsidRPr="006416CE">
        <w:rPr>
          <w:rFonts w:ascii="Arial" w:eastAsiaTheme="minorEastAsia" w:hAnsi="Arial" w:cs="Arial"/>
          <w:b/>
          <w:bCs/>
          <w:i/>
          <w:iCs/>
          <w:sz w:val="24"/>
          <w:szCs w:val="24"/>
        </w:rPr>
        <w:t xml:space="preserve">en línea </w:t>
      </w:r>
      <w:r w:rsidRPr="006416CE">
        <w:rPr>
          <w:rFonts w:ascii="Arial" w:eastAsiaTheme="minorEastAsia" w:hAnsi="Arial" w:cs="Arial"/>
          <w:b/>
          <w:bCs/>
          <w:i/>
          <w:iCs/>
          <w:sz w:val="24"/>
          <w:szCs w:val="24"/>
        </w:rPr>
        <w:t>de las</w:t>
      </w:r>
      <w:r w:rsidR="007C70EA" w:rsidRPr="006416CE">
        <w:rPr>
          <w:rFonts w:ascii="Arial" w:eastAsiaTheme="minorEastAsia" w:hAnsi="Arial" w:cs="Arial"/>
          <w:b/>
          <w:bCs/>
          <w:i/>
          <w:iCs/>
          <w:sz w:val="24"/>
          <w:szCs w:val="24"/>
        </w:rPr>
        <w:t xml:space="preserve"> y los</w:t>
      </w:r>
      <w:r w:rsidRPr="006416CE">
        <w:rPr>
          <w:rFonts w:ascii="Arial" w:eastAsiaTheme="minorEastAsia" w:hAnsi="Arial" w:cs="Arial"/>
          <w:b/>
          <w:bCs/>
          <w:i/>
          <w:iCs/>
          <w:sz w:val="24"/>
          <w:szCs w:val="24"/>
        </w:rPr>
        <w:t xml:space="preserve"> aspirantes</w:t>
      </w:r>
      <w:r w:rsidRPr="006416CE">
        <w:rPr>
          <w:rFonts w:ascii="Arial" w:eastAsiaTheme="minorEastAsia" w:hAnsi="Arial" w:cs="Arial"/>
          <w:sz w:val="24"/>
          <w:szCs w:val="24"/>
        </w:rPr>
        <w:t>:</w:t>
      </w:r>
    </w:p>
    <w:p w14:paraId="1E336A49" w14:textId="77777777" w:rsidR="00C257FE" w:rsidRPr="006416CE" w:rsidRDefault="00C257FE" w:rsidP="004F263F">
      <w:pPr>
        <w:pStyle w:val="Prrafodelista"/>
        <w:spacing w:line="300" w:lineRule="atLeast"/>
        <w:ind w:left="1701" w:right="79"/>
        <w:jc w:val="both"/>
        <w:rPr>
          <w:rFonts w:ascii="Arial" w:eastAsiaTheme="minorEastAsia" w:hAnsi="Arial" w:cs="Arial"/>
          <w:sz w:val="24"/>
          <w:szCs w:val="24"/>
        </w:rPr>
      </w:pPr>
    </w:p>
    <w:p w14:paraId="35814577" w14:textId="122FD3C2" w:rsidR="00C257FE" w:rsidRPr="006416CE" w:rsidRDefault="004C4FC4" w:rsidP="004F263F">
      <w:pPr>
        <w:spacing w:line="300" w:lineRule="atLeast"/>
        <w:ind w:left="1701" w:right="79" w:hanging="567"/>
        <w:jc w:val="both"/>
        <w:rPr>
          <w:rFonts w:ascii="Arial" w:eastAsiaTheme="minorEastAsia" w:hAnsi="Arial" w:cs="Arial"/>
          <w:sz w:val="24"/>
          <w:szCs w:val="24"/>
        </w:rPr>
      </w:pPr>
      <w:r w:rsidRPr="006416CE">
        <w:rPr>
          <w:rFonts w:ascii="Arial" w:eastAsiaTheme="minorEastAsia" w:hAnsi="Arial" w:cs="Arial"/>
          <w:b/>
          <w:bCs/>
          <w:sz w:val="24"/>
          <w:szCs w:val="24"/>
        </w:rPr>
        <w:t>1.1</w:t>
      </w:r>
      <w:r w:rsidRPr="006416CE">
        <w:rPr>
          <w:rFonts w:ascii="Arial" w:eastAsiaTheme="minorEastAsia" w:hAnsi="Arial" w:cs="Arial"/>
          <w:b/>
          <w:bCs/>
          <w:sz w:val="24"/>
          <w:szCs w:val="24"/>
        </w:rPr>
        <w:tab/>
      </w:r>
      <w:r w:rsidR="00C257FE" w:rsidRPr="006416CE">
        <w:rPr>
          <w:rFonts w:ascii="Arial" w:eastAsiaTheme="minorEastAsia" w:hAnsi="Arial" w:cs="Arial"/>
          <w:sz w:val="24"/>
          <w:szCs w:val="24"/>
          <w:u w:val="single"/>
        </w:rPr>
        <w:t>Habilitación de los formatos en el portal del Instituto</w:t>
      </w:r>
      <w:r w:rsidR="00C257FE" w:rsidRPr="006416CE">
        <w:rPr>
          <w:rFonts w:ascii="Arial" w:eastAsiaTheme="minorEastAsia" w:hAnsi="Arial" w:cs="Arial"/>
          <w:sz w:val="24"/>
          <w:szCs w:val="24"/>
        </w:rPr>
        <w:t>:</w:t>
      </w:r>
      <w:r w:rsidR="005E3CEA" w:rsidRPr="006416CE">
        <w:rPr>
          <w:rFonts w:ascii="Arial" w:eastAsiaTheme="minorEastAsia" w:hAnsi="Arial" w:cs="Arial"/>
          <w:sz w:val="24"/>
          <w:szCs w:val="24"/>
        </w:rPr>
        <w:t xml:space="preserve"> del</w:t>
      </w:r>
      <w:r w:rsidR="00C257FE" w:rsidRPr="006416CE">
        <w:rPr>
          <w:rFonts w:ascii="Arial" w:eastAsiaTheme="minorEastAsia" w:hAnsi="Arial" w:cs="Arial"/>
          <w:sz w:val="24"/>
          <w:szCs w:val="24"/>
        </w:rPr>
        <w:t xml:space="preserve"> </w:t>
      </w:r>
      <w:bookmarkStart w:id="7" w:name="_Hlk190961258"/>
      <w:r w:rsidR="00224FEE" w:rsidRPr="006416CE">
        <w:rPr>
          <w:rFonts w:ascii="Arial" w:eastAsiaTheme="minorEastAsia" w:hAnsi="Arial" w:cs="Arial"/>
          <w:b/>
          <w:bCs/>
          <w:sz w:val="24"/>
          <w:szCs w:val="24"/>
        </w:rPr>
        <w:t>26</w:t>
      </w:r>
      <w:r w:rsidR="005E3CEA" w:rsidRPr="006416CE">
        <w:rPr>
          <w:rFonts w:ascii="Arial" w:eastAsiaTheme="minorEastAsia" w:hAnsi="Arial" w:cs="Arial"/>
          <w:b/>
          <w:bCs/>
          <w:sz w:val="24"/>
          <w:szCs w:val="24"/>
        </w:rPr>
        <w:t xml:space="preserve"> de marzo de 2026 al </w:t>
      </w:r>
      <w:r w:rsidR="00224FEE" w:rsidRPr="006416CE">
        <w:rPr>
          <w:rFonts w:ascii="Arial" w:eastAsiaTheme="minorEastAsia" w:hAnsi="Arial" w:cs="Arial"/>
          <w:b/>
          <w:bCs/>
          <w:sz w:val="24"/>
          <w:szCs w:val="24"/>
        </w:rPr>
        <w:t>9 de abril</w:t>
      </w:r>
      <w:r w:rsidR="005E3CEA" w:rsidRPr="006416CE">
        <w:rPr>
          <w:rFonts w:ascii="Arial" w:eastAsiaTheme="minorEastAsia" w:hAnsi="Arial" w:cs="Arial"/>
          <w:b/>
          <w:bCs/>
          <w:sz w:val="24"/>
          <w:szCs w:val="24"/>
        </w:rPr>
        <w:t xml:space="preserve"> de 2026</w:t>
      </w:r>
      <w:r w:rsidR="00DD4503" w:rsidRPr="006416CE">
        <w:rPr>
          <w:rFonts w:ascii="Arial" w:eastAsiaTheme="minorEastAsia" w:hAnsi="Arial" w:cs="Arial"/>
          <w:sz w:val="24"/>
          <w:szCs w:val="24"/>
        </w:rPr>
        <w:t xml:space="preserve"> </w:t>
      </w:r>
      <w:bookmarkEnd w:id="7"/>
      <w:r w:rsidR="0081240D" w:rsidRPr="006416CE">
        <w:rPr>
          <w:rFonts w:ascii="Arial" w:eastAsiaTheme="minorEastAsia" w:hAnsi="Arial" w:cs="Arial"/>
          <w:sz w:val="24"/>
          <w:szCs w:val="24"/>
        </w:rPr>
        <w:t xml:space="preserve">El plazo </w:t>
      </w:r>
      <w:r w:rsidR="0081240D" w:rsidRPr="006416CE">
        <w:rPr>
          <w:rFonts w:ascii="Arial" w:hAnsi="Arial" w:cs="Arial"/>
          <w:sz w:val="24"/>
          <w:szCs w:val="24"/>
        </w:rPr>
        <w:t>concluirá a las 18:00 horas (tiempo del centro del país) del último día de registro</w:t>
      </w:r>
      <w:r w:rsidR="0081240D" w:rsidRPr="006416CE">
        <w:rPr>
          <w:rFonts w:ascii="Arial" w:eastAsiaTheme="minorEastAsia" w:hAnsi="Arial" w:cs="Arial"/>
          <w:sz w:val="24"/>
          <w:szCs w:val="24"/>
        </w:rPr>
        <w:t>.</w:t>
      </w:r>
    </w:p>
    <w:p w14:paraId="6F69133F" w14:textId="77777777" w:rsidR="0050359B" w:rsidRPr="006416CE" w:rsidRDefault="0050359B" w:rsidP="004F263F">
      <w:pPr>
        <w:spacing w:line="300" w:lineRule="atLeast"/>
        <w:ind w:left="1701" w:right="79"/>
        <w:jc w:val="both"/>
        <w:rPr>
          <w:rFonts w:ascii="Arial" w:eastAsiaTheme="minorEastAsia" w:hAnsi="Arial" w:cs="Arial"/>
          <w:sz w:val="24"/>
          <w:szCs w:val="24"/>
          <w:u w:val="single"/>
        </w:rPr>
      </w:pPr>
    </w:p>
    <w:p w14:paraId="710F5F2A" w14:textId="7511E8CD" w:rsidR="00C257FE" w:rsidRPr="006416CE" w:rsidRDefault="006A6AA6" w:rsidP="004F263F">
      <w:pPr>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u w:val="single"/>
        </w:rPr>
        <w:t>Carga en línea</w:t>
      </w:r>
      <w:r w:rsidR="00C257FE" w:rsidRPr="006416CE">
        <w:rPr>
          <w:rFonts w:ascii="Arial" w:eastAsiaTheme="minorEastAsia" w:hAnsi="Arial" w:cs="Arial"/>
          <w:sz w:val="24"/>
          <w:szCs w:val="24"/>
          <w:u w:val="single"/>
        </w:rPr>
        <w:t xml:space="preserve"> de</w:t>
      </w:r>
      <w:r w:rsidRPr="006416CE">
        <w:rPr>
          <w:rFonts w:ascii="Arial" w:eastAsiaTheme="minorEastAsia" w:hAnsi="Arial" w:cs="Arial"/>
          <w:sz w:val="24"/>
          <w:szCs w:val="24"/>
          <w:u w:val="single"/>
        </w:rPr>
        <w:t xml:space="preserve"> los</w:t>
      </w:r>
      <w:r w:rsidR="00C257FE" w:rsidRPr="006416CE">
        <w:rPr>
          <w:rFonts w:ascii="Arial" w:eastAsiaTheme="minorEastAsia" w:hAnsi="Arial" w:cs="Arial"/>
          <w:sz w:val="24"/>
          <w:szCs w:val="24"/>
          <w:u w:val="single"/>
        </w:rPr>
        <w:t xml:space="preserve"> f</w:t>
      </w:r>
      <w:r w:rsidR="00931F8B" w:rsidRPr="006416CE">
        <w:rPr>
          <w:rFonts w:ascii="Arial" w:eastAsiaTheme="minorEastAsia" w:hAnsi="Arial" w:cs="Arial"/>
          <w:sz w:val="24"/>
          <w:szCs w:val="24"/>
          <w:u w:val="single"/>
        </w:rPr>
        <w:t>ormatos y documentación</w:t>
      </w:r>
      <w:r w:rsidR="00C257FE" w:rsidRPr="006416CE">
        <w:rPr>
          <w:rFonts w:ascii="Arial" w:eastAsiaTheme="minorEastAsia" w:hAnsi="Arial" w:cs="Arial"/>
          <w:sz w:val="24"/>
          <w:szCs w:val="24"/>
        </w:rPr>
        <w:t xml:space="preserve">: </w:t>
      </w:r>
      <w:r w:rsidR="49B98E87" w:rsidRPr="006416CE">
        <w:rPr>
          <w:rFonts w:ascii="Arial" w:eastAsiaTheme="minorEastAsia" w:hAnsi="Arial" w:cs="Arial"/>
          <w:sz w:val="24"/>
          <w:szCs w:val="24"/>
        </w:rPr>
        <w:t>del</w:t>
      </w:r>
      <w:r w:rsidR="6A5BD81C" w:rsidRPr="006416CE">
        <w:rPr>
          <w:rFonts w:ascii="Arial" w:eastAsiaTheme="minorEastAsia" w:hAnsi="Arial" w:cs="Arial"/>
          <w:sz w:val="24"/>
          <w:szCs w:val="24"/>
        </w:rPr>
        <w:t xml:space="preserve"> </w:t>
      </w:r>
      <w:r w:rsidR="00224FEE" w:rsidRPr="006416CE">
        <w:rPr>
          <w:rFonts w:ascii="Arial" w:eastAsiaTheme="minorEastAsia" w:hAnsi="Arial" w:cs="Arial"/>
          <w:b/>
          <w:bCs/>
          <w:sz w:val="24"/>
          <w:szCs w:val="24"/>
        </w:rPr>
        <w:t>26 de marzo de 2026 al 10 de abril de 2026</w:t>
      </w:r>
      <w:r w:rsidR="00784599" w:rsidRPr="006416CE">
        <w:rPr>
          <w:rFonts w:ascii="Arial" w:eastAsiaTheme="minorEastAsia" w:hAnsi="Arial" w:cs="Arial"/>
          <w:b/>
          <w:bCs/>
          <w:sz w:val="24"/>
          <w:szCs w:val="24"/>
        </w:rPr>
        <w:t>.</w:t>
      </w:r>
      <w:r w:rsidR="00706E16" w:rsidRPr="006416CE">
        <w:rPr>
          <w:rFonts w:ascii="Arial" w:eastAsiaTheme="minorEastAsia" w:hAnsi="Arial" w:cs="Arial"/>
          <w:sz w:val="24"/>
          <w:szCs w:val="24"/>
        </w:rPr>
        <w:t xml:space="preserve"> </w:t>
      </w:r>
      <w:r w:rsidR="00BA7278" w:rsidRPr="006416CE">
        <w:rPr>
          <w:rFonts w:ascii="Arial" w:eastAsiaTheme="minorEastAsia" w:hAnsi="Arial" w:cs="Arial"/>
          <w:sz w:val="24"/>
          <w:szCs w:val="24"/>
        </w:rPr>
        <w:t xml:space="preserve">El plazo </w:t>
      </w:r>
      <w:r w:rsidR="00F66161" w:rsidRPr="006416CE">
        <w:rPr>
          <w:rFonts w:ascii="Arial" w:hAnsi="Arial" w:cs="Arial"/>
          <w:sz w:val="24"/>
          <w:szCs w:val="24"/>
        </w:rPr>
        <w:t>concluirá a las 18</w:t>
      </w:r>
      <w:r w:rsidR="0030221B" w:rsidRPr="006416CE">
        <w:rPr>
          <w:rFonts w:ascii="Arial" w:hAnsi="Arial" w:cs="Arial"/>
          <w:sz w:val="24"/>
          <w:szCs w:val="24"/>
        </w:rPr>
        <w:t>:00 horas</w:t>
      </w:r>
      <w:r w:rsidR="00F66161" w:rsidRPr="006416CE">
        <w:rPr>
          <w:rFonts w:ascii="Arial" w:hAnsi="Arial" w:cs="Arial"/>
          <w:sz w:val="24"/>
          <w:szCs w:val="24"/>
        </w:rPr>
        <w:t xml:space="preserve"> (tiempo del centro del país)</w:t>
      </w:r>
      <w:r w:rsidR="0030221B" w:rsidRPr="006416CE">
        <w:rPr>
          <w:rFonts w:ascii="Arial" w:hAnsi="Arial" w:cs="Arial"/>
          <w:sz w:val="24"/>
          <w:szCs w:val="24"/>
        </w:rPr>
        <w:t xml:space="preserve"> del último día</w:t>
      </w:r>
      <w:r w:rsidR="000205B5" w:rsidRPr="006416CE">
        <w:rPr>
          <w:rFonts w:ascii="Arial" w:hAnsi="Arial" w:cs="Arial"/>
          <w:sz w:val="24"/>
          <w:szCs w:val="24"/>
        </w:rPr>
        <w:t xml:space="preserve"> de registro</w:t>
      </w:r>
      <w:r w:rsidR="00C257FE" w:rsidRPr="006416CE">
        <w:rPr>
          <w:rFonts w:ascii="Arial" w:eastAsiaTheme="minorEastAsia" w:hAnsi="Arial" w:cs="Arial"/>
          <w:sz w:val="24"/>
          <w:szCs w:val="24"/>
        </w:rPr>
        <w:t>.</w:t>
      </w:r>
    </w:p>
    <w:p w14:paraId="75C2C6BD" w14:textId="77777777" w:rsidR="0007125D" w:rsidRPr="006416CE" w:rsidRDefault="0007125D" w:rsidP="004F263F">
      <w:pPr>
        <w:pStyle w:val="Prrafodelista"/>
        <w:spacing w:line="300" w:lineRule="atLeast"/>
        <w:ind w:left="1701" w:right="79"/>
        <w:jc w:val="both"/>
        <w:rPr>
          <w:rFonts w:ascii="Arial" w:eastAsiaTheme="minorEastAsia" w:hAnsi="Arial" w:cs="Arial"/>
          <w:sz w:val="24"/>
          <w:szCs w:val="24"/>
        </w:rPr>
      </w:pPr>
    </w:p>
    <w:p w14:paraId="23376F34" w14:textId="61370720" w:rsidR="00537F57" w:rsidRPr="006416CE" w:rsidRDefault="0007125D"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 xml:space="preserve">Las </w:t>
      </w:r>
      <w:r w:rsidR="004C2B5A" w:rsidRPr="006416CE">
        <w:rPr>
          <w:rFonts w:ascii="Arial" w:eastAsiaTheme="minorEastAsia" w:hAnsi="Arial" w:cs="Arial"/>
          <w:sz w:val="24"/>
          <w:szCs w:val="24"/>
        </w:rPr>
        <w:t>personas</w:t>
      </w:r>
      <w:r w:rsidRPr="006416CE">
        <w:rPr>
          <w:rFonts w:ascii="Arial" w:eastAsiaTheme="minorEastAsia" w:hAnsi="Arial" w:cs="Arial"/>
          <w:sz w:val="24"/>
          <w:szCs w:val="24"/>
        </w:rPr>
        <w:t xml:space="preserve"> interesad</w:t>
      </w:r>
      <w:r w:rsidR="00C14EE5" w:rsidRPr="006416CE">
        <w:rPr>
          <w:rFonts w:ascii="Arial" w:eastAsiaTheme="minorEastAsia" w:hAnsi="Arial" w:cs="Arial"/>
          <w:sz w:val="24"/>
          <w:szCs w:val="24"/>
        </w:rPr>
        <w:t>a</w:t>
      </w:r>
      <w:r w:rsidRPr="006416CE">
        <w:rPr>
          <w:rFonts w:ascii="Arial" w:eastAsiaTheme="minorEastAsia" w:hAnsi="Arial" w:cs="Arial"/>
          <w:sz w:val="24"/>
          <w:szCs w:val="24"/>
        </w:rPr>
        <w:t xml:space="preserve">s en participar en el proceso de selección deberán </w:t>
      </w:r>
      <w:r w:rsidR="00537F57" w:rsidRPr="006416CE">
        <w:rPr>
          <w:rFonts w:ascii="Arial" w:eastAsiaTheme="minorEastAsia" w:hAnsi="Arial" w:cs="Arial"/>
          <w:sz w:val="24"/>
          <w:szCs w:val="24"/>
        </w:rPr>
        <w:t xml:space="preserve">realizar el procedimiento establecido en el numeral 1, de la Base </w:t>
      </w:r>
      <w:r w:rsidR="006E573A" w:rsidRPr="006416CE">
        <w:rPr>
          <w:rFonts w:ascii="Arial" w:eastAsiaTheme="minorEastAsia" w:hAnsi="Arial" w:cs="Arial"/>
          <w:sz w:val="24"/>
          <w:szCs w:val="24"/>
        </w:rPr>
        <w:t>Sexta</w:t>
      </w:r>
      <w:r w:rsidR="00537F57" w:rsidRPr="006416CE">
        <w:rPr>
          <w:rFonts w:ascii="Arial" w:eastAsiaTheme="minorEastAsia" w:hAnsi="Arial" w:cs="Arial"/>
          <w:sz w:val="24"/>
          <w:szCs w:val="24"/>
        </w:rPr>
        <w:t xml:space="preserve"> de las Convocatorias,</w:t>
      </w:r>
      <w:r w:rsidRPr="006416CE">
        <w:rPr>
          <w:rFonts w:ascii="Arial" w:eastAsiaTheme="minorEastAsia" w:hAnsi="Arial" w:cs="Arial"/>
          <w:sz w:val="24"/>
          <w:szCs w:val="24"/>
        </w:rPr>
        <w:t xml:space="preserve"> de conformidad con </w:t>
      </w:r>
      <w:r w:rsidR="00537F57" w:rsidRPr="006416CE">
        <w:rPr>
          <w:rFonts w:ascii="Arial" w:eastAsiaTheme="minorEastAsia" w:hAnsi="Arial" w:cs="Arial"/>
          <w:sz w:val="24"/>
          <w:szCs w:val="24"/>
        </w:rPr>
        <w:t>lo</w:t>
      </w:r>
      <w:r w:rsidRPr="006416CE">
        <w:rPr>
          <w:rFonts w:ascii="Arial" w:eastAsiaTheme="minorEastAsia" w:hAnsi="Arial" w:cs="Arial"/>
          <w:sz w:val="24"/>
          <w:szCs w:val="24"/>
        </w:rPr>
        <w:t xml:space="preserve"> señalado en el instructivo </w:t>
      </w:r>
      <w:r w:rsidR="00BB65FF" w:rsidRPr="006416CE">
        <w:rPr>
          <w:rFonts w:ascii="Arial" w:eastAsiaTheme="minorEastAsia" w:hAnsi="Arial" w:cs="Arial"/>
          <w:sz w:val="24"/>
          <w:szCs w:val="24"/>
        </w:rPr>
        <w:t>(Anexo A)</w:t>
      </w:r>
      <w:r w:rsidR="00A0411B" w:rsidRPr="006416CE">
        <w:rPr>
          <w:rFonts w:ascii="Arial" w:eastAsiaTheme="minorEastAsia" w:hAnsi="Arial" w:cs="Arial"/>
          <w:sz w:val="24"/>
          <w:szCs w:val="24"/>
        </w:rPr>
        <w:t>,</w:t>
      </w:r>
      <w:r w:rsidR="00BB65FF" w:rsidRPr="006416CE">
        <w:rPr>
          <w:rFonts w:ascii="Arial" w:eastAsiaTheme="minorEastAsia" w:hAnsi="Arial" w:cs="Arial"/>
          <w:sz w:val="24"/>
          <w:szCs w:val="24"/>
        </w:rPr>
        <w:t xml:space="preserve"> </w:t>
      </w:r>
      <w:r w:rsidRPr="006416CE">
        <w:rPr>
          <w:rFonts w:ascii="Arial" w:eastAsiaTheme="minorEastAsia" w:hAnsi="Arial" w:cs="Arial"/>
          <w:sz w:val="24"/>
          <w:szCs w:val="24"/>
        </w:rPr>
        <w:t>que forma parte integr</w:t>
      </w:r>
      <w:r w:rsidR="001B727D" w:rsidRPr="006416CE">
        <w:rPr>
          <w:rFonts w:ascii="Arial" w:eastAsiaTheme="minorEastAsia" w:hAnsi="Arial" w:cs="Arial"/>
          <w:sz w:val="24"/>
          <w:szCs w:val="24"/>
        </w:rPr>
        <w:t>al de</w:t>
      </w:r>
      <w:r w:rsidR="00E6293D" w:rsidRPr="006416CE">
        <w:rPr>
          <w:rFonts w:ascii="Arial" w:eastAsiaTheme="minorEastAsia" w:hAnsi="Arial" w:cs="Arial"/>
          <w:sz w:val="24"/>
          <w:szCs w:val="24"/>
        </w:rPr>
        <w:t xml:space="preserve"> las</w:t>
      </w:r>
      <w:r w:rsidR="001B727D" w:rsidRPr="006416CE">
        <w:rPr>
          <w:rFonts w:ascii="Arial" w:eastAsiaTheme="minorEastAsia" w:hAnsi="Arial" w:cs="Arial"/>
          <w:sz w:val="24"/>
          <w:szCs w:val="24"/>
        </w:rPr>
        <w:t xml:space="preserve"> Convocatoria</w:t>
      </w:r>
      <w:r w:rsidR="00537F57" w:rsidRPr="006416CE">
        <w:rPr>
          <w:rFonts w:ascii="Arial" w:eastAsiaTheme="minorEastAsia" w:hAnsi="Arial" w:cs="Arial"/>
          <w:sz w:val="24"/>
          <w:szCs w:val="24"/>
        </w:rPr>
        <w:t>s, con base en lo siguiente:</w:t>
      </w:r>
    </w:p>
    <w:p w14:paraId="20B1E12E" w14:textId="77777777" w:rsidR="00537F57" w:rsidRPr="006416CE" w:rsidRDefault="00537F57" w:rsidP="004F263F">
      <w:pPr>
        <w:pStyle w:val="Prrafodelista"/>
        <w:spacing w:line="300" w:lineRule="atLeast"/>
        <w:ind w:left="1701" w:right="79"/>
        <w:jc w:val="both"/>
        <w:rPr>
          <w:rFonts w:ascii="Arial" w:eastAsiaTheme="minorEastAsia" w:hAnsi="Arial" w:cs="Arial"/>
          <w:sz w:val="24"/>
          <w:szCs w:val="24"/>
        </w:rPr>
      </w:pPr>
    </w:p>
    <w:p w14:paraId="63185988" w14:textId="327EE0DE" w:rsidR="00537F57" w:rsidRPr="006416CE" w:rsidRDefault="00537F57" w:rsidP="004F263F">
      <w:pPr>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lastRenderedPageBreak/>
        <w:t xml:space="preserve">Llenar los formatos para la presentación de los requisitos establecidos en los numerales 1, </w:t>
      </w:r>
      <w:r w:rsidR="00F63BF2" w:rsidRPr="006416CE">
        <w:rPr>
          <w:rFonts w:ascii="Arial" w:eastAsiaTheme="minorEastAsia" w:hAnsi="Arial" w:cs="Arial"/>
          <w:sz w:val="24"/>
          <w:szCs w:val="24"/>
        </w:rPr>
        <w:t>7</w:t>
      </w:r>
      <w:r w:rsidR="00EE6E93" w:rsidRPr="006416CE">
        <w:rPr>
          <w:rFonts w:ascii="Arial" w:eastAsiaTheme="minorEastAsia" w:hAnsi="Arial" w:cs="Arial"/>
          <w:sz w:val="24"/>
          <w:szCs w:val="24"/>
        </w:rPr>
        <w:t xml:space="preserve">, </w:t>
      </w:r>
      <w:r w:rsidRPr="006416CE">
        <w:rPr>
          <w:rFonts w:ascii="Arial" w:eastAsiaTheme="minorEastAsia" w:hAnsi="Arial" w:cs="Arial"/>
          <w:sz w:val="24"/>
          <w:szCs w:val="24"/>
        </w:rPr>
        <w:t>8</w:t>
      </w:r>
      <w:r w:rsidR="00763B04" w:rsidRPr="006416CE">
        <w:rPr>
          <w:rFonts w:ascii="Arial" w:eastAsiaTheme="minorEastAsia" w:hAnsi="Arial" w:cs="Arial"/>
          <w:sz w:val="24"/>
          <w:szCs w:val="24"/>
        </w:rPr>
        <w:t xml:space="preserve"> y </w:t>
      </w:r>
      <w:r w:rsidRPr="006416CE">
        <w:rPr>
          <w:rFonts w:ascii="Arial" w:eastAsiaTheme="minorEastAsia" w:hAnsi="Arial" w:cs="Arial"/>
          <w:sz w:val="24"/>
          <w:szCs w:val="24"/>
        </w:rPr>
        <w:t xml:space="preserve">9 de la Base Tercera de la presente Convocatoria, que para tal efecto estarán disponibles del </w:t>
      </w:r>
      <w:r w:rsidR="00224FEE" w:rsidRPr="006416CE">
        <w:rPr>
          <w:rFonts w:ascii="Arial" w:eastAsiaTheme="minorEastAsia" w:hAnsi="Arial" w:cs="Arial"/>
          <w:b/>
          <w:bCs/>
          <w:sz w:val="24"/>
          <w:szCs w:val="24"/>
        </w:rPr>
        <w:t>26 de marzo de 2026 al 9 de abril de 2026</w:t>
      </w:r>
      <w:r w:rsidR="00224FEE" w:rsidRPr="006416CE">
        <w:rPr>
          <w:rFonts w:ascii="Arial" w:eastAsiaTheme="minorEastAsia" w:hAnsi="Arial" w:cs="Arial"/>
          <w:sz w:val="24"/>
          <w:szCs w:val="24"/>
        </w:rPr>
        <w:t xml:space="preserve"> </w:t>
      </w:r>
      <w:r w:rsidRPr="006416CE">
        <w:rPr>
          <w:rFonts w:ascii="Arial" w:eastAsiaTheme="minorEastAsia" w:hAnsi="Arial" w:cs="Arial"/>
          <w:sz w:val="24"/>
          <w:szCs w:val="24"/>
        </w:rPr>
        <w:t>en el siguiente vínculo:</w:t>
      </w:r>
    </w:p>
    <w:p w14:paraId="382F9C9C" w14:textId="77777777" w:rsidR="00537F57" w:rsidRPr="006416CE" w:rsidRDefault="00537F57" w:rsidP="004F263F">
      <w:pPr>
        <w:pStyle w:val="Prrafodelista"/>
        <w:spacing w:line="300" w:lineRule="atLeast"/>
        <w:ind w:left="1701" w:right="79"/>
        <w:jc w:val="both"/>
        <w:rPr>
          <w:rFonts w:ascii="Arial" w:eastAsiaTheme="minorEastAsia" w:hAnsi="Arial" w:cs="Arial"/>
          <w:sz w:val="24"/>
          <w:szCs w:val="24"/>
        </w:rPr>
      </w:pPr>
    </w:p>
    <w:p w14:paraId="7E0E914B" w14:textId="01ECD9DD" w:rsidR="00537F57" w:rsidRPr="006416CE" w:rsidRDefault="00647333" w:rsidP="004F263F">
      <w:pPr>
        <w:pStyle w:val="Prrafodelista"/>
        <w:spacing w:line="300" w:lineRule="atLeast"/>
        <w:ind w:left="1701" w:right="79"/>
        <w:jc w:val="both"/>
        <w:rPr>
          <w:rStyle w:val="Hipervnculo"/>
          <w:rFonts w:ascii="Arial" w:hAnsi="Arial" w:cs="Arial"/>
          <w:b/>
          <w:bCs/>
        </w:rPr>
      </w:pPr>
      <w:hyperlink r:id="rId11" w:history="1">
        <w:r w:rsidRPr="006416CE">
          <w:rPr>
            <w:rStyle w:val="Hipervnculo"/>
            <w:rFonts w:ascii="Arial" w:hAnsi="Arial" w:cs="Arial"/>
            <w:b/>
            <w:bCs/>
          </w:rPr>
          <w:t>https://vinculacion.ine.mx/sivople/app/capturaCurriculumPublico</w:t>
        </w:r>
      </w:hyperlink>
    </w:p>
    <w:p w14:paraId="00297DB7" w14:textId="77777777" w:rsidR="00647333" w:rsidRPr="006416CE" w:rsidRDefault="00647333" w:rsidP="004F263F">
      <w:pPr>
        <w:pStyle w:val="Prrafodelista"/>
        <w:spacing w:line="300" w:lineRule="atLeast"/>
        <w:ind w:left="1701" w:right="79"/>
        <w:jc w:val="both"/>
        <w:rPr>
          <w:rFonts w:ascii="Arial" w:eastAsiaTheme="minorEastAsia" w:hAnsi="Arial" w:cs="Arial"/>
          <w:sz w:val="24"/>
          <w:szCs w:val="24"/>
        </w:rPr>
      </w:pPr>
    </w:p>
    <w:p w14:paraId="7653D517" w14:textId="40EE9050" w:rsidR="00581CB3" w:rsidRPr="006416CE" w:rsidRDefault="00763B04"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De la misma forma deberán llenar los formatos</w:t>
      </w:r>
      <w:r w:rsidR="00135E5F" w:rsidRPr="006416CE">
        <w:rPr>
          <w:rFonts w:ascii="Arial" w:eastAsiaTheme="minorEastAsia" w:hAnsi="Arial" w:cs="Arial"/>
          <w:sz w:val="24"/>
          <w:szCs w:val="24"/>
        </w:rPr>
        <w:t xml:space="preserve"> denominados “</w:t>
      </w:r>
      <w:r w:rsidR="00135E5F" w:rsidRPr="006416CE">
        <w:rPr>
          <w:rFonts w:ascii="Arial" w:eastAsiaTheme="minorEastAsia" w:hAnsi="Arial" w:cs="Arial"/>
          <w:i/>
          <w:iCs/>
          <w:sz w:val="24"/>
          <w:szCs w:val="24"/>
        </w:rPr>
        <w:t>Anexo B” y “Formato 8 de 8</w:t>
      </w:r>
      <w:r w:rsidR="00F24DBF" w:rsidRPr="006416CE">
        <w:rPr>
          <w:rFonts w:ascii="Arial" w:eastAsiaTheme="minorEastAsia" w:hAnsi="Arial" w:cs="Arial"/>
          <w:i/>
          <w:iCs/>
          <w:sz w:val="24"/>
          <w:szCs w:val="24"/>
        </w:rPr>
        <w:t xml:space="preserve"> OPLE’S</w:t>
      </w:r>
      <w:r w:rsidR="00135E5F" w:rsidRPr="006416CE">
        <w:rPr>
          <w:rFonts w:ascii="Arial" w:eastAsiaTheme="minorEastAsia" w:hAnsi="Arial" w:cs="Arial"/>
          <w:i/>
          <w:iCs/>
          <w:sz w:val="24"/>
          <w:szCs w:val="24"/>
        </w:rPr>
        <w:t>”</w:t>
      </w:r>
      <w:r w:rsidR="00F24DBF" w:rsidRPr="006416CE">
        <w:rPr>
          <w:rFonts w:ascii="Arial" w:eastAsiaTheme="minorEastAsia" w:hAnsi="Arial" w:cs="Arial"/>
          <w:i/>
          <w:iCs/>
          <w:sz w:val="24"/>
          <w:szCs w:val="24"/>
        </w:rPr>
        <w:t xml:space="preserve"> </w:t>
      </w:r>
      <w:r w:rsidR="00A00758" w:rsidRPr="006416CE">
        <w:rPr>
          <w:rFonts w:ascii="Arial" w:eastAsiaTheme="minorEastAsia" w:hAnsi="Arial" w:cs="Arial"/>
          <w:sz w:val="24"/>
          <w:szCs w:val="24"/>
        </w:rPr>
        <w:t>que se encuentran en la convocatoria, c</w:t>
      </w:r>
      <w:r w:rsidR="00E77BE5" w:rsidRPr="006416CE">
        <w:rPr>
          <w:rFonts w:ascii="Arial" w:eastAsiaTheme="minorEastAsia" w:hAnsi="Arial" w:cs="Arial"/>
          <w:sz w:val="24"/>
          <w:szCs w:val="24"/>
        </w:rPr>
        <w:t>omo parte de</w:t>
      </w:r>
      <w:r w:rsidR="00581CB3" w:rsidRPr="006416CE">
        <w:rPr>
          <w:rFonts w:ascii="Arial" w:eastAsiaTheme="minorEastAsia" w:hAnsi="Arial" w:cs="Arial"/>
          <w:sz w:val="24"/>
          <w:szCs w:val="24"/>
        </w:rPr>
        <w:t xml:space="preserve"> dichos formatos</w:t>
      </w:r>
      <w:r w:rsidR="001367EB" w:rsidRPr="006416CE">
        <w:rPr>
          <w:rFonts w:ascii="Arial" w:eastAsiaTheme="minorEastAsia" w:hAnsi="Arial" w:cs="Arial"/>
          <w:sz w:val="24"/>
          <w:szCs w:val="24"/>
        </w:rPr>
        <w:t>,</w:t>
      </w:r>
      <w:r w:rsidR="00581CB3" w:rsidRPr="006416CE">
        <w:rPr>
          <w:rFonts w:ascii="Arial" w:eastAsiaTheme="minorEastAsia" w:hAnsi="Arial" w:cs="Arial"/>
          <w:sz w:val="24"/>
          <w:szCs w:val="24"/>
        </w:rPr>
        <w:t xml:space="preserve"> </w:t>
      </w:r>
      <w:r w:rsidR="001367EB" w:rsidRPr="006416CE">
        <w:rPr>
          <w:rFonts w:ascii="Arial" w:eastAsiaTheme="minorEastAsia" w:hAnsi="Arial" w:cs="Arial"/>
          <w:sz w:val="24"/>
          <w:szCs w:val="24"/>
        </w:rPr>
        <w:t>las personas aspirantes podrán</w:t>
      </w:r>
      <w:r w:rsidR="00581CB3" w:rsidRPr="006416CE">
        <w:rPr>
          <w:rFonts w:ascii="Arial" w:eastAsiaTheme="minorEastAsia" w:hAnsi="Arial" w:cs="Arial"/>
          <w:sz w:val="24"/>
          <w:szCs w:val="24"/>
        </w:rPr>
        <w:t xml:space="preserve"> captura</w:t>
      </w:r>
      <w:r w:rsidR="001367EB" w:rsidRPr="006416CE">
        <w:rPr>
          <w:rFonts w:ascii="Arial" w:eastAsiaTheme="minorEastAsia" w:hAnsi="Arial" w:cs="Arial"/>
          <w:sz w:val="24"/>
          <w:szCs w:val="24"/>
        </w:rPr>
        <w:t>r,</w:t>
      </w:r>
      <w:r w:rsidR="00581CB3" w:rsidRPr="006416CE">
        <w:rPr>
          <w:rFonts w:ascii="Arial" w:eastAsiaTheme="minorEastAsia" w:hAnsi="Arial" w:cs="Arial"/>
          <w:sz w:val="24"/>
          <w:szCs w:val="24"/>
        </w:rPr>
        <w:t xml:space="preserve"> de manera voluntaria, </w:t>
      </w:r>
      <w:r w:rsidR="001367EB" w:rsidRPr="006416CE">
        <w:rPr>
          <w:rFonts w:ascii="Arial" w:eastAsiaTheme="minorEastAsia" w:hAnsi="Arial" w:cs="Arial"/>
          <w:sz w:val="24"/>
          <w:szCs w:val="24"/>
        </w:rPr>
        <w:t>si hablan alguna lengua y</w:t>
      </w:r>
      <w:r w:rsidR="00E77BE5" w:rsidRPr="006416CE">
        <w:rPr>
          <w:rFonts w:ascii="Arial" w:eastAsiaTheme="minorEastAsia" w:hAnsi="Arial" w:cs="Arial"/>
          <w:sz w:val="24"/>
          <w:szCs w:val="24"/>
        </w:rPr>
        <w:t>/o</w:t>
      </w:r>
      <w:r w:rsidR="001367EB" w:rsidRPr="006416CE">
        <w:rPr>
          <w:rFonts w:ascii="Arial" w:eastAsiaTheme="minorEastAsia" w:hAnsi="Arial" w:cs="Arial"/>
          <w:sz w:val="24"/>
          <w:szCs w:val="24"/>
        </w:rPr>
        <w:t xml:space="preserve"> si pertenecen a, se autoadscriben o se identifican con </w:t>
      </w:r>
      <w:r w:rsidR="00581CB3" w:rsidRPr="006416CE">
        <w:rPr>
          <w:rFonts w:ascii="Arial" w:eastAsiaTheme="minorEastAsia" w:hAnsi="Arial" w:cs="Arial"/>
          <w:sz w:val="24"/>
          <w:szCs w:val="24"/>
        </w:rPr>
        <w:t>grupo</w:t>
      </w:r>
      <w:r w:rsidR="001367EB" w:rsidRPr="006416CE">
        <w:rPr>
          <w:rFonts w:ascii="Arial" w:eastAsiaTheme="minorEastAsia" w:hAnsi="Arial" w:cs="Arial"/>
          <w:sz w:val="24"/>
          <w:szCs w:val="24"/>
        </w:rPr>
        <w:t>(</w:t>
      </w:r>
      <w:r w:rsidR="00660C27" w:rsidRPr="006416CE">
        <w:rPr>
          <w:rFonts w:ascii="Arial" w:eastAsiaTheme="minorEastAsia" w:hAnsi="Arial" w:cs="Arial"/>
          <w:sz w:val="24"/>
          <w:szCs w:val="24"/>
        </w:rPr>
        <w:t>s</w:t>
      </w:r>
      <w:r w:rsidR="001367EB" w:rsidRPr="006416CE">
        <w:rPr>
          <w:rFonts w:ascii="Arial" w:eastAsiaTheme="minorEastAsia" w:hAnsi="Arial" w:cs="Arial"/>
          <w:sz w:val="24"/>
          <w:szCs w:val="24"/>
        </w:rPr>
        <w:t>)</w:t>
      </w:r>
      <w:r w:rsidR="00581CB3" w:rsidRPr="006416CE">
        <w:rPr>
          <w:rFonts w:ascii="Arial" w:eastAsiaTheme="minorEastAsia" w:hAnsi="Arial" w:cs="Arial"/>
          <w:sz w:val="24"/>
          <w:szCs w:val="24"/>
        </w:rPr>
        <w:t xml:space="preserve"> en situación de vulnerabilidad.</w:t>
      </w:r>
    </w:p>
    <w:p w14:paraId="7F8DB6FE" w14:textId="7AB233F1" w:rsidR="00E77BE5" w:rsidRPr="006416CE" w:rsidRDefault="00E77BE5" w:rsidP="004F263F">
      <w:pPr>
        <w:pStyle w:val="Prrafodelista"/>
        <w:spacing w:line="300" w:lineRule="atLeast"/>
        <w:ind w:left="1701" w:right="79"/>
        <w:jc w:val="both"/>
        <w:rPr>
          <w:rFonts w:ascii="Arial" w:eastAsiaTheme="minorEastAsia" w:hAnsi="Arial" w:cs="Arial"/>
          <w:sz w:val="24"/>
          <w:szCs w:val="24"/>
        </w:rPr>
      </w:pPr>
    </w:p>
    <w:p w14:paraId="2C5B5962" w14:textId="1BC70562" w:rsidR="00027FB9" w:rsidRPr="006416CE" w:rsidRDefault="00E77BE5"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 xml:space="preserve">Es importante señalar que el llenado de los apartados correspondientes al </w:t>
      </w:r>
      <w:r w:rsidR="00B93E0C" w:rsidRPr="006416CE">
        <w:rPr>
          <w:rFonts w:ascii="Arial" w:eastAsiaTheme="minorEastAsia" w:hAnsi="Arial" w:cs="Arial"/>
          <w:sz w:val="24"/>
          <w:szCs w:val="24"/>
        </w:rPr>
        <w:t>Formato denominad</w:t>
      </w:r>
      <w:r w:rsidR="00417354" w:rsidRPr="006416CE">
        <w:rPr>
          <w:rFonts w:ascii="Arial" w:eastAsiaTheme="minorEastAsia" w:hAnsi="Arial" w:cs="Arial"/>
          <w:sz w:val="24"/>
          <w:szCs w:val="24"/>
        </w:rPr>
        <w:t>o</w:t>
      </w:r>
      <w:r w:rsidR="00B93E0C" w:rsidRPr="006416CE">
        <w:rPr>
          <w:rFonts w:ascii="Arial" w:eastAsiaTheme="minorEastAsia" w:hAnsi="Arial" w:cs="Arial"/>
          <w:sz w:val="24"/>
          <w:szCs w:val="24"/>
        </w:rPr>
        <w:t xml:space="preserve"> </w:t>
      </w:r>
      <w:r w:rsidR="00417354" w:rsidRPr="006416CE">
        <w:rPr>
          <w:rFonts w:ascii="Arial" w:eastAsiaTheme="minorEastAsia" w:hAnsi="Arial" w:cs="Arial"/>
          <w:sz w:val="24"/>
          <w:szCs w:val="24"/>
        </w:rPr>
        <w:t>“</w:t>
      </w:r>
      <w:r w:rsidR="00B93E0C" w:rsidRPr="006416CE">
        <w:rPr>
          <w:rFonts w:ascii="Arial" w:eastAsiaTheme="minorEastAsia" w:hAnsi="Arial" w:cs="Arial"/>
          <w:i/>
          <w:iCs/>
          <w:sz w:val="24"/>
          <w:szCs w:val="24"/>
        </w:rPr>
        <w:t>Anexo B</w:t>
      </w:r>
      <w:r w:rsidR="00417354" w:rsidRPr="006416CE">
        <w:rPr>
          <w:rFonts w:ascii="Arial" w:eastAsiaTheme="minorEastAsia" w:hAnsi="Arial" w:cs="Arial"/>
          <w:i/>
          <w:iCs/>
          <w:sz w:val="24"/>
          <w:szCs w:val="24"/>
        </w:rPr>
        <w:t>”</w:t>
      </w:r>
      <w:r w:rsidRPr="006416CE">
        <w:rPr>
          <w:rFonts w:ascii="Arial" w:eastAsiaTheme="minorEastAsia" w:hAnsi="Arial" w:cs="Arial"/>
          <w:sz w:val="24"/>
          <w:szCs w:val="24"/>
        </w:rPr>
        <w:t xml:space="preserve"> no es un requisito indispensable que deban cumplir las personas aspirantes, sino que podrán hacerlo en caso de considerarlo. </w:t>
      </w:r>
      <w:r w:rsidR="00E771C5" w:rsidRPr="006416CE">
        <w:rPr>
          <w:rFonts w:ascii="Arial" w:eastAsiaTheme="minorEastAsia" w:hAnsi="Arial" w:cs="Arial"/>
          <w:sz w:val="24"/>
          <w:szCs w:val="24"/>
        </w:rPr>
        <w:t>El llenado y entrega de este formato no es obligatorio; las personas aspirantes podrán presentarlo únicamente si así lo consideran necesario. La información proporcionada únicamente tendrá fines estadísticos y no tendrá carácter vinculante respecto del resultado del procedimiento de selección y designación en la entidad por la que participen.</w:t>
      </w:r>
    </w:p>
    <w:p w14:paraId="7D8ED619" w14:textId="77777777" w:rsidR="00E771C5" w:rsidRPr="006416CE" w:rsidRDefault="00E771C5" w:rsidP="004F263F">
      <w:pPr>
        <w:pStyle w:val="Prrafodelista"/>
        <w:spacing w:line="300" w:lineRule="atLeast"/>
        <w:ind w:left="1701" w:right="79"/>
        <w:jc w:val="both"/>
        <w:rPr>
          <w:rFonts w:ascii="Arial" w:eastAsiaTheme="minorEastAsia" w:hAnsi="Arial" w:cs="Arial"/>
          <w:sz w:val="24"/>
          <w:szCs w:val="24"/>
        </w:rPr>
      </w:pPr>
    </w:p>
    <w:p w14:paraId="469C7985" w14:textId="4987CBB5" w:rsidR="00F45104" w:rsidRPr="006416CE" w:rsidRDefault="00CF2DE1"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Por su parte,</w:t>
      </w:r>
      <w:r w:rsidR="00B2005D" w:rsidRPr="006416CE">
        <w:rPr>
          <w:rFonts w:ascii="Arial" w:eastAsiaTheme="minorEastAsia" w:hAnsi="Arial" w:cs="Arial"/>
          <w:sz w:val="24"/>
          <w:szCs w:val="24"/>
        </w:rPr>
        <w:t xml:space="preserve"> </w:t>
      </w:r>
      <w:r w:rsidRPr="006416CE">
        <w:rPr>
          <w:rFonts w:ascii="Arial" w:eastAsiaTheme="minorEastAsia" w:hAnsi="Arial" w:cs="Arial"/>
          <w:sz w:val="24"/>
          <w:szCs w:val="24"/>
        </w:rPr>
        <w:t>e</w:t>
      </w:r>
      <w:r w:rsidR="00F45104" w:rsidRPr="006416CE">
        <w:rPr>
          <w:rFonts w:ascii="Arial" w:eastAsiaTheme="minorEastAsia" w:hAnsi="Arial" w:cs="Arial"/>
          <w:sz w:val="24"/>
          <w:szCs w:val="24"/>
        </w:rPr>
        <w:t>l formato 8 de 8</w:t>
      </w:r>
      <w:r w:rsidR="00B2005D" w:rsidRPr="006416CE">
        <w:rPr>
          <w:rFonts w:ascii="Arial" w:eastAsiaTheme="minorEastAsia" w:hAnsi="Arial" w:cs="Arial"/>
          <w:sz w:val="24"/>
          <w:szCs w:val="24"/>
        </w:rPr>
        <w:t xml:space="preserve"> hace referencia a prevenir, atender, sancionar, reparar y erradicar la violencia política contra las mujeres en razón de género.</w:t>
      </w:r>
    </w:p>
    <w:p w14:paraId="2FA0B1B1" w14:textId="77777777" w:rsidR="00A00758" w:rsidRPr="006416CE" w:rsidRDefault="00A00758" w:rsidP="004F263F">
      <w:pPr>
        <w:pStyle w:val="Prrafodelista"/>
        <w:spacing w:line="300" w:lineRule="atLeast"/>
        <w:ind w:left="1701" w:right="79"/>
        <w:jc w:val="both"/>
        <w:rPr>
          <w:rFonts w:ascii="Arial" w:eastAsiaTheme="minorEastAsia" w:hAnsi="Arial" w:cs="Arial"/>
          <w:sz w:val="24"/>
          <w:szCs w:val="24"/>
        </w:rPr>
      </w:pPr>
    </w:p>
    <w:p w14:paraId="20A20267" w14:textId="2CED7898" w:rsidR="00027FB9" w:rsidRPr="006416CE" w:rsidRDefault="00027FB9" w:rsidP="004F263F">
      <w:pPr>
        <w:pStyle w:val="Prrafodelista"/>
        <w:spacing w:line="300" w:lineRule="atLeast"/>
        <w:ind w:left="1701" w:right="79"/>
        <w:jc w:val="both"/>
        <w:rPr>
          <w:rFonts w:ascii="Arial" w:eastAsiaTheme="minorEastAsia" w:hAnsi="Arial" w:cs="Arial"/>
          <w:sz w:val="24"/>
          <w:szCs w:val="24"/>
        </w:rPr>
      </w:pPr>
      <w:r w:rsidRPr="006416CE">
        <w:rPr>
          <w:rFonts w:ascii="Arial" w:hAnsi="Arial" w:cs="Arial"/>
          <w:color w:val="000000"/>
          <w:sz w:val="24"/>
          <w:szCs w:val="24"/>
        </w:rPr>
        <w:t>Por otro lado, derivado que la convocatoria para la entidad de</w:t>
      </w:r>
      <w:r w:rsidR="004A1D27" w:rsidRPr="006416CE">
        <w:rPr>
          <w:rFonts w:ascii="Arial" w:hAnsi="Arial" w:cs="Arial"/>
          <w:color w:val="000000"/>
          <w:sz w:val="24"/>
          <w:szCs w:val="24"/>
          <w:shd w:val="clear" w:color="auto" w:fill="FFFF00"/>
        </w:rPr>
        <w:t xml:space="preserve"> </w:t>
      </w:r>
      <w:r w:rsidR="00F557EB" w:rsidRPr="006416CE">
        <w:rPr>
          <w:rFonts w:ascii="Arial" w:hAnsi="Arial" w:cs="Arial"/>
          <w:b/>
          <w:bCs/>
          <w:color w:val="000000"/>
          <w:sz w:val="24"/>
          <w:szCs w:val="24"/>
        </w:rPr>
        <w:t>Tamaulipas</w:t>
      </w:r>
      <w:r w:rsidRPr="006416CE">
        <w:rPr>
          <w:rFonts w:ascii="Arial" w:hAnsi="Arial" w:cs="Arial"/>
          <w:color w:val="000000"/>
          <w:sz w:val="24"/>
          <w:szCs w:val="24"/>
        </w:rPr>
        <w:t>, tiene como propósito cubrir una vacante de Presidencia, así como</w:t>
      </w:r>
      <w:r w:rsidR="00F42D3A" w:rsidRPr="006416CE">
        <w:rPr>
          <w:rFonts w:ascii="Arial" w:hAnsi="Arial" w:cs="Arial"/>
          <w:color w:val="000000"/>
          <w:sz w:val="24"/>
          <w:szCs w:val="24"/>
        </w:rPr>
        <w:t>,</w:t>
      </w:r>
      <w:r w:rsidRPr="006416CE">
        <w:rPr>
          <w:rFonts w:ascii="Arial" w:hAnsi="Arial" w:cs="Arial"/>
          <w:color w:val="000000"/>
          <w:sz w:val="24"/>
          <w:szCs w:val="24"/>
        </w:rPr>
        <w:t xml:space="preserve"> cubrir tres vacantes de Consejerías Electorales </w:t>
      </w:r>
      <w:r w:rsidR="00F557EB" w:rsidRPr="006416CE">
        <w:rPr>
          <w:rFonts w:ascii="Arial" w:hAnsi="Arial" w:cs="Arial"/>
          <w:color w:val="000000"/>
          <w:sz w:val="24"/>
          <w:szCs w:val="24"/>
        </w:rPr>
        <w:t>exclusiva</w:t>
      </w:r>
      <w:r w:rsidR="00E92750" w:rsidRPr="006416CE">
        <w:rPr>
          <w:rFonts w:ascii="Arial" w:hAnsi="Arial" w:cs="Arial"/>
          <w:color w:val="000000"/>
          <w:sz w:val="24"/>
          <w:szCs w:val="24"/>
        </w:rPr>
        <w:t>s</w:t>
      </w:r>
      <w:r w:rsidR="00F557EB" w:rsidRPr="006416CE">
        <w:rPr>
          <w:rFonts w:ascii="Arial" w:hAnsi="Arial" w:cs="Arial"/>
          <w:color w:val="000000"/>
          <w:sz w:val="24"/>
          <w:szCs w:val="24"/>
        </w:rPr>
        <w:t xml:space="preserve"> para mujeres, </w:t>
      </w:r>
      <w:r w:rsidRPr="006416CE">
        <w:rPr>
          <w:rFonts w:ascii="Arial" w:hAnsi="Arial" w:cs="Arial"/>
          <w:color w:val="000000"/>
          <w:sz w:val="24"/>
          <w:szCs w:val="24"/>
        </w:rPr>
        <w:t xml:space="preserve">que ocuparán el encargo por un periodo de siete años, en aras que esta autoridad cuente con el consentimiento para que las </w:t>
      </w:r>
      <w:r w:rsidR="00A7335C" w:rsidRPr="006416CE">
        <w:rPr>
          <w:rFonts w:ascii="Arial" w:hAnsi="Arial" w:cs="Arial"/>
          <w:color w:val="000000"/>
          <w:sz w:val="24"/>
          <w:szCs w:val="24"/>
        </w:rPr>
        <w:t xml:space="preserve">personas </w:t>
      </w:r>
      <w:r w:rsidRPr="006416CE">
        <w:rPr>
          <w:rFonts w:ascii="Arial" w:hAnsi="Arial" w:cs="Arial"/>
          <w:color w:val="000000"/>
          <w:sz w:val="24"/>
          <w:szCs w:val="24"/>
        </w:rPr>
        <w:t>mujeres participantes manifiesten si están interesadas en participar</w:t>
      </w:r>
      <w:r w:rsidR="004A1D27" w:rsidRPr="006416CE">
        <w:rPr>
          <w:rFonts w:ascii="Arial" w:hAnsi="Arial" w:cs="Arial"/>
          <w:color w:val="000000"/>
          <w:sz w:val="24"/>
          <w:szCs w:val="24"/>
        </w:rPr>
        <w:t xml:space="preserve"> </w:t>
      </w:r>
      <w:r w:rsidRPr="006416CE">
        <w:rPr>
          <w:rFonts w:ascii="Arial" w:hAnsi="Arial" w:cs="Arial"/>
          <w:i/>
          <w:iCs/>
          <w:color w:val="000000"/>
          <w:sz w:val="24"/>
          <w:szCs w:val="24"/>
        </w:rPr>
        <w:t>solo para la Presidencia, solo para una Consejería o para ambos cargos</w:t>
      </w:r>
      <w:r w:rsidRPr="006416CE">
        <w:rPr>
          <w:rFonts w:ascii="Arial" w:hAnsi="Arial" w:cs="Arial"/>
          <w:color w:val="000000"/>
          <w:sz w:val="24"/>
          <w:szCs w:val="24"/>
        </w:rPr>
        <w:t xml:space="preserve">, </w:t>
      </w:r>
      <w:r w:rsidRPr="006416CE">
        <w:rPr>
          <w:rFonts w:ascii="Arial" w:hAnsi="Arial" w:cs="Arial"/>
          <w:color w:val="000000"/>
          <w:sz w:val="24"/>
          <w:szCs w:val="24"/>
        </w:rPr>
        <w:lastRenderedPageBreak/>
        <w:t>deberán remitir debidamente firmado el</w:t>
      </w:r>
      <w:r w:rsidR="004A1D27" w:rsidRPr="006416CE">
        <w:rPr>
          <w:rFonts w:ascii="Arial" w:hAnsi="Arial" w:cs="Arial"/>
          <w:color w:val="000000"/>
          <w:sz w:val="24"/>
          <w:szCs w:val="24"/>
        </w:rPr>
        <w:t xml:space="preserve"> </w:t>
      </w:r>
      <w:r w:rsidRPr="006416CE">
        <w:rPr>
          <w:rFonts w:ascii="Arial" w:hAnsi="Arial" w:cs="Arial"/>
          <w:b/>
          <w:bCs/>
          <w:color w:val="000000"/>
          <w:sz w:val="24"/>
          <w:szCs w:val="24"/>
        </w:rPr>
        <w:t>formato de consentimiento adjunto a la convocatoria de dicha entidad</w:t>
      </w:r>
      <w:r w:rsidRPr="006416CE">
        <w:rPr>
          <w:rFonts w:ascii="Arial" w:hAnsi="Arial" w:cs="Arial"/>
          <w:color w:val="000000"/>
          <w:sz w:val="24"/>
          <w:szCs w:val="24"/>
        </w:rPr>
        <w:t>.</w:t>
      </w:r>
    </w:p>
    <w:p w14:paraId="333C053F" w14:textId="77777777" w:rsidR="00027FB9" w:rsidRPr="006416CE" w:rsidRDefault="00027FB9" w:rsidP="004F263F">
      <w:pPr>
        <w:pStyle w:val="Prrafodelista"/>
        <w:spacing w:line="300" w:lineRule="atLeast"/>
        <w:ind w:left="1701" w:right="79"/>
        <w:jc w:val="both"/>
        <w:rPr>
          <w:rFonts w:ascii="Arial" w:eastAsiaTheme="minorEastAsia" w:hAnsi="Arial" w:cs="Arial"/>
          <w:sz w:val="24"/>
          <w:szCs w:val="24"/>
        </w:rPr>
      </w:pPr>
    </w:p>
    <w:p w14:paraId="0FE8F64A" w14:textId="7051D508" w:rsidR="00537F57" w:rsidRPr="006416CE" w:rsidRDefault="00B93E0C" w:rsidP="004F263F">
      <w:pPr>
        <w:spacing w:line="300" w:lineRule="atLeast"/>
        <w:ind w:left="1701" w:right="79" w:hanging="567"/>
        <w:jc w:val="both"/>
        <w:rPr>
          <w:rFonts w:ascii="Arial" w:eastAsiaTheme="minorEastAsia" w:hAnsi="Arial" w:cs="Arial"/>
          <w:sz w:val="24"/>
          <w:szCs w:val="24"/>
        </w:rPr>
      </w:pPr>
      <w:r w:rsidRPr="006416CE">
        <w:rPr>
          <w:rFonts w:ascii="Arial" w:eastAsiaTheme="minorEastAsia" w:hAnsi="Arial" w:cs="Arial"/>
          <w:b/>
          <w:bCs/>
          <w:sz w:val="24"/>
          <w:szCs w:val="24"/>
        </w:rPr>
        <w:t>1</w:t>
      </w:r>
      <w:r w:rsidR="2985F5B2" w:rsidRPr="006416CE">
        <w:rPr>
          <w:rFonts w:ascii="Arial" w:eastAsiaTheme="minorEastAsia" w:hAnsi="Arial" w:cs="Arial"/>
          <w:b/>
          <w:bCs/>
          <w:sz w:val="24"/>
          <w:szCs w:val="24"/>
        </w:rPr>
        <w:t>.2</w:t>
      </w:r>
      <w:r w:rsidRPr="006416CE">
        <w:rPr>
          <w:rFonts w:ascii="Arial" w:eastAsiaTheme="minorEastAsia" w:hAnsi="Arial" w:cs="Arial"/>
          <w:sz w:val="24"/>
          <w:szCs w:val="24"/>
        </w:rPr>
        <w:tab/>
      </w:r>
      <w:r w:rsidR="00537F57" w:rsidRPr="006416CE">
        <w:rPr>
          <w:rFonts w:ascii="Arial" w:eastAsiaTheme="minorEastAsia" w:hAnsi="Arial" w:cs="Arial"/>
          <w:sz w:val="24"/>
          <w:szCs w:val="24"/>
        </w:rPr>
        <w:t xml:space="preserve">Al completar el llenado de los formatos, será generado un </w:t>
      </w:r>
      <w:r w:rsidR="00537F57" w:rsidRPr="006416CE">
        <w:rPr>
          <w:rFonts w:ascii="Arial" w:eastAsiaTheme="minorEastAsia" w:hAnsi="Arial" w:cs="Arial"/>
          <w:b/>
          <w:bCs/>
          <w:sz w:val="24"/>
          <w:szCs w:val="24"/>
        </w:rPr>
        <w:t>usuario y una contraseña</w:t>
      </w:r>
      <w:r w:rsidR="00537F57" w:rsidRPr="006416CE">
        <w:rPr>
          <w:rFonts w:ascii="Arial" w:eastAsiaTheme="minorEastAsia" w:hAnsi="Arial" w:cs="Arial"/>
          <w:sz w:val="24"/>
          <w:szCs w:val="24"/>
        </w:rPr>
        <w:t xml:space="preserve"> para ingresar al Sistema de Registro de Aspirantes, los cuales </w:t>
      </w:r>
      <w:r w:rsidR="00537F57" w:rsidRPr="006416CE">
        <w:rPr>
          <w:rFonts w:ascii="Arial" w:eastAsiaTheme="minorEastAsia" w:hAnsi="Arial" w:cs="Arial"/>
          <w:sz w:val="24"/>
          <w:szCs w:val="24"/>
          <w:u w:val="single"/>
        </w:rPr>
        <w:t>serán enviados por la Unidad Técnica a la persona aspirante en un término de</w:t>
      </w:r>
      <w:r w:rsidR="008D02D0" w:rsidRPr="006416CE">
        <w:rPr>
          <w:rFonts w:ascii="Arial" w:eastAsiaTheme="minorEastAsia" w:hAnsi="Arial" w:cs="Arial"/>
          <w:sz w:val="24"/>
          <w:szCs w:val="24"/>
          <w:u w:val="single"/>
        </w:rPr>
        <w:t xml:space="preserve"> hasta</w:t>
      </w:r>
      <w:r w:rsidR="00537F57" w:rsidRPr="006416CE">
        <w:rPr>
          <w:rFonts w:ascii="Arial" w:eastAsiaTheme="minorEastAsia" w:hAnsi="Arial" w:cs="Arial"/>
          <w:sz w:val="24"/>
          <w:szCs w:val="24"/>
          <w:u w:val="single"/>
        </w:rPr>
        <w:t xml:space="preserve"> 4</w:t>
      </w:r>
      <w:r w:rsidR="007D6667" w:rsidRPr="006416CE">
        <w:rPr>
          <w:rFonts w:ascii="Arial" w:eastAsiaTheme="minorEastAsia" w:hAnsi="Arial" w:cs="Arial"/>
          <w:sz w:val="24"/>
          <w:szCs w:val="24"/>
          <w:u w:val="single"/>
        </w:rPr>
        <w:t>8</w:t>
      </w:r>
      <w:r w:rsidR="00537F57" w:rsidRPr="006416CE">
        <w:rPr>
          <w:rFonts w:ascii="Arial" w:eastAsiaTheme="minorEastAsia" w:hAnsi="Arial" w:cs="Arial"/>
          <w:sz w:val="24"/>
          <w:szCs w:val="24"/>
          <w:u w:val="single"/>
        </w:rPr>
        <w:t xml:space="preserve"> horas</w:t>
      </w:r>
      <w:r w:rsidR="0041222F" w:rsidRPr="006416CE">
        <w:rPr>
          <w:rFonts w:ascii="Arial" w:eastAsiaTheme="minorEastAsia" w:hAnsi="Arial" w:cs="Arial"/>
          <w:sz w:val="24"/>
          <w:szCs w:val="24"/>
          <w:u w:val="single"/>
        </w:rPr>
        <w:t>,</w:t>
      </w:r>
      <w:r w:rsidR="00537F57" w:rsidRPr="006416CE">
        <w:rPr>
          <w:rFonts w:ascii="Arial" w:eastAsiaTheme="minorEastAsia" w:hAnsi="Arial" w:cs="Arial"/>
          <w:sz w:val="24"/>
          <w:szCs w:val="24"/>
        </w:rPr>
        <w:t xml:space="preserve"> a la cuenta de correo señalada en la solicitud de registro.</w:t>
      </w:r>
    </w:p>
    <w:p w14:paraId="773D3B16" w14:textId="77777777" w:rsidR="00537F57" w:rsidRPr="006416CE" w:rsidRDefault="00537F57" w:rsidP="004F263F">
      <w:pPr>
        <w:pStyle w:val="Prrafodelista"/>
        <w:spacing w:line="300" w:lineRule="atLeast"/>
        <w:ind w:left="1701" w:right="79"/>
        <w:jc w:val="both"/>
        <w:rPr>
          <w:rFonts w:ascii="Arial" w:eastAsiaTheme="minorEastAsia" w:hAnsi="Arial" w:cs="Arial"/>
          <w:sz w:val="24"/>
          <w:szCs w:val="24"/>
        </w:rPr>
      </w:pPr>
    </w:p>
    <w:p w14:paraId="0310C2C4" w14:textId="77777777" w:rsidR="00537F57" w:rsidRPr="006416CE" w:rsidRDefault="00537F57"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Una vez llenados los formatos, deberán imprimirse, verificar que la información capturada se encuentre completa, correcta y firmarse.</w:t>
      </w:r>
    </w:p>
    <w:p w14:paraId="350C91C6" w14:textId="77777777" w:rsidR="00537F57" w:rsidRPr="006416CE" w:rsidRDefault="00537F57" w:rsidP="004F263F">
      <w:pPr>
        <w:pStyle w:val="Prrafodelista"/>
        <w:spacing w:line="300" w:lineRule="atLeast"/>
        <w:ind w:left="1701" w:right="79"/>
        <w:jc w:val="both"/>
        <w:rPr>
          <w:rFonts w:ascii="Arial" w:eastAsiaTheme="minorEastAsia" w:hAnsi="Arial" w:cs="Arial"/>
          <w:sz w:val="24"/>
          <w:szCs w:val="24"/>
        </w:rPr>
      </w:pPr>
    </w:p>
    <w:p w14:paraId="0E44C9A3" w14:textId="77777777" w:rsidR="00A44DD1" w:rsidRPr="006416CE" w:rsidRDefault="00537F57" w:rsidP="00A44DD1">
      <w:pPr>
        <w:pStyle w:val="Prrafodelista"/>
        <w:spacing w:line="300" w:lineRule="atLeast"/>
        <w:ind w:left="1701" w:right="79"/>
        <w:jc w:val="both"/>
        <w:rPr>
          <w:rFonts w:ascii="Arial" w:eastAsiaTheme="minorEastAsia" w:hAnsi="Arial" w:cs="Arial"/>
          <w:sz w:val="24"/>
          <w:szCs w:val="24"/>
          <w:u w:val="single"/>
        </w:rPr>
      </w:pPr>
      <w:r w:rsidRPr="006416CE">
        <w:rPr>
          <w:rFonts w:ascii="Arial" w:eastAsiaTheme="minorEastAsia" w:hAnsi="Arial" w:cs="Arial"/>
          <w:sz w:val="24"/>
          <w:szCs w:val="24"/>
          <w:u w:val="single"/>
        </w:rPr>
        <w:t>Dichos formatos tendrán como único propósito recabar la información de las personas aspirantes, por lo que en ningún caso podrán considerarse como una constancia de registro al presente proceso de selección y designación.</w:t>
      </w:r>
    </w:p>
    <w:p w14:paraId="6395B535" w14:textId="77777777" w:rsidR="00A44DD1" w:rsidRPr="006416CE" w:rsidRDefault="00A44DD1" w:rsidP="00A44DD1">
      <w:pPr>
        <w:spacing w:line="300" w:lineRule="atLeast"/>
        <w:ind w:right="79"/>
        <w:jc w:val="both"/>
        <w:rPr>
          <w:rFonts w:ascii="Arial" w:eastAsiaTheme="minorEastAsia" w:hAnsi="Arial" w:cs="Arial"/>
          <w:bCs/>
          <w:sz w:val="24"/>
          <w:szCs w:val="24"/>
        </w:rPr>
      </w:pPr>
    </w:p>
    <w:p w14:paraId="7AF9454D" w14:textId="057A2FA9" w:rsidR="007D6667" w:rsidRPr="006416CE" w:rsidRDefault="00A44DD1" w:rsidP="00A44DD1">
      <w:pPr>
        <w:spacing w:line="300" w:lineRule="atLeast"/>
        <w:ind w:left="1701" w:right="79" w:hanging="708"/>
        <w:jc w:val="both"/>
        <w:rPr>
          <w:rFonts w:ascii="Arial" w:eastAsiaTheme="minorEastAsia" w:hAnsi="Arial" w:cs="Arial"/>
          <w:bCs/>
          <w:sz w:val="24"/>
          <w:szCs w:val="24"/>
        </w:rPr>
      </w:pPr>
      <w:r w:rsidRPr="006416CE">
        <w:rPr>
          <w:rFonts w:ascii="Arial" w:eastAsiaTheme="minorEastAsia" w:hAnsi="Arial" w:cs="Arial"/>
          <w:b/>
          <w:bCs/>
          <w:sz w:val="24"/>
          <w:szCs w:val="24"/>
        </w:rPr>
        <w:t>1.3</w:t>
      </w:r>
      <w:r w:rsidRPr="006416CE">
        <w:rPr>
          <w:rFonts w:ascii="Arial" w:eastAsiaTheme="minorEastAsia" w:hAnsi="Arial" w:cs="Arial"/>
          <w:bCs/>
          <w:sz w:val="24"/>
          <w:szCs w:val="24"/>
        </w:rPr>
        <w:t xml:space="preserve">     </w:t>
      </w:r>
      <w:r w:rsidR="007D6667" w:rsidRPr="006416CE">
        <w:rPr>
          <w:rFonts w:ascii="Arial" w:eastAsiaTheme="minorEastAsia" w:hAnsi="Arial" w:cs="Arial"/>
          <w:bCs/>
          <w:sz w:val="24"/>
          <w:szCs w:val="24"/>
        </w:rPr>
        <w:t xml:space="preserve">Del </w:t>
      </w:r>
      <w:r w:rsidR="00224FEE" w:rsidRPr="006416CE">
        <w:rPr>
          <w:rFonts w:ascii="Arial" w:eastAsiaTheme="minorEastAsia" w:hAnsi="Arial" w:cs="Arial"/>
          <w:b/>
          <w:bCs/>
          <w:sz w:val="24"/>
          <w:szCs w:val="24"/>
        </w:rPr>
        <w:t>26</w:t>
      </w:r>
      <w:r w:rsidR="001311E9" w:rsidRPr="006416CE">
        <w:rPr>
          <w:rFonts w:ascii="Arial" w:eastAsiaTheme="minorEastAsia" w:hAnsi="Arial" w:cs="Arial"/>
          <w:b/>
          <w:bCs/>
          <w:sz w:val="24"/>
          <w:szCs w:val="24"/>
        </w:rPr>
        <w:t xml:space="preserve"> de marzo de 2026 al </w:t>
      </w:r>
      <w:r w:rsidR="00224FEE" w:rsidRPr="006416CE">
        <w:rPr>
          <w:rFonts w:ascii="Arial" w:eastAsiaTheme="minorEastAsia" w:hAnsi="Arial" w:cs="Arial"/>
          <w:b/>
          <w:bCs/>
          <w:sz w:val="24"/>
          <w:szCs w:val="24"/>
        </w:rPr>
        <w:t>10 de abril</w:t>
      </w:r>
      <w:r w:rsidR="001311E9" w:rsidRPr="006416CE">
        <w:rPr>
          <w:rFonts w:ascii="Arial" w:eastAsiaTheme="minorEastAsia" w:hAnsi="Arial" w:cs="Arial"/>
          <w:b/>
          <w:bCs/>
          <w:sz w:val="24"/>
          <w:szCs w:val="24"/>
        </w:rPr>
        <w:t xml:space="preserve"> de 2026</w:t>
      </w:r>
      <w:r w:rsidR="007D6667" w:rsidRPr="006416CE">
        <w:rPr>
          <w:rFonts w:ascii="Arial" w:eastAsiaTheme="minorEastAsia" w:hAnsi="Arial" w:cs="Arial"/>
          <w:bCs/>
          <w:sz w:val="24"/>
          <w:szCs w:val="24"/>
        </w:rPr>
        <w:t xml:space="preserve">, las personas que hayan concluido el llenado de formatos en el sistema deberán realizar la </w:t>
      </w:r>
      <w:r w:rsidR="007D6667" w:rsidRPr="006416CE">
        <w:rPr>
          <w:rFonts w:ascii="Arial" w:eastAsiaTheme="minorEastAsia" w:hAnsi="Arial" w:cs="Arial"/>
          <w:b/>
          <w:sz w:val="24"/>
          <w:szCs w:val="24"/>
        </w:rPr>
        <w:t>carga de los mismos</w:t>
      </w:r>
      <w:r w:rsidR="007D6667" w:rsidRPr="006416CE">
        <w:rPr>
          <w:rFonts w:ascii="Arial" w:eastAsiaTheme="minorEastAsia" w:hAnsi="Arial" w:cs="Arial"/>
          <w:bCs/>
          <w:sz w:val="24"/>
          <w:szCs w:val="24"/>
        </w:rPr>
        <w:t xml:space="preserve">, así como del resto de la documentación referida en la Base Tercera de </w:t>
      </w:r>
      <w:r w:rsidR="00B51D7E" w:rsidRPr="006416CE">
        <w:rPr>
          <w:rFonts w:ascii="Arial" w:eastAsiaTheme="minorEastAsia" w:hAnsi="Arial" w:cs="Arial"/>
          <w:bCs/>
          <w:sz w:val="24"/>
          <w:szCs w:val="24"/>
        </w:rPr>
        <w:t>l</w:t>
      </w:r>
      <w:r w:rsidR="007D6667" w:rsidRPr="006416CE">
        <w:rPr>
          <w:rFonts w:ascii="Arial" w:eastAsiaTheme="minorEastAsia" w:hAnsi="Arial" w:cs="Arial"/>
          <w:bCs/>
          <w:sz w:val="24"/>
          <w:szCs w:val="24"/>
        </w:rPr>
        <w:t xml:space="preserve">a </w:t>
      </w:r>
      <w:r w:rsidR="00B51D7E" w:rsidRPr="006416CE">
        <w:rPr>
          <w:rFonts w:ascii="Arial" w:eastAsiaTheme="minorEastAsia" w:hAnsi="Arial" w:cs="Arial"/>
          <w:bCs/>
          <w:sz w:val="24"/>
          <w:szCs w:val="24"/>
        </w:rPr>
        <w:t>C</w:t>
      </w:r>
      <w:r w:rsidR="007D6667" w:rsidRPr="006416CE">
        <w:rPr>
          <w:rFonts w:ascii="Arial" w:eastAsiaTheme="minorEastAsia" w:hAnsi="Arial" w:cs="Arial"/>
          <w:bCs/>
          <w:sz w:val="24"/>
          <w:szCs w:val="24"/>
        </w:rPr>
        <w:t xml:space="preserve">onvocatoria, en el siguiente vínculo: </w:t>
      </w:r>
    </w:p>
    <w:p w14:paraId="3BA660A0" w14:textId="77777777" w:rsidR="00F32E34" w:rsidRPr="006416CE" w:rsidRDefault="00F32E34" w:rsidP="004F263F">
      <w:pPr>
        <w:pStyle w:val="Prrafodelista"/>
        <w:spacing w:line="300" w:lineRule="atLeast"/>
        <w:ind w:left="1701" w:right="79"/>
        <w:jc w:val="both"/>
        <w:rPr>
          <w:rFonts w:ascii="Arial" w:eastAsiaTheme="minorEastAsia" w:hAnsi="Arial" w:cs="Arial"/>
          <w:sz w:val="24"/>
          <w:szCs w:val="24"/>
        </w:rPr>
      </w:pPr>
    </w:p>
    <w:p w14:paraId="78D5B84F" w14:textId="77777777" w:rsidR="00F32E34" w:rsidRPr="006416CE" w:rsidRDefault="00F32E34" w:rsidP="00A44DD1">
      <w:pPr>
        <w:pStyle w:val="Prrafodelista"/>
        <w:spacing w:line="300" w:lineRule="atLeast"/>
        <w:ind w:left="1701" w:right="79"/>
        <w:jc w:val="center"/>
        <w:rPr>
          <w:rStyle w:val="Hipervnculo"/>
          <w:rFonts w:ascii="Arial" w:hAnsi="Arial" w:cs="Arial"/>
          <w:b/>
          <w:bCs/>
        </w:rPr>
      </w:pPr>
      <w:hyperlink r:id="rId12" w:history="1">
        <w:r w:rsidRPr="006416CE">
          <w:rPr>
            <w:rStyle w:val="Hipervnculo"/>
            <w:rFonts w:ascii="Arial" w:hAnsi="Arial" w:cs="Arial"/>
            <w:b/>
            <w:bCs/>
          </w:rPr>
          <w:t>https://vinculacion.ine.mx/sivople/app/capturaCurriculumPublico</w:t>
        </w:r>
      </w:hyperlink>
    </w:p>
    <w:p w14:paraId="7B05E2CF" w14:textId="77777777" w:rsidR="00F32E34" w:rsidRPr="006416CE" w:rsidRDefault="00F32E34" w:rsidP="004F263F">
      <w:pPr>
        <w:spacing w:line="300" w:lineRule="atLeast"/>
        <w:ind w:left="1701" w:right="79" w:hanging="567"/>
        <w:jc w:val="both"/>
        <w:rPr>
          <w:rFonts w:ascii="Arial" w:eastAsiaTheme="minorEastAsia" w:hAnsi="Arial" w:cs="Arial"/>
          <w:bCs/>
          <w:sz w:val="24"/>
          <w:szCs w:val="24"/>
        </w:rPr>
      </w:pPr>
    </w:p>
    <w:p w14:paraId="48A27590" w14:textId="286D90FD" w:rsidR="007D6667" w:rsidRPr="006416CE" w:rsidRDefault="007D6667" w:rsidP="004F263F">
      <w:pPr>
        <w:spacing w:line="300" w:lineRule="atLeast"/>
        <w:ind w:right="79"/>
        <w:jc w:val="both"/>
        <w:rPr>
          <w:rFonts w:ascii="Arial" w:eastAsiaTheme="minorEastAsia" w:hAnsi="Arial" w:cs="Arial"/>
          <w:sz w:val="24"/>
          <w:szCs w:val="24"/>
        </w:rPr>
      </w:pPr>
    </w:p>
    <w:p w14:paraId="5436AF97" w14:textId="5256C7E3" w:rsidR="007D6667" w:rsidRPr="006416CE" w:rsidRDefault="007D6667" w:rsidP="004F263F">
      <w:pPr>
        <w:spacing w:line="300" w:lineRule="atLeast"/>
        <w:ind w:left="1701" w:right="79" w:hanging="567"/>
        <w:jc w:val="both"/>
        <w:rPr>
          <w:rFonts w:ascii="Arial" w:eastAsia="Arial Narrow" w:hAnsi="Arial" w:cs="Arial"/>
          <w:sz w:val="24"/>
          <w:szCs w:val="24"/>
        </w:rPr>
      </w:pPr>
      <w:r w:rsidRPr="006416CE">
        <w:rPr>
          <w:rFonts w:ascii="Arial" w:eastAsiaTheme="minorEastAsia" w:hAnsi="Arial" w:cs="Arial"/>
          <w:b/>
          <w:bCs/>
          <w:sz w:val="24"/>
          <w:szCs w:val="24"/>
        </w:rPr>
        <w:t>1.4</w:t>
      </w:r>
      <w:r w:rsidRPr="006416CE">
        <w:rPr>
          <w:rFonts w:ascii="Arial" w:eastAsiaTheme="minorEastAsia" w:hAnsi="Arial" w:cs="Arial"/>
          <w:sz w:val="24"/>
          <w:szCs w:val="24"/>
        </w:rPr>
        <w:tab/>
      </w:r>
      <w:r w:rsidRPr="006416CE">
        <w:rPr>
          <w:rFonts w:ascii="Arial" w:eastAsia="Arial Narrow" w:hAnsi="Arial" w:cs="Arial"/>
          <w:sz w:val="24"/>
          <w:szCs w:val="24"/>
        </w:rPr>
        <w:t>Cuando la persona aspirante haya cargado la totalidad de los documentos requeridos, en el sistema se reflejará dicha actividad y la Unidad Técnica será la encargada</w:t>
      </w:r>
      <w:r w:rsidR="00E45E5F" w:rsidRPr="006416CE">
        <w:rPr>
          <w:rFonts w:ascii="Arial" w:eastAsia="Arial Narrow" w:hAnsi="Arial" w:cs="Arial"/>
          <w:sz w:val="24"/>
          <w:szCs w:val="24"/>
        </w:rPr>
        <w:t xml:space="preserve"> de revisar dicha documentación</w:t>
      </w:r>
      <w:r w:rsidRPr="006416CE">
        <w:rPr>
          <w:rFonts w:ascii="Arial" w:eastAsia="Arial Narrow" w:hAnsi="Arial" w:cs="Arial"/>
          <w:sz w:val="24"/>
          <w:szCs w:val="24"/>
        </w:rPr>
        <w:t>.</w:t>
      </w:r>
    </w:p>
    <w:p w14:paraId="6A6EF7CA" w14:textId="77777777" w:rsidR="007D6667" w:rsidRPr="006416CE" w:rsidRDefault="007D6667" w:rsidP="004F263F">
      <w:pPr>
        <w:spacing w:line="300" w:lineRule="atLeast"/>
        <w:ind w:left="1701" w:right="79"/>
        <w:jc w:val="both"/>
        <w:rPr>
          <w:rFonts w:ascii="Arial" w:eastAsiaTheme="minorEastAsia" w:hAnsi="Arial" w:cs="Arial"/>
          <w:sz w:val="24"/>
          <w:szCs w:val="24"/>
        </w:rPr>
      </w:pPr>
    </w:p>
    <w:p w14:paraId="4186C7E6" w14:textId="0FEC051E" w:rsidR="007D6667" w:rsidRPr="006416CE" w:rsidRDefault="007D6667" w:rsidP="004F263F">
      <w:pPr>
        <w:spacing w:line="300" w:lineRule="atLeast"/>
        <w:ind w:left="1701" w:right="79"/>
        <w:jc w:val="both"/>
        <w:rPr>
          <w:rFonts w:ascii="Arial" w:eastAsiaTheme="minorEastAsia" w:hAnsi="Arial" w:cs="Arial"/>
          <w:bCs/>
          <w:sz w:val="24"/>
          <w:szCs w:val="24"/>
        </w:rPr>
      </w:pPr>
      <w:r w:rsidRPr="006416CE">
        <w:rPr>
          <w:rFonts w:ascii="Arial" w:eastAsiaTheme="minorEastAsia" w:hAnsi="Arial" w:cs="Arial"/>
          <w:bCs/>
          <w:sz w:val="24"/>
          <w:szCs w:val="24"/>
        </w:rPr>
        <w:t xml:space="preserve">De no presentarse faltas o inconsistencias, en un plazo máximo de 72 horas, la Unidad </w:t>
      </w:r>
      <w:r w:rsidR="00B66ACB" w:rsidRPr="006416CE">
        <w:rPr>
          <w:rFonts w:ascii="Arial" w:eastAsiaTheme="minorEastAsia" w:hAnsi="Arial" w:cs="Arial"/>
          <w:bCs/>
          <w:sz w:val="24"/>
          <w:szCs w:val="24"/>
        </w:rPr>
        <w:t>Técnica</w:t>
      </w:r>
      <w:r w:rsidRPr="006416CE">
        <w:rPr>
          <w:rFonts w:ascii="Arial" w:eastAsiaTheme="minorEastAsia" w:hAnsi="Arial" w:cs="Arial"/>
          <w:bCs/>
          <w:sz w:val="24"/>
          <w:szCs w:val="24"/>
        </w:rPr>
        <w:t xml:space="preserve">, enviará por correo electrónico el </w:t>
      </w:r>
      <w:r w:rsidRPr="006416CE">
        <w:rPr>
          <w:rFonts w:ascii="Arial" w:eastAsiaTheme="minorEastAsia" w:hAnsi="Arial" w:cs="Arial"/>
          <w:bCs/>
          <w:i/>
          <w:iCs/>
          <w:sz w:val="24"/>
          <w:szCs w:val="24"/>
        </w:rPr>
        <w:t>“Acuse de recibo de la documentación presentada”</w:t>
      </w:r>
      <w:r w:rsidRPr="006416CE">
        <w:rPr>
          <w:rFonts w:ascii="Arial" w:eastAsiaTheme="minorEastAsia" w:hAnsi="Arial" w:cs="Arial"/>
          <w:bCs/>
          <w:sz w:val="24"/>
          <w:szCs w:val="24"/>
        </w:rPr>
        <w:t>, en donde quedará asentada la información relativa a los documentos presentados y las observaciones que en su caso sean aplicables.</w:t>
      </w:r>
    </w:p>
    <w:p w14:paraId="6AAF902E" w14:textId="77777777" w:rsidR="007D6667" w:rsidRPr="006416CE" w:rsidRDefault="007D6667" w:rsidP="004F263F">
      <w:pPr>
        <w:spacing w:line="300" w:lineRule="atLeast"/>
        <w:ind w:left="1701" w:right="79"/>
        <w:jc w:val="both"/>
        <w:rPr>
          <w:rFonts w:ascii="Arial" w:eastAsiaTheme="minorEastAsia" w:hAnsi="Arial" w:cs="Arial"/>
          <w:bCs/>
          <w:sz w:val="24"/>
          <w:szCs w:val="24"/>
        </w:rPr>
      </w:pPr>
    </w:p>
    <w:p w14:paraId="6C3B1571" w14:textId="77777777" w:rsidR="007D6667" w:rsidRPr="006416CE" w:rsidRDefault="007D6667" w:rsidP="004F263F">
      <w:pPr>
        <w:spacing w:line="300" w:lineRule="atLeast"/>
        <w:ind w:left="1701" w:right="79"/>
        <w:jc w:val="both"/>
        <w:rPr>
          <w:rFonts w:ascii="Arial" w:eastAsiaTheme="minorEastAsia" w:hAnsi="Arial" w:cs="Arial"/>
          <w:bCs/>
          <w:sz w:val="24"/>
          <w:szCs w:val="24"/>
        </w:rPr>
      </w:pPr>
      <w:r w:rsidRPr="006416CE">
        <w:rPr>
          <w:rFonts w:ascii="Arial" w:eastAsiaTheme="minorEastAsia" w:hAnsi="Arial" w:cs="Arial"/>
          <w:bCs/>
          <w:sz w:val="24"/>
          <w:szCs w:val="24"/>
        </w:rPr>
        <w:lastRenderedPageBreak/>
        <w:t xml:space="preserve">Si se detecta algún documento faltante o inconsistente, mediante correo electrónico se requerirá a la persona aspirante que, en un lapso no mayor a </w:t>
      </w:r>
      <w:r w:rsidRPr="006416CE">
        <w:rPr>
          <w:rFonts w:ascii="Arial" w:eastAsiaTheme="minorEastAsia" w:hAnsi="Arial" w:cs="Arial"/>
          <w:b/>
          <w:sz w:val="24"/>
          <w:szCs w:val="24"/>
        </w:rPr>
        <w:t>24 horas</w:t>
      </w:r>
      <w:r w:rsidRPr="006416CE">
        <w:rPr>
          <w:rFonts w:ascii="Arial" w:eastAsiaTheme="minorEastAsia" w:hAnsi="Arial" w:cs="Arial"/>
          <w:bCs/>
          <w:sz w:val="24"/>
          <w:szCs w:val="24"/>
        </w:rPr>
        <w:t>, subsane la omisión.</w:t>
      </w:r>
    </w:p>
    <w:p w14:paraId="31B27CFF" w14:textId="77777777" w:rsidR="007D6667" w:rsidRPr="006416CE" w:rsidRDefault="007D6667" w:rsidP="004F263F">
      <w:pPr>
        <w:spacing w:line="300" w:lineRule="atLeast"/>
        <w:ind w:left="1701" w:right="79"/>
        <w:jc w:val="both"/>
        <w:rPr>
          <w:rFonts w:ascii="Arial" w:eastAsiaTheme="minorEastAsia" w:hAnsi="Arial" w:cs="Arial"/>
          <w:bCs/>
          <w:sz w:val="24"/>
          <w:szCs w:val="24"/>
        </w:rPr>
      </w:pPr>
    </w:p>
    <w:p w14:paraId="279F0EAE" w14:textId="35FBDFC3" w:rsidR="007D6667" w:rsidRPr="006416CE" w:rsidRDefault="007D6667" w:rsidP="004F263F">
      <w:pPr>
        <w:spacing w:line="300" w:lineRule="atLeast"/>
        <w:ind w:left="1701" w:right="79"/>
        <w:jc w:val="both"/>
        <w:rPr>
          <w:rFonts w:ascii="Arial" w:eastAsiaTheme="minorEastAsia" w:hAnsi="Arial" w:cs="Arial"/>
          <w:bCs/>
          <w:sz w:val="24"/>
          <w:szCs w:val="24"/>
        </w:rPr>
      </w:pPr>
      <w:r w:rsidRPr="006416CE">
        <w:rPr>
          <w:rFonts w:ascii="Arial" w:eastAsiaTheme="minorEastAsia" w:hAnsi="Arial" w:cs="Arial"/>
          <w:bCs/>
          <w:sz w:val="24"/>
          <w:szCs w:val="24"/>
        </w:rPr>
        <w:t>En caso de no atender el requerimiento, se asentará como observación en el “</w:t>
      </w:r>
      <w:r w:rsidRPr="006416CE">
        <w:rPr>
          <w:rFonts w:ascii="Arial" w:eastAsiaTheme="minorEastAsia" w:hAnsi="Arial" w:cs="Arial"/>
          <w:bCs/>
          <w:i/>
          <w:iCs/>
          <w:sz w:val="24"/>
          <w:szCs w:val="24"/>
        </w:rPr>
        <w:t>Acuse de recibo de la documentación presentada</w:t>
      </w:r>
      <w:r w:rsidRPr="006416CE">
        <w:rPr>
          <w:rFonts w:ascii="Arial" w:eastAsiaTheme="minorEastAsia" w:hAnsi="Arial" w:cs="Arial"/>
          <w:bCs/>
          <w:sz w:val="24"/>
          <w:szCs w:val="24"/>
        </w:rPr>
        <w:t>” y dicha situación se pondrá a consideración de la Comisión en la etapa de verificación de requisitos legales</w:t>
      </w:r>
      <w:r w:rsidR="006C6FD5" w:rsidRPr="006416CE">
        <w:rPr>
          <w:rFonts w:ascii="Arial" w:eastAsiaTheme="minorEastAsia" w:hAnsi="Arial" w:cs="Arial"/>
          <w:bCs/>
          <w:sz w:val="24"/>
          <w:szCs w:val="24"/>
        </w:rPr>
        <w:t>.</w:t>
      </w:r>
    </w:p>
    <w:p w14:paraId="769799A8" w14:textId="77777777" w:rsidR="007D6667" w:rsidRPr="006416CE" w:rsidRDefault="007D6667" w:rsidP="004F263F">
      <w:pPr>
        <w:spacing w:line="300" w:lineRule="atLeast"/>
        <w:ind w:left="1701" w:right="79"/>
        <w:jc w:val="both"/>
        <w:rPr>
          <w:rFonts w:ascii="Arial" w:eastAsiaTheme="minorEastAsia" w:hAnsi="Arial" w:cs="Arial"/>
          <w:bCs/>
          <w:sz w:val="24"/>
          <w:szCs w:val="24"/>
        </w:rPr>
      </w:pPr>
    </w:p>
    <w:p w14:paraId="4F934C84" w14:textId="1BAC0474" w:rsidR="007D6667" w:rsidRPr="006416CE" w:rsidRDefault="007D6667" w:rsidP="004F263F">
      <w:pPr>
        <w:spacing w:line="300" w:lineRule="atLeast"/>
        <w:ind w:left="1701" w:right="79" w:hanging="567"/>
        <w:jc w:val="both"/>
        <w:rPr>
          <w:rFonts w:ascii="Arial" w:eastAsiaTheme="minorEastAsia" w:hAnsi="Arial" w:cs="Arial"/>
          <w:bCs/>
          <w:sz w:val="24"/>
          <w:szCs w:val="24"/>
        </w:rPr>
      </w:pPr>
      <w:r w:rsidRPr="006416CE">
        <w:rPr>
          <w:rFonts w:ascii="Arial" w:eastAsia="Arial Narrow" w:hAnsi="Arial" w:cs="Arial"/>
          <w:b/>
          <w:bCs/>
          <w:sz w:val="24"/>
          <w:szCs w:val="24"/>
        </w:rPr>
        <w:t>1.5</w:t>
      </w:r>
      <w:r w:rsidRPr="006416CE">
        <w:rPr>
          <w:rFonts w:ascii="Arial" w:eastAsia="Arial Narrow" w:hAnsi="Arial" w:cs="Arial"/>
          <w:sz w:val="24"/>
          <w:szCs w:val="24"/>
        </w:rPr>
        <w:tab/>
        <w:t xml:space="preserve">La persona aspirante deberá </w:t>
      </w:r>
      <w:r w:rsidRPr="006416CE">
        <w:rPr>
          <w:rFonts w:ascii="Arial" w:eastAsia="Arial Narrow" w:hAnsi="Arial" w:cs="Arial"/>
          <w:b/>
          <w:bCs/>
          <w:sz w:val="24"/>
          <w:szCs w:val="24"/>
        </w:rPr>
        <w:t>imprimir, firmar y remitir digitalizado el “</w:t>
      </w:r>
      <w:r w:rsidRPr="006416CE">
        <w:rPr>
          <w:rFonts w:ascii="Arial" w:eastAsia="Arial Narrow" w:hAnsi="Arial" w:cs="Arial"/>
          <w:b/>
          <w:bCs/>
          <w:i/>
          <w:iCs/>
          <w:sz w:val="24"/>
          <w:szCs w:val="24"/>
        </w:rPr>
        <w:t>Acuse de recibo de la documentación presentada</w:t>
      </w:r>
      <w:r w:rsidRPr="006416CE">
        <w:rPr>
          <w:rFonts w:ascii="Arial" w:eastAsia="Arial Narrow" w:hAnsi="Arial" w:cs="Arial"/>
          <w:b/>
          <w:bCs/>
          <w:sz w:val="24"/>
          <w:szCs w:val="24"/>
        </w:rPr>
        <w:t>”</w:t>
      </w:r>
      <w:r w:rsidRPr="006416CE">
        <w:rPr>
          <w:rFonts w:ascii="Arial" w:eastAsia="Arial Narrow" w:hAnsi="Arial" w:cs="Arial"/>
          <w:sz w:val="24"/>
          <w:szCs w:val="24"/>
        </w:rPr>
        <w:t xml:space="preserve">, en formato PDF, a la Unidad Técnica a </w:t>
      </w:r>
      <w:r w:rsidRPr="006416CE">
        <w:rPr>
          <w:rFonts w:ascii="Arial" w:hAnsi="Arial" w:cs="Arial"/>
          <w:bCs/>
          <w:sz w:val="24"/>
          <w:szCs w:val="24"/>
        </w:rPr>
        <w:t xml:space="preserve">través del correo electrónico: </w:t>
      </w:r>
      <w:r w:rsidRPr="006416CE">
        <w:rPr>
          <w:rFonts w:ascii="Arial" w:hAnsi="Arial" w:cs="Arial"/>
          <w:b/>
          <w:bCs/>
          <w:i/>
          <w:iCs/>
          <w:noProof/>
          <w:color w:val="0070C0"/>
          <w:sz w:val="24"/>
          <w:szCs w:val="24"/>
          <w:u w:val="single"/>
        </w:rPr>
        <w:t>entidad</w:t>
      </w:r>
      <w:r w:rsidRPr="006416CE">
        <w:rPr>
          <w:rFonts w:ascii="Arial" w:hAnsi="Arial" w:cs="Arial"/>
          <w:b/>
          <w:bCs/>
          <w:noProof/>
          <w:color w:val="0070C0"/>
          <w:sz w:val="24"/>
          <w:szCs w:val="24"/>
          <w:u w:val="single"/>
        </w:rPr>
        <w:t>.utvopl@ine.mx</w:t>
      </w:r>
      <w:r w:rsidRPr="006416CE">
        <w:rPr>
          <w:rFonts w:ascii="Arial" w:hAnsi="Arial" w:cs="Arial"/>
          <w:bCs/>
          <w:sz w:val="24"/>
          <w:szCs w:val="24"/>
        </w:rPr>
        <w:t xml:space="preserve"> en un término de </w:t>
      </w:r>
      <w:r w:rsidRPr="006416CE">
        <w:rPr>
          <w:rFonts w:ascii="Arial" w:hAnsi="Arial" w:cs="Arial"/>
          <w:b/>
          <w:sz w:val="24"/>
          <w:szCs w:val="24"/>
        </w:rPr>
        <w:t>24 horas</w:t>
      </w:r>
      <w:r w:rsidRPr="006416CE">
        <w:rPr>
          <w:rFonts w:ascii="Arial" w:hAnsi="Arial" w:cs="Arial"/>
          <w:bCs/>
          <w:sz w:val="24"/>
          <w:szCs w:val="24"/>
        </w:rPr>
        <w:t xml:space="preserve"> a partir de su recepción.</w:t>
      </w:r>
    </w:p>
    <w:p w14:paraId="3C40FFD3" w14:textId="77777777" w:rsidR="007D6667" w:rsidRPr="006416CE" w:rsidRDefault="007D6667" w:rsidP="004F263F">
      <w:pPr>
        <w:spacing w:line="300" w:lineRule="atLeast"/>
        <w:ind w:left="1701" w:right="79"/>
        <w:jc w:val="both"/>
        <w:rPr>
          <w:rFonts w:ascii="Arial" w:eastAsiaTheme="minorEastAsia" w:hAnsi="Arial" w:cs="Arial"/>
          <w:sz w:val="24"/>
          <w:szCs w:val="24"/>
        </w:rPr>
      </w:pPr>
    </w:p>
    <w:p w14:paraId="64433DBB" w14:textId="54E99C8B" w:rsidR="00B66ACB" w:rsidRPr="006416CE" w:rsidRDefault="00B66ACB" w:rsidP="004F263F">
      <w:pPr>
        <w:spacing w:line="300" w:lineRule="atLeast"/>
        <w:ind w:left="1701" w:right="79" w:hanging="567"/>
        <w:jc w:val="both"/>
        <w:rPr>
          <w:rFonts w:ascii="Arial" w:eastAsiaTheme="minorEastAsia" w:hAnsi="Arial" w:cs="Arial"/>
          <w:sz w:val="24"/>
          <w:szCs w:val="24"/>
        </w:rPr>
      </w:pPr>
      <w:r w:rsidRPr="006416CE">
        <w:rPr>
          <w:rFonts w:ascii="Arial" w:eastAsia="Arial Narrow" w:hAnsi="Arial" w:cs="Arial"/>
          <w:b/>
          <w:bCs/>
          <w:sz w:val="24"/>
          <w:szCs w:val="24"/>
        </w:rPr>
        <w:t>1.6</w:t>
      </w:r>
      <w:r w:rsidRPr="006416CE">
        <w:rPr>
          <w:rFonts w:ascii="Arial" w:eastAsia="Arial Narrow" w:hAnsi="Arial" w:cs="Arial"/>
          <w:sz w:val="24"/>
          <w:szCs w:val="24"/>
        </w:rPr>
        <w:tab/>
        <w:t xml:space="preserve">Una vez que la Unidad Técnica reciba en el </w:t>
      </w:r>
      <w:r w:rsidRPr="006416CE">
        <w:rPr>
          <w:rFonts w:ascii="Arial" w:hAnsi="Arial" w:cs="Arial"/>
          <w:bCs/>
          <w:sz w:val="24"/>
          <w:szCs w:val="24"/>
        </w:rPr>
        <w:t xml:space="preserve">correo electrónico: </w:t>
      </w:r>
      <w:hyperlink r:id="rId13" w:history="1">
        <w:r w:rsidRPr="006416CE">
          <w:rPr>
            <w:rStyle w:val="Hipervnculo"/>
            <w:rFonts w:ascii="Arial" w:hAnsi="Arial" w:cs="Arial"/>
            <w:b/>
            <w:bCs/>
            <w:i/>
            <w:iCs/>
            <w:color w:val="0070C0"/>
            <w:sz w:val="24"/>
            <w:szCs w:val="24"/>
          </w:rPr>
          <w:t>entidad</w:t>
        </w:r>
        <w:r w:rsidRPr="006416CE">
          <w:rPr>
            <w:rStyle w:val="Hipervnculo"/>
            <w:rFonts w:ascii="Arial" w:hAnsi="Arial" w:cs="Arial"/>
            <w:b/>
            <w:bCs/>
            <w:color w:val="0070C0"/>
            <w:sz w:val="24"/>
            <w:szCs w:val="24"/>
          </w:rPr>
          <w:t>.utvopl@ine.mx</w:t>
        </w:r>
      </w:hyperlink>
      <w:r w:rsidRPr="006416CE">
        <w:rPr>
          <w:rFonts w:ascii="Arial" w:eastAsia="Arial Narrow" w:hAnsi="Arial" w:cs="Arial"/>
          <w:sz w:val="24"/>
          <w:szCs w:val="24"/>
        </w:rPr>
        <w:t xml:space="preserve"> el “</w:t>
      </w:r>
      <w:r w:rsidRPr="006416CE">
        <w:rPr>
          <w:rFonts w:ascii="Arial" w:eastAsia="Arial Narrow" w:hAnsi="Arial" w:cs="Arial"/>
          <w:b/>
          <w:bCs/>
          <w:i/>
          <w:iCs/>
          <w:sz w:val="24"/>
          <w:szCs w:val="24"/>
        </w:rPr>
        <w:t>Acuse de recibo de documentación</w:t>
      </w:r>
      <w:r w:rsidR="009300FF" w:rsidRPr="006416CE">
        <w:rPr>
          <w:rFonts w:ascii="Arial" w:eastAsia="Arial Narrow" w:hAnsi="Arial" w:cs="Arial"/>
          <w:b/>
          <w:bCs/>
          <w:i/>
          <w:iCs/>
          <w:sz w:val="24"/>
          <w:szCs w:val="24"/>
        </w:rPr>
        <w:t xml:space="preserve"> presentada</w:t>
      </w:r>
      <w:r w:rsidRPr="006416CE">
        <w:rPr>
          <w:rFonts w:ascii="Arial" w:eastAsia="Arial Narrow" w:hAnsi="Arial" w:cs="Arial"/>
          <w:i/>
          <w:iCs/>
          <w:sz w:val="24"/>
          <w:szCs w:val="24"/>
        </w:rPr>
        <w:t xml:space="preserve">” </w:t>
      </w:r>
      <w:r w:rsidRPr="006416CE">
        <w:rPr>
          <w:rFonts w:ascii="Arial" w:eastAsia="Arial Narrow" w:hAnsi="Arial" w:cs="Arial"/>
          <w:sz w:val="24"/>
          <w:szCs w:val="24"/>
        </w:rPr>
        <w:t xml:space="preserve">firmado, notificará a la persona aspirante, en un plazo de 72 horas, </w:t>
      </w:r>
      <w:r w:rsidRPr="006416CE">
        <w:rPr>
          <w:rFonts w:ascii="Arial" w:hAnsi="Arial" w:cs="Arial"/>
          <w:bCs/>
          <w:sz w:val="24"/>
          <w:szCs w:val="24"/>
        </w:rPr>
        <w:t>la conclusión de su solicitud de registro,</w:t>
      </w:r>
      <w:r w:rsidRPr="006416CE">
        <w:rPr>
          <w:rFonts w:ascii="Arial" w:eastAsia="Arial Narrow" w:hAnsi="Arial" w:cs="Arial"/>
          <w:sz w:val="24"/>
          <w:szCs w:val="24"/>
        </w:rPr>
        <w:t xml:space="preserve"> a través de </w:t>
      </w:r>
      <w:r w:rsidRPr="006416CE">
        <w:rPr>
          <w:rFonts w:ascii="Arial" w:hAnsi="Arial" w:cs="Arial"/>
          <w:bCs/>
          <w:sz w:val="24"/>
          <w:szCs w:val="24"/>
        </w:rPr>
        <w:t>la cuenta de correo que haya indicado en su solicitud</w:t>
      </w:r>
      <w:r w:rsidR="006011BF" w:rsidRPr="006416CE">
        <w:rPr>
          <w:rFonts w:ascii="Arial" w:hAnsi="Arial" w:cs="Arial"/>
          <w:bCs/>
          <w:sz w:val="24"/>
          <w:szCs w:val="24"/>
        </w:rPr>
        <w:t>.</w:t>
      </w:r>
    </w:p>
    <w:p w14:paraId="6BA931D0" w14:textId="77777777" w:rsidR="00B66ACB" w:rsidRPr="006416CE" w:rsidRDefault="00B66ACB" w:rsidP="004F263F">
      <w:pPr>
        <w:spacing w:line="300" w:lineRule="atLeast"/>
        <w:ind w:left="1701" w:right="79"/>
        <w:jc w:val="both"/>
        <w:rPr>
          <w:rFonts w:ascii="Arial" w:eastAsiaTheme="minorEastAsia" w:hAnsi="Arial" w:cs="Arial"/>
          <w:sz w:val="24"/>
          <w:szCs w:val="24"/>
        </w:rPr>
      </w:pPr>
    </w:p>
    <w:p w14:paraId="55411668" w14:textId="4860C7DC" w:rsidR="00B66ACB" w:rsidRPr="006416CE" w:rsidRDefault="00B66ACB" w:rsidP="004F263F">
      <w:pPr>
        <w:spacing w:line="300" w:lineRule="atLeast"/>
        <w:ind w:left="1701"/>
        <w:jc w:val="both"/>
        <w:rPr>
          <w:rFonts w:ascii="Arial" w:eastAsia="Arial Narrow" w:hAnsi="Arial" w:cs="Arial"/>
          <w:sz w:val="24"/>
          <w:szCs w:val="24"/>
        </w:rPr>
      </w:pPr>
      <w:r w:rsidRPr="006416CE">
        <w:rPr>
          <w:rFonts w:ascii="Arial" w:hAnsi="Arial" w:cs="Arial"/>
          <w:bCs/>
          <w:sz w:val="24"/>
          <w:szCs w:val="24"/>
        </w:rPr>
        <w:t xml:space="preserve">El </w:t>
      </w:r>
      <w:r w:rsidRPr="006416CE">
        <w:rPr>
          <w:rFonts w:ascii="Arial" w:eastAsia="Arial Narrow" w:hAnsi="Arial" w:cs="Arial"/>
          <w:sz w:val="24"/>
          <w:szCs w:val="24"/>
        </w:rPr>
        <w:t>“</w:t>
      </w:r>
      <w:r w:rsidRPr="006416CE">
        <w:rPr>
          <w:rFonts w:ascii="Arial" w:eastAsia="Arial Narrow" w:hAnsi="Arial" w:cs="Arial"/>
          <w:b/>
          <w:bCs/>
          <w:i/>
          <w:iCs/>
          <w:sz w:val="24"/>
          <w:szCs w:val="24"/>
        </w:rPr>
        <w:t>Acuse de recibo de documentación</w:t>
      </w:r>
      <w:r w:rsidR="00C40BD4" w:rsidRPr="006416CE">
        <w:rPr>
          <w:rFonts w:ascii="Arial" w:eastAsia="Arial Narrow" w:hAnsi="Arial" w:cs="Arial"/>
          <w:b/>
          <w:bCs/>
          <w:i/>
          <w:iCs/>
          <w:sz w:val="24"/>
          <w:szCs w:val="24"/>
        </w:rPr>
        <w:t xml:space="preserve"> presentada</w:t>
      </w:r>
      <w:r w:rsidRPr="006416CE">
        <w:rPr>
          <w:rFonts w:ascii="Arial" w:eastAsia="Arial Narrow" w:hAnsi="Arial" w:cs="Arial"/>
          <w:i/>
          <w:iCs/>
          <w:sz w:val="24"/>
          <w:szCs w:val="24"/>
        </w:rPr>
        <w:t>”</w:t>
      </w:r>
      <w:r w:rsidRPr="006416CE">
        <w:rPr>
          <w:rFonts w:ascii="Arial" w:hAnsi="Arial" w:cs="Arial"/>
          <w:bCs/>
          <w:w w:val="99"/>
          <w:sz w:val="24"/>
          <w:szCs w:val="24"/>
        </w:rPr>
        <w:t xml:space="preserve"> y el </w:t>
      </w:r>
      <w:r w:rsidRPr="006416CE">
        <w:rPr>
          <w:rFonts w:ascii="Arial" w:hAnsi="Arial" w:cs="Arial"/>
          <w:b/>
          <w:w w:val="99"/>
          <w:sz w:val="24"/>
          <w:szCs w:val="24"/>
        </w:rPr>
        <w:t>correo de conclusión de registro</w:t>
      </w:r>
      <w:r w:rsidRPr="006416CE">
        <w:rPr>
          <w:rFonts w:ascii="Arial" w:hAnsi="Arial" w:cs="Arial"/>
          <w:bCs/>
          <w:w w:val="99"/>
          <w:sz w:val="24"/>
          <w:szCs w:val="24"/>
        </w:rPr>
        <w:t xml:space="preserve"> tienen</w:t>
      </w:r>
      <w:r w:rsidRPr="006416CE">
        <w:rPr>
          <w:rFonts w:ascii="Arial" w:hAnsi="Arial" w:cs="Arial"/>
          <w:bCs/>
          <w:sz w:val="24"/>
          <w:szCs w:val="24"/>
        </w:rPr>
        <w:t xml:space="preserve"> como único propósito </w:t>
      </w:r>
      <w:r w:rsidRPr="006416CE">
        <w:rPr>
          <w:rFonts w:ascii="Arial" w:hAnsi="Arial" w:cs="Arial"/>
          <w:b/>
          <w:sz w:val="24"/>
          <w:szCs w:val="24"/>
        </w:rPr>
        <w:t>acusar de recibida la documentación y notificar que se ha realizado</w:t>
      </w:r>
      <w:r w:rsidRPr="006416CE">
        <w:rPr>
          <w:rFonts w:ascii="Arial" w:hAnsi="Arial" w:cs="Arial"/>
          <w:bCs/>
          <w:sz w:val="24"/>
          <w:szCs w:val="24"/>
        </w:rPr>
        <w:t xml:space="preserve"> </w:t>
      </w:r>
      <w:r w:rsidRPr="006416CE">
        <w:rPr>
          <w:rFonts w:ascii="Arial" w:hAnsi="Arial" w:cs="Arial"/>
          <w:b/>
          <w:sz w:val="24"/>
          <w:szCs w:val="24"/>
        </w:rPr>
        <w:t>el registro</w:t>
      </w:r>
      <w:r w:rsidRPr="006416CE">
        <w:rPr>
          <w:rFonts w:ascii="Arial" w:hAnsi="Arial" w:cs="Arial"/>
          <w:bCs/>
          <w:sz w:val="24"/>
          <w:szCs w:val="24"/>
        </w:rPr>
        <w:t xml:space="preserve">, por lo que </w:t>
      </w:r>
      <w:r w:rsidRPr="006416CE">
        <w:rPr>
          <w:rFonts w:ascii="Arial" w:hAnsi="Arial" w:cs="Arial"/>
          <w:b/>
          <w:sz w:val="24"/>
          <w:szCs w:val="24"/>
        </w:rPr>
        <w:t>en ningún caso se podrán considerar como constancia de</w:t>
      </w:r>
      <w:r w:rsidRPr="006416CE">
        <w:rPr>
          <w:rFonts w:ascii="Arial" w:hAnsi="Arial" w:cs="Arial"/>
          <w:b/>
          <w:w w:val="99"/>
          <w:sz w:val="24"/>
          <w:szCs w:val="24"/>
        </w:rPr>
        <w:t xml:space="preserve"> </w:t>
      </w:r>
      <w:r w:rsidRPr="006416CE">
        <w:rPr>
          <w:rFonts w:ascii="Arial" w:hAnsi="Arial" w:cs="Arial"/>
          <w:b/>
          <w:sz w:val="24"/>
          <w:szCs w:val="24"/>
        </w:rPr>
        <w:t xml:space="preserve">cumplimiento de los requisitos de </w:t>
      </w:r>
      <w:r w:rsidR="00B51D7E" w:rsidRPr="006416CE">
        <w:rPr>
          <w:rFonts w:ascii="Arial" w:hAnsi="Arial" w:cs="Arial"/>
          <w:b/>
          <w:sz w:val="24"/>
          <w:szCs w:val="24"/>
        </w:rPr>
        <w:t>l</w:t>
      </w:r>
      <w:r w:rsidRPr="006416CE">
        <w:rPr>
          <w:rFonts w:ascii="Arial" w:hAnsi="Arial" w:cs="Arial"/>
          <w:b/>
          <w:sz w:val="24"/>
          <w:szCs w:val="24"/>
        </w:rPr>
        <w:t xml:space="preserve">a </w:t>
      </w:r>
      <w:r w:rsidR="00B51D7E" w:rsidRPr="006416CE">
        <w:rPr>
          <w:rFonts w:ascii="Arial" w:hAnsi="Arial" w:cs="Arial"/>
          <w:b/>
          <w:sz w:val="24"/>
          <w:szCs w:val="24"/>
        </w:rPr>
        <w:t>C</w:t>
      </w:r>
      <w:r w:rsidRPr="006416CE">
        <w:rPr>
          <w:rFonts w:ascii="Arial" w:hAnsi="Arial" w:cs="Arial"/>
          <w:b/>
          <w:sz w:val="24"/>
          <w:szCs w:val="24"/>
        </w:rPr>
        <w:t>onvocatoria.</w:t>
      </w:r>
    </w:p>
    <w:p w14:paraId="3D0571D1" w14:textId="77777777" w:rsidR="00B66ACB" w:rsidRPr="006416CE" w:rsidRDefault="00B66ACB" w:rsidP="004F263F">
      <w:pPr>
        <w:spacing w:line="300" w:lineRule="atLeast"/>
        <w:ind w:left="1701"/>
        <w:jc w:val="both"/>
        <w:rPr>
          <w:rFonts w:ascii="Arial" w:eastAsia="Arial Narrow" w:hAnsi="Arial" w:cs="Arial"/>
          <w:sz w:val="24"/>
          <w:szCs w:val="24"/>
        </w:rPr>
      </w:pPr>
    </w:p>
    <w:p w14:paraId="14EC3732" w14:textId="5A8BC479" w:rsidR="00B66ACB" w:rsidRPr="006416CE" w:rsidRDefault="00B66ACB" w:rsidP="004F263F">
      <w:pPr>
        <w:spacing w:line="300" w:lineRule="atLeast"/>
        <w:ind w:left="1701"/>
        <w:jc w:val="both"/>
        <w:rPr>
          <w:rFonts w:ascii="Arial" w:hAnsi="Arial" w:cs="Arial"/>
          <w:sz w:val="24"/>
          <w:szCs w:val="24"/>
        </w:rPr>
      </w:pPr>
      <w:r w:rsidRPr="006416CE">
        <w:rPr>
          <w:rFonts w:ascii="Arial" w:hAnsi="Arial" w:cs="Arial"/>
          <w:sz w:val="24"/>
          <w:szCs w:val="24"/>
        </w:rPr>
        <w:t xml:space="preserve">La Unidad </w:t>
      </w:r>
      <w:r w:rsidR="0061295F" w:rsidRPr="006416CE">
        <w:rPr>
          <w:rFonts w:ascii="Arial" w:hAnsi="Arial" w:cs="Arial"/>
          <w:sz w:val="24"/>
          <w:szCs w:val="24"/>
        </w:rPr>
        <w:t>Técnica</w:t>
      </w:r>
      <w:r w:rsidRPr="006416CE">
        <w:rPr>
          <w:rFonts w:ascii="Arial" w:hAnsi="Arial" w:cs="Arial"/>
          <w:sz w:val="24"/>
          <w:szCs w:val="24"/>
        </w:rPr>
        <w:t xml:space="preserve"> remitirá a las consejerías integrantes de la Comisión, los expedientes en formato electrónico. Asimismo, entregará una copia digital al resto de las consejerías integrantes del Consejo General.</w:t>
      </w:r>
    </w:p>
    <w:p w14:paraId="450E2B97" w14:textId="77777777" w:rsidR="00B66ACB" w:rsidRPr="006416CE" w:rsidRDefault="00B66ACB" w:rsidP="004F263F">
      <w:pPr>
        <w:spacing w:line="300" w:lineRule="atLeast"/>
        <w:ind w:left="1701"/>
        <w:jc w:val="both"/>
        <w:rPr>
          <w:rFonts w:ascii="Arial" w:hAnsi="Arial" w:cs="Arial"/>
          <w:sz w:val="24"/>
          <w:szCs w:val="24"/>
        </w:rPr>
      </w:pPr>
    </w:p>
    <w:p w14:paraId="101A48C4" w14:textId="7071E5C5" w:rsidR="00B66ACB" w:rsidRPr="006416CE" w:rsidRDefault="00B66ACB" w:rsidP="004F263F">
      <w:pPr>
        <w:spacing w:line="300" w:lineRule="atLeast"/>
        <w:ind w:left="1701"/>
        <w:jc w:val="both"/>
        <w:rPr>
          <w:rFonts w:ascii="Arial" w:eastAsiaTheme="minorEastAsia" w:hAnsi="Arial" w:cs="Arial"/>
          <w:sz w:val="24"/>
          <w:szCs w:val="24"/>
        </w:rPr>
      </w:pPr>
      <w:r w:rsidRPr="00353D17">
        <w:rPr>
          <w:rFonts w:ascii="Arial" w:hAnsi="Arial" w:cs="Arial"/>
          <w:sz w:val="24"/>
          <w:szCs w:val="24"/>
        </w:rPr>
        <w:t>Las dudas que se originen en esta etapa del procedimiento serán solventadas a través del correo</w:t>
      </w:r>
      <w:r w:rsidR="006B243F" w:rsidRPr="00353D17">
        <w:rPr>
          <w:rFonts w:ascii="Arial" w:hAnsi="Arial" w:cs="Arial"/>
          <w:sz w:val="24"/>
          <w:szCs w:val="24"/>
        </w:rPr>
        <w:t xml:space="preserve"> </w:t>
      </w:r>
      <w:r w:rsidR="0036044E" w:rsidRPr="00353D17">
        <w:rPr>
          <w:rFonts w:ascii="Arial" w:hAnsi="Arial" w:cs="Arial"/>
          <w:sz w:val="24"/>
          <w:szCs w:val="24"/>
        </w:rPr>
        <w:t>que corresponda a</w:t>
      </w:r>
      <w:r w:rsidR="006B243F" w:rsidRPr="00353D17">
        <w:rPr>
          <w:rFonts w:ascii="Arial" w:hAnsi="Arial" w:cs="Arial"/>
          <w:sz w:val="24"/>
          <w:szCs w:val="24"/>
        </w:rPr>
        <w:t xml:space="preserve"> cada entidad (ejemplo:</w:t>
      </w:r>
      <w:r w:rsidRPr="00353D17">
        <w:rPr>
          <w:rFonts w:ascii="Arial" w:hAnsi="Arial" w:cs="Arial"/>
          <w:sz w:val="24"/>
          <w:szCs w:val="24"/>
        </w:rPr>
        <w:t xml:space="preserve"> </w:t>
      </w:r>
      <w:hyperlink r:id="rId14" w:history="1">
        <w:r w:rsidR="0036044E" w:rsidRPr="00353D17">
          <w:rPr>
            <w:rStyle w:val="Hipervnculo"/>
            <w:rFonts w:ascii="Arial" w:hAnsi="Arial" w:cs="Arial"/>
            <w:b/>
            <w:bCs/>
            <w:i/>
            <w:iCs/>
            <w:sz w:val="24"/>
            <w:szCs w:val="24"/>
          </w:rPr>
          <w:t>entidad</w:t>
        </w:r>
        <w:r w:rsidR="0036044E" w:rsidRPr="00353D17">
          <w:rPr>
            <w:rStyle w:val="Hipervnculo"/>
            <w:rFonts w:ascii="Arial" w:hAnsi="Arial" w:cs="Arial"/>
            <w:b/>
            <w:bCs/>
            <w:sz w:val="24"/>
            <w:szCs w:val="24"/>
          </w:rPr>
          <w:t>.utvopl@ine.mx</w:t>
        </w:r>
      </w:hyperlink>
      <w:r w:rsidR="006B243F" w:rsidRPr="00353D17">
        <w:rPr>
          <w:rFonts w:ascii="Arial" w:hAnsi="Arial" w:cs="Arial"/>
          <w:sz w:val="24"/>
          <w:szCs w:val="24"/>
        </w:rPr>
        <w:t>)</w:t>
      </w:r>
      <w:r w:rsidRPr="00353D17">
        <w:rPr>
          <w:rFonts w:ascii="Arial" w:hAnsi="Arial" w:cs="Arial"/>
          <w:sz w:val="24"/>
          <w:szCs w:val="24"/>
        </w:rPr>
        <w:t>,</w:t>
      </w:r>
      <w:r w:rsidR="00353D17">
        <w:rPr>
          <w:rFonts w:ascii="Arial" w:hAnsi="Arial" w:cs="Arial"/>
          <w:sz w:val="24"/>
          <w:szCs w:val="24"/>
        </w:rPr>
        <w:t xml:space="preserve"> </w:t>
      </w:r>
      <w:r w:rsidR="00353D17">
        <w:rPr>
          <w:rStyle w:val="Hipervnculo"/>
          <w:rFonts w:ascii="Arial" w:hAnsi="Arial" w:cs="Arial"/>
          <w:bCs/>
          <w:color w:val="auto"/>
          <w:sz w:val="24"/>
          <w:szCs w:val="24"/>
          <w:u w:val="none"/>
        </w:rPr>
        <w:t>las cuales serán atendidas en</w:t>
      </w:r>
      <w:r w:rsidRPr="00353D17">
        <w:rPr>
          <w:rStyle w:val="Hipervnculo"/>
          <w:rFonts w:ascii="Arial" w:hAnsi="Arial" w:cs="Arial"/>
          <w:bCs/>
          <w:color w:val="auto"/>
          <w:sz w:val="24"/>
          <w:szCs w:val="24"/>
          <w:u w:val="none"/>
        </w:rPr>
        <w:t xml:space="preserve"> </w:t>
      </w:r>
      <w:r w:rsidRPr="00353D17">
        <w:rPr>
          <w:rStyle w:val="Hipervnculo"/>
          <w:rFonts w:ascii="Arial" w:hAnsi="Arial" w:cs="Arial"/>
          <w:bCs/>
          <w:color w:val="auto"/>
          <w:sz w:val="24"/>
          <w:szCs w:val="24"/>
          <w:u w:val="none"/>
        </w:rPr>
        <w:lastRenderedPageBreak/>
        <w:t>un lapso no mayor a 72 horas, contadas a partir</w:t>
      </w:r>
      <w:r w:rsidRPr="006416CE">
        <w:rPr>
          <w:rStyle w:val="Hipervnculo"/>
          <w:rFonts w:ascii="Arial" w:hAnsi="Arial" w:cs="Arial"/>
          <w:bCs/>
          <w:color w:val="auto"/>
          <w:sz w:val="24"/>
          <w:szCs w:val="24"/>
          <w:u w:val="none"/>
        </w:rPr>
        <w:t xml:space="preserve"> de la recepción del correo.</w:t>
      </w:r>
    </w:p>
    <w:p w14:paraId="71EABFCC" w14:textId="4511E7EA" w:rsidR="00D529E6" w:rsidRPr="006416CE" w:rsidRDefault="00D529E6" w:rsidP="004F263F">
      <w:pPr>
        <w:pStyle w:val="Prrafodelista"/>
        <w:spacing w:line="300" w:lineRule="atLeast"/>
        <w:ind w:left="1701" w:right="79"/>
        <w:jc w:val="both"/>
        <w:rPr>
          <w:rFonts w:ascii="Arial" w:eastAsiaTheme="minorEastAsia" w:hAnsi="Arial" w:cs="Arial"/>
          <w:sz w:val="24"/>
          <w:szCs w:val="24"/>
        </w:rPr>
      </w:pPr>
    </w:p>
    <w:p w14:paraId="5AFAD1B9" w14:textId="743911B0" w:rsidR="00D529E6" w:rsidRPr="006416CE" w:rsidRDefault="00D529E6" w:rsidP="004F263F">
      <w:pPr>
        <w:pStyle w:val="Prrafodelista"/>
        <w:spacing w:line="300" w:lineRule="atLeast"/>
        <w:ind w:left="1701" w:right="79"/>
        <w:jc w:val="both"/>
        <w:rPr>
          <w:rFonts w:ascii="Arial" w:eastAsiaTheme="minorEastAsia" w:hAnsi="Arial" w:cs="Arial"/>
          <w:sz w:val="24"/>
          <w:szCs w:val="24"/>
        </w:rPr>
      </w:pPr>
      <w:r w:rsidRPr="006416CE">
        <w:rPr>
          <w:rFonts w:ascii="Arial" w:eastAsiaTheme="minorEastAsia" w:hAnsi="Arial" w:cs="Arial"/>
          <w:sz w:val="24"/>
          <w:szCs w:val="24"/>
        </w:rPr>
        <w:t>Ca</w:t>
      </w:r>
      <w:r w:rsidR="009926B9" w:rsidRPr="006416CE">
        <w:rPr>
          <w:rFonts w:ascii="Arial" w:eastAsiaTheme="minorEastAsia" w:hAnsi="Arial" w:cs="Arial"/>
          <w:sz w:val="24"/>
          <w:szCs w:val="24"/>
        </w:rPr>
        <w:t xml:space="preserve">be señalar </w:t>
      </w:r>
      <w:r w:rsidR="001B250D" w:rsidRPr="006416CE">
        <w:rPr>
          <w:rFonts w:ascii="Arial" w:eastAsiaTheme="minorEastAsia" w:hAnsi="Arial" w:cs="Arial"/>
          <w:sz w:val="24"/>
          <w:szCs w:val="24"/>
        </w:rPr>
        <w:t>que,</w:t>
      </w:r>
      <w:r w:rsidR="009926B9" w:rsidRPr="006416CE">
        <w:rPr>
          <w:rFonts w:ascii="Arial" w:eastAsiaTheme="minorEastAsia" w:hAnsi="Arial" w:cs="Arial"/>
          <w:sz w:val="24"/>
          <w:szCs w:val="24"/>
        </w:rPr>
        <w:t xml:space="preserve"> si bien </w:t>
      </w:r>
      <w:r w:rsidRPr="006416CE">
        <w:rPr>
          <w:rFonts w:ascii="Arial" w:eastAsiaTheme="minorEastAsia" w:hAnsi="Arial" w:cs="Arial"/>
          <w:sz w:val="24"/>
          <w:szCs w:val="24"/>
        </w:rPr>
        <w:t xml:space="preserve">el artículo 11 del Reglamento </w:t>
      </w:r>
      <w:r w:rsidR="009926B9" w:rsidRPr="006416CE">
        <w:rPr>
          <w:rFonts w:ascii="Arial" w:eastAsiaTheme="minorEastAsia" w:hAnsi="Arial" w:cs="Arial"/>
          <w:sz w:val="24"/>
          <w:szCs w:val="24"/>
        </w:rPr>
        <w:t>establece</w:t>
      </w:r>
      <w:r w:rsidRPr="006416CE">
        <w:rPr>
          <w:rFonts w:ascii="Arial" w:eastAsiaTheme="minorEastAsia" w:hAnsi="Arial" w:cs="Arial"/>
          <w:sz w:val="24"/>
          <w:szCs w:val="24"/>
        </w:rPr>
        <w:t xml:space="preserve"> el envío de la inf</w:t>
      </w:r>
      <w:r w:rsidR="00681A22" w:rsidRPr="006416CE">
        <w:rPr>
          <w:rFonts w:ascii="Arial" w:eastAsiaTheme="minorEastAsia" w:hAnsi="Arial" w:cs="Arial"/>
          <w:sz w:val="24"/>
          <w:szCs w:val="24"/>
        </w:rPr>
        <w:t>ormación y formatos habilitados</w:t>
      </w:r>
      <w:r w:rsidRPr="006416CE">
        <w:rPr>
          <w:rFonts w:ascii="Arial" w:eastAsiaTheme="minorEastAsia" w:hAnsi="Arial" w:cs="Arial"/>
          <w:sz w:val="24"/>
          <w:szCs w:val="24"/>
        </w:rPr>
        <w:t xml:space="preserve"> a través de la dirección electrónica establecida en la </w:t>
      </w:r>
      <w:r w:rsidR="00B02157" w:rsidRPr="006416CE">
        <w:rPr>
          <w:rFonts w:ascii="Arial" w:eastAsiaTheme="minorEastAsia" w:hAnsi="Arial" w:cs="Arial"/>
          <w:sz w:val="24"/>
          <w:szCs w:val="24"/>
        </w:rPr>
        <w:t>C</w:t>
      </w:r>
      <w:r w:rsidRPr="006416CE">
        <w:rPr>
          <w:rFonts w:ascii="Arial" w:eastAsiaTheme="minorEastAsia" w:hAnsi="Arial" w:cs="Arial"/>
          <w:sz w:val="24"/>
          <w:szCs w:val="24"/>
        </w:rPr>
        <w:t xml:space="preserve">onvocatoria, </w:t>
      </w:r>
      <w:r w:rsidR="00681A22" w:rsidRPr="006416CE">
        <w:rPr>
          <w:rFonts w:ascii="Arial" w:eastAsiaTheme="minorEastAsia" w:hAnsi="Arial" w:cs="Arial"/>
          <w:sz w:val="24"/>
          <w:szCs w:val="24"/>
        </w:rPr>
        <w:t xml:space="preserve">el procedimiento contemplado, </w:t>
      </w:r>
      <w:r w:rsidR="009926B9" w:rsidRPr="006416CE">
        <w:rPr>
          <w:rFonts w:ascii="Arial" w:eastAsiaTheme="minorEastAsia" w:hAnsi="Arial" w:cs="Arial"/>
          <w:sz w:val="24"/>
          <w:szCs w:val="24"/>
        </w:rPr>
        <w:t>permite</w:t>
      </w:r>
      <w:r w:rsidRPr="006416CE">
        <w:rPr>
          <w:rFonts w:ascii="Arial" w:eastAsiaTheme="minorEastAsia" w:hAnsi="Arial" w:cs="Arial"/>
          <w:sz w:val="24"/>
          <w:szCs w:val="24"/>
        </w:rPr>
        <w:t xml:space="preserve"> la carga directa </w:t>
      </w:r>
      <w:r w:rsidR="001B250D" w:rsidRPr="006416CE">
        <w:rPr>
          <w:rFonts w:ascii="Arial" w:eastAsiaTheme="minorEastAsia" w:hAnsi="Arial" w:cs="Arial"/>
          <w:sz w:val="24"/>
          <w:szCs w:val="24"/>
        </w:rPr>
        <w:t xml:space="preserve">de la documentación </w:t>
      </w:r>
      <w:r w:rsidRPr="006416CE">
        <w:rPr>
          <w:rFonts w:ascii="Arial" w:eastAsiaTheme="minorEastAsia" w:hAnsi="Arial" w:cs="Arial"/>
          <w:sz w:val="24"/>
          <w:szCs w:val="24"/>
        </w:rPr>
        <w:t>en el sistema</w:t>
      </w:r>
      <w:r w:rsidR="001B250D" w:rsidRPr="006416CE">
        <w:rPr>
          <w:rFonts w:ascii="Arial" w:eastAsiaTheme="minorEastAsia" w:hAnsi="Arial" w:cs="Arial"/>
          <w:sz w:val="24"/>
          <w:szCs w:val="24"/>
        </w:rPr>
        <w:t>,</w:t>
      </w:r>
      <w:r w:rsidRPr="006416CE">
        <w:rPr>
          <w:rFonts w:ascii="Arial" w:eastAsiaTheme="minorEastAsia" w:hAnsi="Arial" w:cs="Arial"/>
          <w:sz w:val="24"/>
          <w:szCs w:val="24"/>
        </w:rPr>
        <w:t xml:space="preserve"> por</w:t>
      </w:r>
      <w:r w:rsidR="001B250D" w:rsidRPr="006416CE">
        <w:rPr>
          <w:rFonts w:ascii="Arial" w:eastAsiaTheme="minorEastAsia" w:hAnsi="Arial" w:cs="Arial"/>
          <w:sz w:val="24"/>
          <w:szCs w:val="24"/>
        </w:rPr>
        <w:t xml:space="preserve"> parte de</w:t>
      </w:r>
      <w:r w:rsidRPr="006416CE">
        <w:rPr>
          <w:rFonts w:ascii="Arial" w:eastAsiaTheme="minorEastAsia" w:hAnsi="Arial" w:cs="Arial"/>
          <w:sz w:val="24"/>
          <w:szCs w:val="24"/>
        </w:rPr>
        <w:t xml:space="preserve"> la persona aspirante, a través del usuario y contraseña que le será enviado a su correo electrónico, </w:t>
      </w:r>
      <w:r w:rsidR="009926B9" w:rsidRPr="006416CE">
        <w:rPr>
          <w:rFonts w:ascii="Arial" w:eastAsiaTheme="minorEastAsia" w:hAnsi="Arial" w:cs="Arial"/>
          <w:sz w:val="24"/>
          <w:szCs w:val="24"/>
        </w:rPr>
        <w:t>dando una mayor</w:t>
      </w:r>
      <w:r w:rsidR="001B250D" w:rsidRPr="006416CE">
        <w:rPr>
          <w:rFonts w:ascii="Arial" w:eastAsiaTheme="minorEastAsia" w:hAnsi="Arial" w:cs="Arial"/>
          <w:sz w:val="24"/>
          <w:szCs w:val="24"/>
        </w:rPr>
        <w:t xml:space="preserve"> celeridad en el procedimiento. De esta manera, </w:t>
      </w:r>
      <w:r w:rsidR="009926B9" w:rsidRPr="006416CE">
        <w:rPr>
          <w:rFonts w:ascii="Arial" w:eastAsiaTheme="minorEastAsia" w:hAnsi="Arial" w:cs="Arial"/>
          <w:sz w:val="24"/>
          <w:szCs w:val="24"/>
        </w:rPr>
        <w:t xml:space="preserve">el mismo </w:t>
      </w:r>
      <w:r w:rsidRPr="006416CE">
        <w:rPr>
          <w:rFonts w:ascii="Arial" w:eastAsiaTheme="minorEastAsia" w:hAnsi="Arial" w:cs="Arial"/>
          <w:sz w:val="24"/>
          <w:szCs w:val="24"/>
        </w:rPr>
        <w:t>sistema</w:t>
      </w:r>
      <w:r w:rsidR="009926B9" w:rsidRPr="006416CE">
        <w:rPr>
          <w:rFonts w:ascii="Arial" w:eastAsiaTheme="minorEastAsia" w:hAnsi="Arial" w:cs="Arial"/>
          <w:sz w:val="24"/>
          <w:szCs w:val="24"/>
        </w:rPr>
        <w:t xml:space="preserve"> arrojará el acuse de recibo de la documentación debidamente validado, con lo cual la persona concluirá su registro</w:t>
      </w:r>
      <w:r w:rsidR="00832225" w:rsidRPr="006416CE">
        <w:rPr>
          <w:rFonts w:ascii="Arial" w:eastAsiaTheme="minorEastAsia" w:hAnsi="Arial" w:cs="Arial"/>
          <w:sz w:val="24"/>
          <w:szCs w:val="24"/>
        </w:rPr>
        <w:t xml:space="preserve"> de forma más expedita</w:t>
      </w:r>
      <w:r w:rsidR="009926B9" w:rsidRPr="006416CE">
        <w:rPr>
          <w:rFonts w:ascii="Arial" w:eastAsiaTheme="minorEastAsia" w:hAnsi="Arial" w:cs="Arial"/>
          <w:sz w:val="24"/>
          <w:szCs w:val="24"/>
        </w:rPr>
        <w:t>.</w:t>
      </w:r>
      <w:r w:rsidR="001B250D" w:rsidRPr="006416CE">
        <w:rPr>
          <w:rFonts w:ascii="Arial" w:eastAsiaTheme="minorEastAsia" w:hAnsi="Arial" w:cs="Arial"/>
          <w:sz w:val="24"/>
          <w:szCs w:val="24"/>
        </w:rPr>
        <w:t xml:space="preserve"> Además, como se puede observar en el esquema establecido, el correo electrónico sigue siendo el mecanismo de comunicación entre las personas aspirantes y la Unidad Técnica. </w:t>
      </w:r>
    </w:p>
    <w:p w14:paraId="18D5D403" w14:textId="67AE0346" w:rsidR="00B216FA" w:rsidRPr="006416CE" w:rsidRDefault="00B216FA" w:rsidP="004F263F">
      <w:pPr>
        <w:spacing w:line="300" w:lineRule="atLeast"/>
        <w:ind w:left="993"/>
        <w:rPr>
          <w:rFonts w:ascii="Arial" w:eastAsiaTheme="minorEastAsia" w:hAnsi="Arial" w:cs="Arial"/>
          <w:sz w:val="24"/>
          <w:szCs w:val="24"/>
        </w:rPr>
      </w:pPr>
    </w:p>
    <w:p w14:paraId="5E33289E" w14:textId="0E244CC7" w:rsidR="00C257FE" w:rsidRPr="006416CE" w:rsidRDefault="07C66CF3" w:rsidP="004F263F">
      <w:pPr>
        <w:pStyle w:val="Prrafodelista"/>
        <w:numPr>
          <w:ilvl w:val="0"/>
          <w:numId w:val="3"/>
        </w:numPr>
        <w:spacing w:line="300" w:lineRule="atLeast"/>
        <w:ind w:left="1134" w:right="79" w:hanging="567"/>
        <w:jc w:val="both"/>
        <w:rPr>
          <w:rFonts w:ascii="Arial" w:eastAsiaTheme="minorEastAsia" w:hAnsi="Arial" w:cs="Arial"/>
          <w:sz w:val="24"/>
          <w:szCs w:val="24"/>
        </w:rPr>
      </w:pPr>
      <w:r w:rsidRPr="006416CE">
        <w:rPr>
          <w:rFonts w:ascii="Arial" w:eastAsiaTheme="minorEastAsia" w:hAnsi="Arial" w:cs="Arial"/>
          <w:b/>
          <w:bCs/>
          <w:i/>
          <w:iCs/>
          <w:sz w:val="24"/>
          <w:szCs w:val="24"/>
        </w:rPr>
        <w:t>Verificación de los requisitos legales</w:t>
      </w:r>
      <w:r w:rsidRPr="006416CE">
        <w:rPr>
          <w:rFonts w:ascii="Arial" w:eastAsiaTheme="minorEastAsia" w:hAnsi="Arial" w:cs="Arial"/>
          <w:sz w:val="24"/>
          <w:szCs w:val="24"/>
        </w:rPr>
        <w:t xml:space="preserve">: corresponderá a la Comisión aprobar la lista de las </w:t>
      </w:r>
      <w:r w:rsidR="2416F3A2" w:rsidRPr="006416CE">
        <w:rPr>
          <w:rFonts w:ascii="Arial" w:eastAsiaTheme="minorEastAsia" w:hAnsi="Arial" w:cs="Arial"/>
          <w:sz w:val="24"/>
          <w:szCs w:val="24"/>
        </w:rPr>
        <w:t>personas</w:t>
      </w:r>
      <w:r w:rsidR="37CD390A" w:rsidRPr="006416CE">
        <w:rPr>
          <w:rFonts w:ascii="Arial" w:eastAsiaTheme="minorEastAsia" w:hAnsi="Arial" w:cs="Arial"/>
          <w:sz w:val="24"/>
          <w:szCs w:val="24"/>
        </w:rPr>
        <w:t xml:space="preserve"> </w:t>
      </w:r>
      <w:r w:rsidRPr="006416CE">
        <w:rPr>
          <w:rFonts w:ascii="Arial" w:eastAsiaTheme="minorEastAsia" w:hAnsi="Arial" w:cs="Arial"/>
          <w:sz w:val="24"/>
          <w:szCs w:val="24"/>
        </w:rPr>
        <w:t xml:space="preserve">aspirantes que cumplen con los requisitos establecidos en la LGIPE, el Reglamento y la Convocatoria, </w:t>
      </w:r>
      <w:r w:rsidRPr="006416CE">
        <w:rPr>
          <w:rFonts w:ascii="Arial" w:eastAsiaTheme="minorEastAsia" w:hAnsi="Arial" w:cs="Arial"/>
          <w:b/>
          <w:bCs/>
          <w:sz w:val="24"/>
          <w:szCs w:val="24"/>
        </w:rPr>
        <w:t xml:space="preserve">a más tardar </w:t>
      </w:r>
      <w:r w:rsidR="007435C9" w:rsidRPr="006416CE">
        <w:rPr>
          <w:rFonts w:ascii="Arial" w:eastAsiaTheme="minorEastAsia" w:hAnsi="Arial" w:cs="Arial"/>
          <w:b/>
          <w:bCs/>
          <w:sz w:val="24"/>
          <w:szCs w:val="24"/>
        </w:rPr>
        <w:t xml:space="preserve">el </w:t>
      </w:r>
      <w:r w:rsidR="00224FEE" w:rsidRPr="006416CE">
        <w:rPr>
          <w:rFonts w:ascii="Arial" w:eastAsiaTheme="minorEastAsia" w:hAnsi="Arial" w:cs="Arial"/>
          <w:b/>
          <w:bCs/>
          <w:sz w:val="24"/>
          <w:szCs w:val="24"/>
        </w:rPr>
        <w:t>23</w:t>
      </w:r>
      <w:r w:rsidR="00C31589" w:rsidRPr="006416CE">
        <w:rPr>
          <w:rFonts w:ascii="Arial" w:eastAsiaTheme="minorEastAsia" w:hAnsi="Arial" w:cs="Arial"/>
          <w:b/>
          <w:bCs/>
          <w:sz w:val="24"/>
          <w:szCs w:val="24"/>
        </w:rPr>
        <w:t xml:space="preserve"> de abril</w:t>
      </w:r>
      <w:r w:rsidR="007435C9" w:rsidRPr="006416CE">
        <w:rPr>
          <w:rFonts w:ascii="Arial" w:eastAsiaTheme="minorEastAsia" w:hAnsi="Arial" w:cs="Arial"/>
          <w:b/>
          <w:bCs/>
          <w:sz w:val="24"/>
          <w:szCs w:val="24"/>
        </w:rPr>
        <w:t xml:space="preserve"> de 2026</w:t>
      </w:r>
      <w:r w:rsidRPr="006416CE">
        <w:rPr>
          <w:rFonts w:ascii="Arial" w:eastAsiaTheme="minorEastAsia" w:hAnsi="Arial" w:cs="Arial"/>
          <w:sz w:val="24"/>
          <w:szCs w:val="24"/>
        </w:rPr>
        <w:t>.</w:t>
      </w:r>
    </w:p>
    <w:p w14:paraId="492449C7" w14:textId="102F2B24" w:rsidR="00082431" w:rsidRPr="006416CE" w:rsidRDefault="00082431" w:rsidP="004F263F">
      <w:pPr>
        <w:pStyle w:val="Prrafodelista"/>
        <w:spacing w:line="300" w:lineRule="atLeast"/>
        <w:ind w:left="1134" w:right="79"/>
        <w:jc w:val="both"/>
        <w:rPr>
          <w:rFonts w:ascii="Arial" w:eastAsiaTheme="minorEastAsia" w:hAnsi="Arial" w:cs="Arial"/>
          <w:sz w:val="24"/>
          <w:szCs w:val="24"/>
        </w:rPr>
      </w:pPr>
    </w:p>
    <w:p w14:paraId="713823C6" w14:textId="3F20F794" w:rsidR="006858D9" w:rsidRPr="006416CE" w:rsidRDefault="006858D9" w:rsidP="004F263F">
      <w:pPr>
        <w:pStyle w:val="Prrafodelista"/>
        <w:spacing w:line="300" w:lineRule="atLeast"/>
        <w:ind w:left="1134"/>
        <w:jc w:val="both"/>
        <w:rPr>
          <w:rFonts w:ascii="Arial" w:eastAsiaTheme="minorHAnsi" w:hAnsi="Arial" w:cs="Arial"/>
          <w:sz w:val="24"/>
          <w:szCs w:val="24"/>
        </w:rPr>
      </w:pPr>
      <w:r w:rsidRPr="006416CE">
        <w:rPr>
          <w:rFonts w:ascii="Arial" w:eastAsiaTheme="minorHAnsi" w:hAnsi="Arial" w:cs="Arial"/>
          <w:sz w:val="24"/>
          <w:szCs w:val="24"/>
        </w:rPr>
        <w:t>Es importante tomar en cuenta que los procesos de selección y designación de las Consejeras y los Consejeros de los OPL, conllevan un número considerable de actividades y evaluaciones que pueden llegar a involucrar a los órganos desconcentrados del Instituto, los cuales desempeñan actividades sustanciales al proporcionar los espacios, equipos de cómputo y apoyo técnico a las personas aspirantes en el proceso de selección y designación en comento. Dichas actividades demandan una constante atención del personal de cada una de las Juntas Locales y Distritales con las personas aspirantes de la entidad que se trate.</w:t>
      </w:r>
    </w:p>
    <w:p w14:paraId="3A0F1F7F" w14:textId="77777777" w:rsidR="006858D9" w:rsidRPr="006416CE" w:rsidRDefault="006858D9" w:rsidP="004F263F">
      <w:pPr>
        <w:pStyle w:val="Prrafodelista"/>
        <w:spacing w:line="300" w:lineRule="atLeast"/>
        <w:ind w:left="1134" w:right="79"/>
        <w:jc w:val="both"/>
        <w:rPr>
          <w:rFonts w:ascii="Arial" w:eastAsiaTheme="minorEastAsia" w:hAnsi="Arial" w:cs="Arial"/>
          <w:sz w:val="24"/>
          <w:szCs w:val="24"/>
        </w:rPr>
      </w:pPr>
    </w:p>
    <w:p w14:paraId="5BC3703F" w14:textId="092BDDFC" w:rsidR="00CC5141" w:rsidRPr="006416CE" w:rsidRDefault="006858D9" w:rsidP="004F263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Es así que</w:t>
      </w:r>
      <w:r w:rsidR="006D78B6" w:rsidRPr="006416CE">
        <w:rPr>
          <w:rFonts w:ascii="Arial" w:eastAsiaTheme="minorEastAsia" w:hAnsi="Arial" w:cs="Arial"/>
          <w:sz w:val="24"/>
          <w:szCs w:val="24"/>
        </w:rPr>
        <w:t>,</w:t>
      </w:r>
      <w:r w:rsidRPr="006416CE">
        <w:rPr>
          <w:rFonts w:ascii="Arial" w:eastAsiaTheme="minorEastAsia" w:hAnsi="Arial" w:cs="Arial"/>
          <w:sz w:val="24"/>
          <w:szCs w:val="24"/>
        </w:rPr>
        <w:t xml:space="preserve"> </w:t>
      </w:r>
      <w:r w:rsidR="00CC5141" w:rsidRPr="006416CE">
        <w:rPr>
          <w:rFonts w:ascii="Arial" w:eastAsiaTheme="minorEastAsia" w:hAnsi="Arial" w:cs="Arial"/>
          <w:sz w:val="24"/>
          <w:szCs w:val="24"/>
        </w:rPr>
        <w:t>para la entidad de Coahuila</w:t>
      </w:r>
      <w:r w:rsidR="00A965D2" w:rsidRPr="006416CE">
        <w:rPr>
          <w:rFonts w:ascii="Arial" w:eastAsiaTheme="minorEastAsia" w:hAnsi="Arial" w:cs="Arial"/>
          <w:sz w:val="24"/>
          <w:szCs w:val="24"/>
        </w:rPr>
        <w:t>,</w:t>
      </w:r>
      <w:r w:rsidR="00CC5141" w:rsidRPr="006416CE">
        <w:rPr>
          <w:rFonts w:ascii="Arial" w:eastAsiaTheme="minorEastAsia" w:hAnsi="Arial" w:cs="Arial"/>
          <w:sz w:val="24"/>
          <w:szCs w:val="24"/>
        </w:rPr>
        <w:t xml:space="preserve"> se debe tomar la determinación que permita llevar a cabo, tanto las etapas del Proceso Electoral Local cuyas actividades recaen en los órganos desconcentrados del Instituto de dicha entidad, como dar inicio con las actividades de apoyo y </w:t>
      </w:r>
      <w:r w:rsidR="00CC5141" w:rsidRPr="006416CE">
        <w:rPr>
          <w:rFonts w:ascii="Arial" w:eastAsiaTheme="minorEastAsia" w:hAnsi="Arial" w:cs="Arial"/>
          <w:sz w:val="24"/>
          <w:szCs w:val="24"/>
        </w:rPr>
        <w:lastRenderedPageBreak/>
        <w:t>coordinación para la realización de las evaluaciones correspondientes y recepción de documentación de las personas aspirantes al cargo de la Presidencia del OPL.</w:t>
      </w:r>
    </w:p>
    <w:p w14:paraId="1D52944B" w14:textId="77777777" w:rsidR="006858D9" w:rsidRPr="006416CE" w:rsidRDefault="006858D9" w:rsidP="004F263F">
      <w:pPr>
        <w:spacing w:line="300" w:lineRule="atLeast"/>
        <w:ind w:right="79"/>
        <w:jc w:val="both"/>
        <w:rPr>
          <w:rFonts w:ascii="Arial" w:eastAsiaTheme="minorEastAsia" w:hAnsi="Arial" w:cs="Arial"/>
          <w:sz w:val="24"/>
          <w:szCs w:val="24"/>
        </w:rPr>
      </w:pPr>
    </w:p>
    <w:p w14:paraId="6BB9F62D" w14:textId="416A82BE" w:rsidR="006858D9" w:rsidRPr="006416CE" w:rsidRDefault="006858D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Por tanto, </w:t>
      </w:r>
      <w:r w:rsidR="00320FB5" w:rsidRPr="006416CE">
        <w:rPr>
          <w:rFonts w:ascii="Arial" w:eastAsiaTheme="minorEastAsia" w:hAnsi="Arial" w:cs="Arial"/>
          <w:sz w:val="24"/>
          <w:szCs w:val="24"/>
        </w:rPr>
        <w:t>en la presente etapa se referirán las sedes, número de espacios y equipos de cómputo que se habilitarán en la Junta Local y/o Juntas Distritales del Instituto en la entidad que corresponda, para brindar apoyo para la aplicación de las distintas evaluaciones derivadas del desarrollo del proceso de selección y designación. Para tal fin, la Junta Local de la entidad correspondiente informará a la Unidad Técnica las sedes, el número de equipos y espacios disponibles para que con dicha información se gestione su distribución entre las personas aspirantes que así lo requieran, en el orden de recepción de las solicitudes presentadas, hasta agotar los espacios disponibles.</w:t>
      </w:r>
    </w:p>
    <w:p w14:paraId="461721F1" w14:textId="77777777" w:rsidR="006858D9" w:rsidRPr="006416CE" w:rsidRDefault="006858D9" w:rsidP="004F263F">
      <w:pPr>
        <w:pStyle w:val="Prrafodelista"/>
        <w:spacing w:line="300" w:lineRule="atLeast"/>
        <w:ind w:left="1134" w:right="79"/>
        <w:jc w:val="both"/>
        <w:rPr>
          <w:rFonts w:ascii="Arial" w:eastAsiaTheme="minorEastAsia" w:hAnsi="Arial" w:cs="Arial"/>
          <w:sz w:val="24"/>
          <w:szCs w:val="24"/>
        </w:rPr>
      </w:pPr>
    </w:p>
    <w:p w14:paraId="77A9BF12" w14:textId="5609E27A" w:rsidR="006163DF" w:rsidRPr="006416CE" w:rsidRDefault="00A4173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Adicionalmente, para efectos de verificar el cumplimiento de los requisitos legales, se propone que las “</w:t>
      </w:r>
      <w:r w:rsidRPr="006416CE">
        <w:rPr>
          <w:rFonts w:ascii="Arial" w:eastAsiaTheme="minorEastAsia" w:hAnsi="Arial" w:cs="Arial"/>
          <w:b/>
          <w:bCs/>
          <w:sz w:val="24"/>
          <w:szCs w:val="24"/>
        </w:rPr>
        <w:t>fechas</w:t>
      </w:r>
      <w:r w:rsidR="00B862BE" w:rsidRPr="006416CE">
        <w:rPr>
          <w:rFonts w:ascii="Arial" w:eastAsiaTheme="minorEastAsia" w:hAnsi="Arial" w:cs="Arial"/>
          <w:b/>
          <w:bCs/>
          <w:sz w:val="24"/>
          <w:szCs w:val="24"/>
        </w:rPr>
        <w:t xml:space="preserve"> límite</w:t>
      </w:r>
      <w:r w:rsidRPr="006416CE">
        <w:rPr>
          <w:rFonts w:ascii="Arial" w:eastAsiaTheme="minorEastAsia" w:hAnsi="Arial" w:cs="Arial"/>
          <w:b/>
          <w:bCs/>
          <w:sz w:val="24"/>
          <w:szCs w:val="24"/>
        </w:rPr>
        <w:t xml:space="preserve"> de designación</w:t>
      </w:r>
      <w:r w:rsidRPr="006416CE">
        <w:rPr>
          <w:rFonts w:ascii="Arial" w:eastAsiaTheme="minorEastAsia" w:hAnsi="Arial" w:cs="Arial"/>
          <w:sz w:val="24"/>
          <w:szCs w:val="24"/>
        </w:rPr>
        <w:t>” a considerar sean</w:t>
      </w:r>
      <w:r w:rsidR="006163DF" w:rsidRPr="006416CE">
        <w:rPr>
          <w:rFonts w:ascii="Arial" w:eastAsiaTheme="minorEastAsia" w:hAnsi="Arial" w:cs="Arial"/>
          <w:sz w:val="24"/>
          <w:szCs w:val="24"/>
        </w:rPr>
        <w:t>:</w:t>
      </w:r>
      <w:r w:rsidRPr="006416CE">
        <w:rPr>
          <w:rFonts w:ascii="Arial" w:eastAsiaTheme="minorEastAsia" w:hAnsi="Arial" w:cs="Arial"/>
          <w:sz w:val="24"/>
          <w:szCs w:val="24"/>
        </w:rPr>
        <w:t xml:space="preserve"> </w:t>
      </w:r>
    </w:p>
    <w:p w14:paraId="0B7BECCF" w14:textId="77777777" w:rsidR="006163DF" w:rsidRPr="006416CE" w:rsidRDefault="006163DF" w:rsidP="004F263F">
      <w:pPr>
        <w:pStyle w:val="Prrafodelista"/>
        <w:spacing w:line="300" w:lineRule="atLeast"/>
        <w:ind w:left="1134" w:right="79"/>
        <w:jc w:val="both"/>
        <w:rPr>
          <w:rFonts w:ascii="Arial" w:eastAsiaTheme="minorEastAsia" w:hAnsi="Arial" w:cs="Arial"/>
          <w:sz w:val="24"/>
          <w:szCs w:val="24"/>
        </w:rPr>
      </w:pPr>
    </w:p>
    <w:p w14:paraId="6C948762" w14:textId="2217C754" w:rsidR="006163DF" w:rsidRPr="006416CE" w:rsidRDefault="006163DF" w:rsidP="004F263F">
      <w:pPr>
        <w:pStyle w:val="Prrafodelista"/>
        <w:numPr>
          <w:ilvl w:val="1"/>
          <w:numId w:val="35"/>
        </w:numPr>
        <w:spacing w:line="300" w:lineRule="atLeast"/>
        <w:ind w:left="1560" w:right="79"/>
        <w:jc w:val="both"/>
        <w:rPr>
          <w:rFonts w:ascii="Arial" w:eastAsiaTheme="minorEastAsia" w:hAnsi="Arial" w:cs="Arial"/>
          <w:sz w:val="24"/>
          <w:szCs w:val="24"/>
        </w:rPr>
      </w:pPr>
      <w:r w:rsidRPr="006416CE">
        <w:rPr>
          <w:rFonts w:ascii="Arial" w:eastAsiaTheme="minorEastAsia" w:hAnsi="Arial" w:cs="Arial"/>
          <w:sz w:val="24"/>
          <w:szCs w:val="24"/>
        </w:rPr>
        <w:t>E</w:t>
      </w:r>
      <w:r w:rsidR="00A41739" w:rsidRPr="006416CE">
        <w:rPr>
          <w:rFonts w:ascii="Arial" w:eastAsiaTheme="minorEastAsia" w:hAnsi="Arial" w:cs="Arial"/>
          <w:sz w:val="24"/>
          <w:szCs w:val="24"/>
        </w:rPr>
        <w:t xml:space="preserve">l </w:t>
      </w:r>
      <w:r w:rsidR="0073556D" w:rsidRPr="006416CE">
        <w:rPr>
          <w:rFonts w:ascii="Arial" w:eastAsiaTheme="minorEastAsia" w:hAnsi="Arial" w:cs="Arial"/>
          <w:b/>
          <w:bCs/>
          <w:sz w:val="24"/>
          <w:szCs w:val="24"/>
        </w:rPr>
        <w:t>2</w:t>
      </w:r>
      <w:r w:rsidRPr="006416CE">
        <w:rPr>
          <w:rFonts w:ascii="Arial" w:eastAsiaTheme="minorEastAsia" w:hAnsi="Arial" w:cs="Arial"/>
          <w:b/>
          <w:bCs/>
          <w:sz w:val="24"/>
          <w:szCs w:val="24"/>
        </w:rPr>
        <w:t xml:space="preserve"> de </w:t>
      </w:r>
      <w:r w:rsidR="0073556D" w:rsidRPr="006416CE">
        <w:rPr>
          <w:rFonts w:ascii="Arial" w:eastAsiaTheme="minorEastAsia" w:hAnsi="Arial" w:cs="Arial"/>
          <w:b/>
          <w:bCs/>
          <w:sz w:val="24"/>
          <w:szCs w:val="24"/>
        </w:rPr>
        <w:t>noviembre</w:t>
      </w:r>
      <w:r w:rsidRPr="006416CE">
        <w:rPr>
          <w:rFonts w:ascii="Arial" w:eastAsiaTheme="minorEastAsia" w:hAnsi="Arial" w:cs="Arial"/>
          <w:b/>
          <w:bCs/>
          <w:sz w:val="24"/>
          <w:szCs w:val="24"/>
        </w:rPr>
        <w:t xml:space="preserve"> de 2026</w:t>
      </w:r>
      <w:r w:rsidRPr="006416CE">
        <w:rPr>
          <w:rFonts w:ascii="Arial" w:eastAsiaTheme="minorEastAsia" w:hAnsi="Arial" w:cs="Arial"/>
          <w:sz w:val="24"/>
          <w:szCs w:val="24"/>
        </w:rPr>
        <w:t xml:space="preserve">, para los cargos de las Presidencias de los OPL de Campeche, Colima y Coahuila, así como las Consejerías Electorales de Chiapas, Durango, Guerrero, Hidalgo, Nayarit, Puebla, Quintana Roo, Sinaloa, Tlaxcala y Tamaulipas, </w:t>
      </w:r>
      <w:r w:rsidR="00F952DB" w:rsidRPr="006416CE">
        <w:rPr>
          <w:rFonts w:ascii="Arial" w:eastAsiaTheme="minorEastAsia" w:hAnsi="Arial" w:cs="Arial"/>
          <w:sz w:val="24"/>
          <w:szCs w:val="24"/>
        </w:rPr>
        <w:t>l</w:t>
      </w:r>
      <w:r w:rsidRPr="006416CE">
        <w:rPr>
          <w:rFonts w:ascii="Arial" w:eastAsiaTheme="minorEastAsia" w:hAnsi="Arial" w:cs="Arial"/>
          <w:sz w:val="24"/>
          <w:szCs w:val="24"/>
        </w:rPr>
        <w:t xml:space="preserve">o anterior, tomando en </w:t>
      </w:r>
      <w:r w:rsidR="00B862BE" w:rsidRPr="006416CE">
        <w:rPr>
          <w:rFonts w:ascii="Arial" w:eastAsiaTheme="minorEastAsia" w:hAnsi="Arial" w:cs="Arial"/>
          <w:sz w:val="24"/>
          <w:szCs w:val="24"/>
        </w:rPr>
        <w:t>cuenta</w:t>
      </w:r>
      <w:r w:rsidRPr="006416CE">
        <w:rPr>
          <w:rFonts w:ascii="Arial" w:eastAsiaTheme="minorEastAsia" w:hAnsi="Arial" w:cs="Arial"/>
          <w:sz w:val="24"/>
          <w:szCs w:val="24"/>
        </w:rPr>
        <w:t xml:space="preserve"> que vienen de un proceso declarado desierto, y en el caso de Chiapas, las tres Consejerías Electorales terminarán su encargo en esa fecha.</w:t>
      </w:r>
    </w:p>
    <w:p w14:paraId="3E767E4E" w14:textId="77777777" w:rsidR="006163DF" w:rsidRPr="006416CE" w:rsidRDefault="006163DF" w:rsidP="004F263F">
      <w:pPr>
        <w:pStyle w:val="Prrafodelista"/>
        <w:spacing w:line="300" w:lineRule="atLeast"/>
        <w:ind w:left="1560" w:right="79"/>
        <w:jc w:val="both"/>
        <w:rPr>
          <w:rFonts w:ascii="Arial" w:eastAsiaTheme="minorEastAsia" w:hAnsi="Arial" w:cs="Arial"/>
          <w:sz w:val="24"/>
          <w:szCs w:val="24"/>
        </w:rPr>
      </w:pPr>
    </w:p>
    <w:p w14:paraId="5948408F" w14:textId="4C13CDB8" w:rsidR="006163DF" w:rsidRPr="006416CE" w:rsidRDefault="0081474D" w:rsidP="004F263F">
      <w:pPr>
        <w:pStyle w:val="Prrafodelista"/>
        <w:numPr>
          <w:ilvl w:val="1"/>
          <w:numId w:val="35"/>
        </w:numPr>
        <w:spacing w:line="300" w:lineRule="atLeast"/>
        <w:ind w:left="1560" w:right="79"/>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Pr="006416CE">
        <w:rPr>
          <w:rFonts w:ascii="Arial" w:eastAsiaTheme="minorEastAsia" w:hAnsi="Arial" w:cs="Arial"/>
          <w:b/>
          <w:bCs/>
          <w:sz w:val="24"/>
          <w:szCs w:val="24"/>
        </w:rPr>
        <w:t>22 de enero de 2027</w:t>
      </w:r>
      <w:r w:rsidRPr="006416CE">
        <w:rPr>
          <w:rFonts w:ascii="Arial" w:eastAsiaTheme="minorEastAsia" w:hAnsi="Arial" w:cs="Arial"/>
          <w:sz w:val="24"/>
          <w:szCs w:val="24"/>
        </w:rPr>
        <w:t xml:space="preserve">, </w:t>
      </w:r>
      <w:r w:rsidR="00B862BE" w:rsidRPr="006416CE">
        <w:rPr>
          <w:rFonts w:ascii="Arial" w:eastAsiaTheme="minorEastAsia" w:hAnsi="Arial" w:cs="Arial"/>
          <w:sz w:val="24"/>
          <w:szCs w:val="24"/>
        </w:rPr>
        <w:t>para la Presidencia del OPL de Tamaulipas y la Consejería Electoral del OPL de Veracruz, en virtud de que concluirán el encargo en esa fecha.</w:t>
      </w:r>
    </w:p>
    <w:p w14:paraId="518B14D7" w14:textId="77777777" w:rsidR="00B862BE" w:rsidRPr="006416CE" w:rsidRDefault="00B862BE" w:rsidP="004F263F">
      <w:pPr>
        <w:pStyle w:val="Prrafodelista"/>
        <w:spacing w:line="300" w:lineRule="atLeast"/>
        <w:rPr>
          <w:rFonts w:ascii="Arial" w:eastAsiaTheme="minorEastAsia" w:hAnsi="Arial" w:cs="Arial"/>
          <w:sz w:val="24"/>
          <w:szCs w:val="24"/>
        </w:rPr>
      </w:pPr>
    </w:p>
    <w:p w14:paraId="383482CF" w14:textId="773BE601" w:rsidR="00B862BE" w:rsidRPr="006416CE" w:rsidRDefault="00B862BE" w:rsidP="004F263F">
      <w:pPr>
        <w:pStyle w:val="Prrafodelista"/>
        <w:numPr>
          <w:ilvl w:val="1"/>
          <w:numId w:val="35"/>
        </w:numPr>
        <w:spacing w:line="300" w:lineRule="atLeast"/>
        <w:ind w:left="1560" w:right="79"/>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Pr="006416CE">
        <w:rPr>
          <w:rFonts w:ascii="Arial" w:eastAsiaTheme="minorEastAsia" w:hAnsi="Arial" w:cs="Arial"/>
          <w:b/>
          <w:bCs/>
          <w:sz w:val="24"/>
          <w:szCs w:val="24"/>
        </w:rPr>
        <w:t>3 de febrero de 2027</w:t>
      </w:r>
      <w:r w:rsidRPr="006416CE">
        <w:rPr>
          <w:rFonts w:ascii="Arial" w:eastAsiaTheme="minorEastAsia" w:hAnsi="Arial" w:cs="Arial"/>
          <w:sz w:val="24"/>
          <w:szCs w:val="24"/>
        </w:rPr>
        <w:t>, para la Consejería Electoral del OPL de Oaxaca, en función de que en esa fecha concluirá el encargo.</w:t>
      </w:r>
    </w:p>
    <w:p w14:paraId="6266B982" w14:textId="77777777" w:rsidR="006163DF" w:rsidRPr="006416CE" w:rsidRDefault="006163DF" w:rsidP="004F263F">
      <w:pPr>
        <w:spacing w:line="300" w:lineRule="atLeast"/>
        <w:ind w:right="79"/>
        <w:jc w:val="both"/>
        <w:rPr>
          <w:rFonts w:ascii="Arial" w:eastAsiaTheme="minorEastAsia" w:hAnsi="Arial" w:cs="Arial"/>
          <w:sz w:val="24"/>
          <w:szCs w:val="24"/>
        </w:rPr>
      </w:pPr>
    </w:p>
    <w:p w14:paraId="2E89D397" w14:textId="4FF3A129" w:rsidR="00A41739" w:rsidRPr="006416CE" w:rsidRDefault="00A4173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Lo anterior para efectos de interpretación y cumplimiento de lo establecido en el artículo 100, numeral 2, de la LGIPE y 9, numeral 1, del Reglamento.</w:t>
      </w:r>
    </w:p>
    <w:p w14:paraId="40474558" w14:textId="77777777" w:rsidR="00A41739" w:rsidRPr="006416CE" w:rsidRDefault="00A41739" w:rsidP="004F263F">
      <w:pPr>
        <w:spacing w:line="300" w:lineRule="atLeast"/>
        <w:ind w:right="79"/>
        <w:jc w:val="both"/>
        <w:rPr>
          <w:rFonts w:ascii="Arial" w:eastAsiaTheme="minorEastAsia" w:hAnsi="Arial" w:cs="Arial"/>
          <w:sz w:val="24"/>
          <w:szCs w:val="24"/>
        </w:rPr>
      </w:pPr>
    </w:p>
    <w:p w14:paraId="093C0708" w14:textId="77777777" w:rsidR="00A41739" w:rsidRPr="006416CE" w:rsidRDefault="00A4173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En atención a lo anterior, y de conformidad con lo dispuesto en el artículo 1º de la CPEUM, a fin de privilegiar la interpretación normativa bajo el principio </w:t>
      </w:r>
      <w:proofErr w:type="spellStart"/>
      <w:r w:rsidRPr="006416CE">
        <w:rPr>
          <w:rFonts w:ascii="Arial" w:eastAsiaTheme="minorEastAsia" w:hAnsi="Arial" w:cs="Arial"/>
          <w:i/>
          <w:iCs/>
          <w:sz w:val="24"/>
          <w:szCs w:val="24"/>
        </w:rPr>
        <w:t>pro</w:t>
      </w:r>
      <w:proofErr w:type="spellEnd"/>
      <w:r w:rsidRPr="006416CE">
        <w:rPr>
          <w:rFonts w:ascii="Arial" w:eastAsiaTheme="minorEastAsia" w:hAnsi="Arial" w:cs="Arial"/>
          <w:i/>
          <w:iCs/>
          <w:sz w:val="24"/>
          <w:szCs w:val="24"/>
        </w:rPr>
        <w:t xml:space="preserve"> persona</w:t>
      </w:r>
      <w:r w:rsidRPr="006416CE">
        <w:rPr>
          <w:rFonts w:ascii="Arial" w:eastAsiaTheme="minorEastAsia" w:hAnsi="Arial" w:cs="Arial"/>
          <w:sz w:val="24"/>
          <w:szCs w:val="24"/>
        </w:rPr>
        <w:t>, favoreciendo en todo momento la protección más amplia de los derechos, se propone que la “fecha de designación” tomada como base para verificar el cumplimiento de los requisitos legales corresponda al momento de la toma de posesión del cargo respectivo.</w:t>
      </w:r>
    </w:p>
    <w:p w14:paraId="5EE66B03" w14:textId="77777777" w:rsidR="00A41739" w:rsidRPr="006416CE" w:rsidRDefault="00A41739" w:rsidP="004F263F">
      <w:pPr>
        <w:pStyle w:val="Prrafodelista"/>
        <w:spacing w:line="300" w:lineRule="atLeast"/>
        <w:ind w:left="1134" w:right="79"/>
        <w:jc w:val="both"/>
        <w:rPr>
          <w:rFonts w:ascii="Arial" w:eastAsiaTheme="minorEastAsia" w:hAnsi="Arial" w:cs="Arial"/>
          <w:sz w:val="24"/>
          <w:szCs w:val="24"/>
        </w:rPr>
      </w:pPr>
    </w:p>
    <w:p w14:paraId="6BAA11B5" w14:textId="581C6F65" w:rsidR="00C257FE" w:rsidRPr="006416CE" w:rsidRDefault="00A41739"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Ello, en virtud de que, de no adoptarse esta interpretación, podría actualizarse el supuesto </w:t>
      </w:r>
      <w:r w:rsidR="0026420C" w:rsidRPr="006416CE">
        <w:rPr>
          <w:rFonts w:ascii="Arial" w:eastAsiaTheme="minorEastAsia" w:hAnsi="Arial" w:cs="Arial"/>
          <w:sz w:val="24"/>
          <w:szCs w:val="24"/>
        </w:rPr>
        <w:t>de</w:t>
      </w:r>
      <w:r w:rsidRPr="006416CE">
        <w:rPr>
          <w:rFonts w:ascii="Arial" w:eastAsiaTheme="minorEastAsia" w:hAnsi="Arial" w:cs="Arial"/>
          <w:sz w:val="24"/>
          <w:szCs w:val="24"/>
        </w:rPr>
        <w:t xml:space="preserve"> qu</w:t>
      </w:r>
      <w:r w:rsidR="00732714" w:rsidRPr="006416CE">
        <w:rPr>
          <w:rFonts w:ascii="Arial" w:eastAsiaTheme="minorEastAsia" w:hAnsi="Arial" w:cs="Arial"/>
          <w:sz w:val="24"/>
          <w:szCs w:val="24"/>
        </w:rPr>
        <w:t>e</w:t>
      </w:r>
      <w:r w:rsidR="00E92750" w:rsidRPr="006416CE">
        <w:rPr>
          <w:rFonts w:ascii="Arial" w:eastAsiaTheme="minorEastAsia" w:hAnsi="Arial" w:cs="Arial"/>
          <w:sz w:val="24"/>
          <w:szCs w:val="24"/>
        </w:rPr>
        <w:t xml:space="preserve"> </w:t>
      </w:r>
      <w:r w:rsidRPr="006416CE">
        <w:rPr>
          <w:rFonts w:ascii="Arial" w:eastAsiaTheme="minorEastAsia" w:hAnsi="Arial" w:cs="Arial"/>
          <w:sz w:val="24"/>
          <w:szCs w:val="24"/>
        </w:rPr>
        <w:t>personas que alcancen la edad mínima de treinta años o la antigüedad de cinco años del título profesional de licenciatura hasta el</w:t>
      </w:r>
      <w:r w:rsidR="004F263F" w:rsidRPr="006416CE">
        <w:rPr>
          <w:rFonts w:ascii="Arial" w:eastAsiaTheme="minorEastAsia" w:hAnsi="Arial" w:cs="Arial"/>
          <w:sz w:val="24"/>
          <w:szCs w:val="24"/>
        </w:rPr>
        <w:t xml:space="preserve"> 2 de noviembre de 2026</w:t>
      </w:r>
      <w:r w:rsidR="00151025" w:rsidRPr="006416CE">
        <w:rPr>
          <w:rFonts w:ascii="Arial" w:eastAsiaTheme="minorEastAsia" w:hAnsi="Arial" w:cs="Arial"/>
          <w:sz w:val="24"/>
          <w:szCs w:val="24"/>
        </w:rPr>
        <w:t>,</w:t>
      </w:r>
      <w:r w:rsidR="002A571B" w:rsidRPr="006416CE">
        <w:rPr>
          <w:rFonts w:ascii="Arial" w:eastAsiaTheme="minorEastAsia" w:hAnsi="Arial" w:cs="Arial"/>
          <w:sz w:val="24"/>
          <w:szCs w:val="24"/>
        </w:rPr>
        <w:t xml:space="preserve"> el</w:t>
      </w:r>
      <w:r w:rsidR="00151025" w:rsidRPr="006416CE">
        <w:rPr>
          <w:rFonts w:ascii="Arial" w:eastAsiaTheme="minorEastAsia" w:hAnsi="Arial" w:cs="Arial"/>
          <w:sz w:val="24"/>
          <w:szCs w:val="24"/>
        </w:rPr>
        <w:t xml:space="preserve"> 22 de enero de 2027 o el 3 de febrero de 2027,</w:t>
      </w:r>
      <w:r w:rsidRPr="006416CE">
        <w:rPr>
          <w:rFonts w:ascii="Arial" w:eastAsiaTheme="minorEastAsia" w:hAnsi="Arial" w:cs="Arial"/>
          <w:b/>
          <w:bCs/>
          <w:sz w:val="24"/>
          <w:szCs w:val="24"/>
        </w:rPr>
        <w:t xml:space="preserve"> </w:t>
      </w:r>
      <w:r w:rsidRPr="006416CE">
        <w:rPr>
          <w:rFonts w:ascii="Arial" w:eastAsiaTheme="minorEastAsia" w:hAnsi="Arial" w:cs="Arial"/>
          <w:sz w:val="24"/>
          <w:szCs w:val="24"/>
        </w:rPr>
        <w:t>no acrediten el cumplimiento de los requisitos legales, afectando con ello sus derechos político-electorales.</w:t>
      </w:r>
    </w:p>
    <w:p w14:paraId="0DFF69D4" w14:textId="77777777" w:rsidR="00A41739" w:rsidRPr="006416CE" w:rsidRDefault="00A41739" w:rsidP="004F263F">
      <w:pPr>
        <w:pStyle w:val="Prrafodelista"/>
        <w:spacing w:line="300" w:lineRule="atLeast"/>
        <w:ind w:left="1134" w:right="79"/>
        <w:jc w:val="both"/>
        <w:rPr>
          <w:rFonts w:ascii="Arial" w:eastAsiaTheme="minorEastAsia" w:hAnsi="Arial" w:cs="Arial"/>
          <w:sz w:val="24"/>
          <w:szCs w:val="24"/>
        </w:rPr>
      </w:pPr>
    </w:p>
    <w:p w14:paraId="5A006DB6" w14:textId="0580A17B" w:rsidR="001F74B1" w:rsidRPr="006416CE" w:rsidRDefault="00C257FE" w:rsidP="004F263F">
      <w:pPr>
        <w:pStyle w:val="Prrafodelista"/>
        <w:numPr>
          <w:ilvl w:val="0"/>
          <w:numId w:val="3"/>
        </w:numPr>
        <w:spacing w:line="300" w:lineRule="atLeast"/>
        <w:ind w:left="1134" w:right="79" w:hanging="567"/>
        <w:contextualSpacing w:val="0"/>
        <w:jc w:val="both"/>
        <w:rPr>
          <w:rFonts w:ascii="Arial" w:eastAsiaTheme="minorEastAsia" w:hAnsi="Arial" w:cs="Arial"/>
          <w:sz w:val="24"/>
          <w:szCs w:val="24"/>
        </w:rPr>
      </w:pPr>
      <w:r w:rsidRPr="006416CE">
        <w:rPr>
          <w:rFonts w:ascii="Arial" w:eastAsiaTheme="minorEastAsia" w:hAnsi="Arial" w:cs="Arial"/>
          <w:b/>
          <w:bCs/>
          <w:i/>
          <w:iCs/>
          <w:sz w:val="24"/>
          <w:szCs w:val="24"/>
        </w:rPr>
        <w:t>Examen de conocimientos</w:t>
      </w:r>
      <w:r w:rsidR="00931F8B" w:rsidRPr="006416CE">
        <w:rPr>
          <w:rFonts w:ascii="Arial" w:eastAsiaTheme="minorEastAsia" w:hAnsi="Arial" w:cs="Arial"/>
          <w:b/>
          <w:bCs/>
          <w:i/>
          <w:iCs/>
          <w:sz w:val="24"/>
          <w:szCs w:val="24"/>
        </w:rPr>
        <w:t xml:space="preserve"> y cotejo documental</w:t>
      </w:r>
      <w:r w:rsidRPr="006416CE">
        <w:rPr>
          <w:rFonts w:ascii="Arial" w:eastAsiaTheme="minorEastAsia" w:hAnsi="Arial" w:cs="Arial"/>
          <w:sz w:val="24"/>
          <w:szCs w:val="24"/>
        </w:rPr>
        <w:t xml:space="preserve">: </w:t>
      </w:r>
      <w:bookmarkStart w:id="8" w:name="_Hlk94179843"/>
      <w:r w:rsidR="001A64BE" w:rsidRPr="006416CE">
        <w:rPr>
          <w:rFonts w:ascii="Arial" w:eastAsiaTheme="minorEastAsia" w:hAnsi="Arial" w:cs="Arial"/>
          <w:sz w:val="24"/>
          <w:szCs w:val="24"/>
        </w:rPr>
        <w:t xml:space="preserve">en razón de la experiencia adquirida a través de los procesos de selección y designación que se han llevado a cabo hasta el momento, este Consejo General considera pertinente que la institución encargada de la aplicación y calificación del examen de conocimientos sea el </w:t>
      </w:r>
      <w:r w:rsidR="001A64BE" w:rsidRPr="006416CE">
        <w:rPr>
          <w:rFonts w:ascii="Arial" w:eastAsiaTheme="minorEastAsia" w:hAnsi="Arial" w:cs="Arial"/>
          <w:sz w:val="24"/>
          <w:szCs w:val="24"/>
          <w:u w:val="single"/>
        </w:rPr>
        <w:t xml:space="preserve">Centro Nacional de Evaluación para la Educación Superior, </w:t>
      </w:r>
      <w:r w:rsidR="004800FF" w:rsidRPr="006416CE">
        <w:rPr>
          <w:rFonts w:ascii="Arial" w:eastAsiaTheme="minorEastAsia" w:hAnsi="Arial" w:cs="Arial"/>
          <w:sz w:val="24"/>
          <w:szCs w:val="24"/>
          <w:u w:val="single"/>
        </w:rPr>
        <w:t>CENEVAL</w:t>
      </w:r>
      <w:r w:rsidR="001A64BE" w:rsidRPr="006416CE">
        <w:rPr>
          <w:rFonts w:ascii="Arial" w:eastAsiaTheme="minorEastAsia" w:hAnsi="Arial" w:cs="Arial"/>
          <w:sz w:val="24"/>
          <w:szCs w:val="24"/>
        </w:rPr>
        <w:t xml:space="preserve">, y que dicho mecanismo de evaluación sea presentado el </w:t>
      </w:r>
      <w:r w:rsidR="00224FEE" w:rsidRPr="006416CE">
        <w:rPr>
          <w:rFonts w:ascii="Arial" w:eastAsiaTheme="minorEastAsia" w:hAnsi="Arial" w:cs="Arial"/>
          <w:b/>
          <w:bCs/>
          <w:sz w:val="24"/>
          <w:szCs w:val="24"/>
        </w:rPr>
        <w:t>2 de mayo</w:t>
      </w:r>
      <w:r w:rsidR="00C716CF" w:rsidRPr="006416CE">
        <w:rPr>
          <w:rFonts w:ascii="Arial" w:eastAsiaTheme="minorEastAsia" w:hAnsi="Arial" w:cs="Arial"/>
          <w:b/>
          <w:bCs/>
          <w:sz w:val="24"/>
          <w:szCs w:val="24"/>
        </w:rPr>
        <w:t xml:space="preserve"> de 2026</w:t>
      </w:r>
      <w:r w:rsidR="001A64BE" w:rsidRPr="006416CE">
        <w:rPr>
          <w:rFonts w:ascii="Arial" w:eastAsiaTheme="minorEastAsia" w:hAnsi="Arial" w:cs="Arial"/>
          <w:sz w:val="24"/>
          <w:szCs w:val="24"/>
        </w:rPr>
        <w:t xml:space="preserve">, </w:t>
      </w:r>
      <w:bookmarkEnd w:id="8"/>
      <w:r w:rsidR="005B5632" w:rsidRPr="006416CE">
        <w:rPr>
          <w:rFonts w:ascii="Arial" w:eastAsiaTheme="minorEastAsia" w:hAnsi="Arial" w:cs="Arial"/>
          <w:sz w:val="24"/>
          <w:szCs w:val="24"/>
        </w:rPr>
        <w:t xml:space="preserve">en los horarios y con las condiciones para su aplicación que serán publicados por la Unidad Técnica </w:t>
      </w:r>
      <w:r w:rsidR="001A64BE" w:rsidRPr="006416CE">
        <w:rPr>
          <w:rFonts w:ascii="Arial" w:eastAsiaTheme="minorEastAsia" w:hAnsi="Arial" w:cs="Arial"/>
          <w:sz w:val="24"/>
          <w:szCs w:val="24"/>
        </w:rPr>
        <w:t xml:space="preserve">en el portal del Instituto </w:t>
      </w:r>
      <w:hyperlink r:id="rId15" w:history="1">
        <w:r w:rsidR="001F74B1" w:rsidRPr="006416CE">
          <w:rPr>
            <w:rStyle w:val="Hipervnculo"/>
            <w:rFonts w:ascii="Arial" w:hAnsi="Arial" w:cs="Arial"/>
            <w:b/>
            <w:bCs/>
            <w:color w:val="0070C0"/>
            <w:spacing w:val="-2"/>
            <w:sz w:val="23"/>
            <w:szCs w:val="23"/>
          </w:rPr>
          <w:t>www.ine.mx</w:t>
        </w:r>
      </w:hyperlink>
      <w:r w:rsidR="00E57CF5" w:rsidRPr="006416CE">
        <w:rPr>
          <w:rStyle w:val="Hipervnculo"/>
          <w:rFonts w:ascii="Arial" w:hAnsi="Arial" w:cs="Arial"/>
          <w:color w:val="auto"/>
          <w:spacing w:val="-2"/>
          <w:sz w:val="23"/>
          <w:szCs w:val="23"/>
          <w:u w:val="none"/>
        </w:rPr>
        <w:t>.</w:t>
      </w:r>
    </w:p>
    <w:p w14:paraId="7A5E2210" w14:textId="77777777" w:rsidR="006F5CE3" w:rsidRPr="006416CE" w:rsidRDefault="006F5CE3" w:rsidP="004F263F">
      <w:pPr>
        <w:spacing w:line="300" w:lineRule="atLeast"/>
        <w:ind w:left="1134"/>
        <w:jc w:val="both"/>
        <w:rPr>
          <w:rFonts w:ascii="Arial" w:eastAsiaTheme="minorEastAsia" w:hAnsi="Arial" w:cs="Arial"/>
          <w:sz w:val="24"/>
          <w:szCs w:val="24"/>
        </w:rPr>
      </w:pPr>
    </w:p>
    <w:p w14:paraId="4DA1B01E" w14:textId="77777777" w:rsidR="00B95F0B" w:rsidRPr="006416CE" w:rsidRDefault="00B95F0B"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De igual forma, se establece que pasarán a la siguiente etapa del proceso de selección y designación aquellas personas aspirantes que obtengan la mejor calificación en el examen de conocimientos, conforme a lo siguiente:</w:t>
      </w:r>
    </w:p>
    <w:p w14:paraId="4EEE45AA" w14:textId="77777777" w:rsidR="00B95F0B" w:rsidRPr="006416CE" w:rsidRDefault="00B95F0B" w:rsidP="004F263F">
      <w:pPr>
        <w:pStyle w:val="Prrafodelista"/>
        <w:spacing w:line="300" w:lineRule="atLeast"/>
        <w:ind w:left="1134" w:right="79"/>
        <w:jc w:val="both"/>
        <w:rPr>
          <w:rFonts w:ascii="Arial" w:eastAsiaTheme="minorEastAsia" w:hAnsi="Arial" w:cs="Arial"/>
          <w:sz w:val="24"/>
          <w:szCs w:val="24"/>
        </w:rPr>
      </w:pPr>
    </w:p>
    <w:p w14:paraId="25F371A3" w14:textId="77777777" w:rsidR="00B95F0B" w:rsidRPr="006416CE" w:rsidRDefault="00B95F0B" w:rsidP="004F263F">
      <w:pPr>
        <w:pStyle w:val="Prrafodelista"/>
        <w:numPr>
          <w:ilvl w:val="0"/>
          <w:numId w:val="34"/>
        </w:numPr>
        <w:spacing w:line="300" w:lineRule="atLeast"/>
        <w:ind w:right="79"/>
        <w:jc w:val="both"/>
        <w:rPr>
          <w:rFonts w:ascii="Arial" w:eastAsiaTheme="minorEastAsia" w:hAnsi="Arial" w:cs="Arial"/>
          <w:sz w:val="24"/>
          <w:szCs w:val="24"/>
        </w:rPr>
      </w:pPr>
      <w:r w:rsidRPr="006416CE">
        <w:rPr>
          <w:rFonts w:ascii="Arial" w:eastAsiaTheme="minorEastAsia" w:hAnsi="Arial" w:cs="Arial"/>
          <w:sz w:val="24"/>
          <w:szCs w:val="24"/>
        </w:rPr>
        <w:t>En Campeche, Coahuila, Colima, Guerrero, Oaxaca, Puebla, Quintana Roo, Sinaloa, Tlaxcala y Veracruz: las 15 mujeres y los 15 hombres con las calificaciones más altas.</w:t>
      </w:r>
    </w:p>
    <w:p w14:paraId="075B3CC1" w14:textId="77777777" w:rsidR="00B95F0B" w:rsidRPr="006416CE" w:rsidRDefault="00B95F0B" w:rsidP="004F263F">
      <w:pPr>
        <w:pStyle w:val="Prrafodelista"/>
        <w:spacing w:line="300" w:lineRule="atLeast"/>
        <w:ind w:left="1134" w:right="79"/>
        <w:jc w:val="both"/>
        <w:rPr>
          <w:rFonts w:ascii="Arial" w:eastAsiaTheme="minorEastAsia" w:hAnsi="Arial" w:cs="Arial"/>
          <w:sz w:val="24"/>
          <w:szCs w:val="24"/>
        </w:rPr>
      </w:pPr>
    </w:p>
    <w:p w14:paraId="523676FA" w14:textId="77777777" w:rsidR="00B95F0B" w:rsidRPr="006416CE" w:rsidRDefault="00B95F0B" w:rsidP="004F263F">
      <w:pPr>
        <w:pStyle w:val="Prrafodelista"/>
        <w:numPr>
          <w:ilvl w:val="0"/>
          <w:numId w:val="34"/>
        </w:numPr>
        <w:spacing w:line="300" w:lineRule="atLeast"/>
        <w:ind w:right="79"/>
        <w:jc w:val="both"/>
        <w:rPr>
          <w:rFonts w:ascii="Arial" w:eastAsiaTheme="minorEastAsia" w:hAnsi="Arial" w:cs="Arial"/>
          <w:sz w:val="24"/>
          <w:szCs w:val="24"/>
        </w:rPr>
      </w:pPr>
      <w:r w:rsidRPr="006416CE">
        <w:rPr>
          <w:rFonts w:ascii="Arial" w:eastAsiaTheme="minorEastAsia" w:hAnsi="Arial" w:cs="Arial"/>
          <w:sz w:val="24"/>
          <w:szCs w:val="24"/>
        </w:rPr>
        <w:t>En Chiapas y Nayarit: las 17 mujeres y los 17 hombres con las calificaciones más altas.</w:t>
      </w:r>
    </w:p>
    <w:p w14:paraId="0E7F3DE0" w14:textId="77777777" w:rsidR="00B95F0B" w:rsidRPr="006416CE" w:rsidRDefault="00B95F0B" w:rsidP="004F263F">
      <w:pPr>
        <w:pStyle w:val="Prrafodelista"/>
        <w:spacing w:line="300" w:lineRule="atLeast"/>
        <w:ind w:left="1134" w:right="79"/>
        <w:jc w:val="both"/>
        <w:rPr>
          <w:rFonts w:ascii="Arial" w:eastAsiaTheme="minorEastAsia" w:hAnsi="Arial" w:cs="Arial"/>
          <w:sz w:val="24"/>
          <w:szCs w:val="24"/>
        </w:rPr>
      </w:pPr>
    </w:p>
    <w:p w14:paraId="427560D0" w14:textId="3116A108" w:rsidR="00B95F0B" w:rsidRPr="006416CE" w:rsidRDefault="00B95F0B" w:rsidP="004F263F">
      <w:pPr>
        <w:pStyle w:val="Prrafodelista"/>
        <w:numPr>
          <w:ilvl w:val="0"/>
          <w:numId w:val="34"/>
        </w:numPr>
        <w:spacing w:line="300" w:lineRule="atLeast"/>
        <w:ind w:right="79"/>
        <w:jc w:val="both"/>
        <w:rPr>
          <w:rFonts w:ascii="Arial" w:eastAsiaTheme="minorEastAsia" w:hAnsi="Arial" w:cs="Arial"/>
          <w:sz w:val="24"/>
          <w:szCs w:val="24"/>
        </w:rPr>
      </w:pPr>
      <w:r w:rsidRPr="006416CE">
        <w:rPr>
          <w:rFonts w:ascii="Arial" w:eastAsiaTheme="minorEastAsia" w:hAnsi="Arial" w:cs="Arial"/>
          <w:sz w:val="24"/>
          <w:szCs w:val="24"/>
        </w:rPr>
        <w:t>En Durango, Hidalgo y Tamaulipas: las 2</w:t>
      </w:r>
      <w:r w:rsidR="0026420C" w:rsidRPr="006416CE">
        <w:rPr>
          <w:rFonts w:ascii="Arial" w:eastAsiaTheme="minorEastAsia" w:hAnsi="Arial" w:cs="Arial"/>
          <w:sz w:val="24"/>
          <w:szCs w:val="24"/>
        </w:rPr>
        <w:t>5</w:t>
      </w:r>
      <w:r w:rsidRPr="006416CE">
        <w:rPr>
          <w:rFonts w:ascii="Arial" w:eastAsiaTheme="minorEastAsia" w:hAnsi="Arial" w:cs="Arial"/>
          <w:sz w:val="24"/>
          <w:szCs w:val="24"/>
        </w:rPr>
        <w:t xml:space="preserve"> mujeres con las calificaciones más altas.</w:t>
      </w:r>
    </w:p>
    <w:p w14:paraId="2C0FEC5F" w14:textId="77777777" w:rsidR="00B95F0B" w:rsidRPr="006416CE" w:rsidRDefault="00B95F0B" w:rsidP="004F263F">
      <w:pPr>
        <w:pStyle w:val="Prrafodelista"/>
        <w:spacing w:line="300" w:lineRule="atLeast"/>
        <w:ind w:left="1134" w:right="79"/>
        <w:jc w:val="both"/>
        <w:rPr>
          <w:rFonts w:ascii="Arial" w:eastAsiaTheme="minorEastAsia" w:hAnsi="Arial" w:cs="Arial"/>
          <w:sz w:val="24"/>
          <w:szCs w:val="24"/>
        </w:rPr>
      </w:pPr>
    </w:p>
    <w:p w14:paraId="5A8B547E" w14:textId="2CBAACCC" w:rsidR="00107C3C" w:rsidRPr="006416CE" w:rsidRDefault="00B95F0B" w:rsidP="004F263F">
      <w:pPr>
        <w:pStyle w:val="Prrafodelista"/>
        <w:spacing w:line="300" w:lineRule="atLeast"/>
        <w:ind w:left="1134" w:right="79"/>
        <w:contextualSpacing w:val="0"/>
        <w:jc w:val="both"/>
        <w:rPr>
          <w:rFonts w:ascii="Arial" w:eastAsiaTheme="minorEastAsia" w:hAnsi="Arial" w:cs="Arial"/>
          <w:sz w:val="24"/>
          <w:szCs w:val="24"/>
        </w:rPr>
      </w:pPr>
      <w:r w:rsidRPr="006416CE">
        <w:rPr>
          <w:rFonts w:ascii="Arial" w:eastAsiaTheme="minorEastAsia" w:hAnsi="Arial" w:cs="Arial"/>
          <w:sz w:val="24"/>
          <w:szCs w:val="24"/>
        </w:rPr>
        <w:t>En todos los casos, la calificación obtenida deberá ser igual o mayor a seis. Asimismo, en caso de empate en las posiciones 15, 17 o 2</w:t>
      </w:r>
      <w:r w:rsidR="007607F1" w:rsidRPr="006416CE">
        <w:rPr>
          <w:rFonts w:ascii="Arial" w:eastAsiaTheme="minorEastAsia" w:hAnsi="Arial" w:cs="Arial"/>
          <w:sz w:val="24"/>
          <w:szCs w:val="24"/>
        </w:rPr>
        <w:t>5</w:t>
      </w:r>
      <w:r w:rsidRPr="006416CE">
        <w:rPr>
          <w:rFonts w:ascii="Arial" w:eastAsiaTheme="minorEastAsia" w:hAnsi="Arial" w:cs="Arial"/>
          <w:sz w:val="24"/>
          <w:szCs w:val="24"/>
        </w:rPr>
        <w:t>, también pasarán a la siguiente etapa las personas aspirantes que se ubiquen en dicho supuesto.</w:t>
      </w:r>
    </w:p>
    <w:p w14:paraId="0A260992" w14:textId="77777777" w:rsidR="00B95F0B" w:rsidRPr="006416CE" w:rsidRDefault="00B95F0B" w:rsidP="004F263F">
      <w:pPr>
        <w:pStyle w:val="Prrafodelista"/>
        <w:spacing w:line="300" w:lineRule="atLeast"/>
        <w:ind w:left="1134" w:right="79"/>
        <w:contextualSpacing w:val="0"/>
        <w:jc w:val="both"/>
        <w:rPr>
          <w:rFonts w:ascii="Arial" w:eastAsiaTheme="minorEastAsia" w:hAnsi="Arial" w:cs="Arial"/>
          <w:sz w:val="24"/>
          <w:szCs w:val="24"/>
        </w:rPr>
      </w:pPr>
    </w:p>
    <w:p w14:paraId="32C1CE97" w14:textId="0523E6B7" w:rsidR="00CB0AD7" w:rsidRPr="006416CE" w:rsidRDefault="00493851" w:rsidP="004F263F">
      <w:pPr>
        <w:spacing w:line="300" w:lineRule="atLeast"/>
        <w:ind w:left="1134"/>
        <w:jc w:val="both"/>
        <w:rPr>
          <w:rFonts w:ascii="Arial" w:hAnsi="Arial" w:cs="Arial"/>
          <w:sz w:val="24"/>
          <w:szCs w:val="24"/>
        </w:rPr>
      </w:pPr>
      <w:r w:rsidRPr="006416CE">
        <w:rPr>
          <w:rFonts w:ascii="Arial" w:hAnsi="Arial" w:cs="Arial"/>
          <w:sz w:val="24"/>
          <w:szCs w:val="24"/>
        </w:rPr>
        <w:t xml:space="preserve">En </w:t>
      </w:r>
      <w:r w:rsidR="00695379" w:rsidRPr="006416CE">
        <w:rPr>
          <w:rFonts w:ascii="Arial" w:hAnsi="Arial" w:cs="Arial"/>
          <w:sz w:val="24"/>
          <w:szCs w:val="24"/>
        </w:rPr>
        <w:t xml:space="preserve">cuanto a su estructura, </w:t>
      </w:r>
      <w:r w:rsidR="00CB0AD7" w:rsidRPr="006416CE">
        <w:rPr>
          <w:rFonts w:ascii="Arial" w:hAnsi="Arial" w:cs="Arial"/>
          <w:sz w:val="24"/>
          <w:szCs w:val="24"/>
        </w:rPr>
        <w:t>el examen</w:t>
      </w:r>
      <w:r w:rsidR="00455FCF" w:rsidRPr="006416CE">
        <w:rPr>
          <w:rFonts w:ascii="Arial" w:hAnsi="Arial" w:cs="Arial"/>
          <w:sz w:val="24"/>
          <w:szCs w:val="24"/>
        </w:rPr>
        <w:t xml:space="preserve"> es la primera etapa del proceso de designación y</w:t>
      </w:r>
      <w:r w:rsidR="00CB0AD7" w:rsidRPr="006416CE">
        <w:rPr>
          <w:rFonts w:ascii="Arial" w:hAnsi="Arial" w:cs="Arial"/>
          <w:sz w:val="24"/>
          <w:szCs w:val="24"/>
        </w:rPr>
        <w:t xml:space="preserve"> está conformado por un apartado de habilidades transversales de lenguaje y comunicación, con una ponderación del 30%, un apartado de competencias matemáticas, con una ponderación del 30% y un apartado de conocimientos político-electorales, con una ponderación del 40%.</w:t>
      </w:r>
    </w:p>
    <w:p w14:paraId="3FDEBC0B" w14:textId="5EE0C5B0" w:rsidR="008C7DF3" w:rsidRPr="006416CE" w:rsidRDefault="008C7DF3" w:rsidP="004F263F">
      <w:pPr>
        <w:spacing w:line="300" w:lineRule="atLeast"/>
        <w:ind w:left="1134"/>
        <w:jc w:val="both"/>
        <w:rPr>
          <w:rFonts w:ascii="Arial" w:hAnsi="Arial" w:cs="Arial"/>
          <w:sz w:val="24"/>
          <w:szCs w:val="24"/>
        </w:rPr>
      </w:pPr>
    </w:p>
    <w:p w14:paraId="0C34367D" w14:textId="406BBDF9" w:rsidR="00C257FE" w:rsidRPr="006416CE" w:rsidRDefault="001A64BE" w:rsidP="004F263F">
      <w:pPr>
        <w:pStyle w:val="Prrafodelista"/>
        <w:spacing w:line="300" w:lineRule="atLeast"/>
        <w:ind w:left="1134" w:right="79"/>
        <w:contextualSpacing w:val="0"/>
        <w:jc w:val="both"/>
        <w:rPr>
          <w:rFonts w:ascii="Arial" w:eastAsiaTheme="minorEastAsia" w:hAnsi="Arial" w:cs="Arial"/>
          <w:sz w:val="24"/>
          <w:szCs w:val="24"/>
        </w:rPr>
      </w:pPr>
      <w:r w:rsidRPr="006416CE">
        <w:rPr>
          <w:rFonts w:ascii="Arial" w:eastAsiaTheme="minorEastAsia" w:hAnsi="Arial" w:cs="Arial"/>
          <w:sz w:val="24"/>
          <w:szCs w:val="24"/>
        </w:rPr>
        <w:t>La estructura y el contenido del examen de conocimientos serán debidamente establecidos en la guía de estudios que se publicará en la página del I</w:t>
      </w:r>
      <w:r w:rsidR="009274FB" w:rsidRPr="006416CE">
        <w:rPr>
          <w:rFonts w:ascii="Arial" w:eastAsiaTheme="minorEastAsia" w:hAnsi="Arial" w:cs="Arial"/>
          <w:sz w:val="24"/>
          <w:szCs w:val="24"/>
        </w:rPr>
        <w:t xml:space="preserve">nstituto </w:t>
      </w:r>
      <w:r w:rsidR="00BC21B9" w:rsidRPr="006416CE">
        <w:rPr>
          <w:rFonts w:ascii="Arial" w:eastAsiaTheme="minorEastAsia" w:hAnsi="Arial" w:cs="Arial"/>
          <w:sz w:val="24"/>
          <w:szCs w:val="24"/>
        </w:rPr>
        <w:t>con la mayor anticipación posible a la aplicación del examen</w:t>
      </w:r>
      <w:r w:rsidRPr="006416CE">
        <w:rPr>
          <w:rFonts w:ascii="Arial" w:eastAsiaTheme="minorEastAsia" w:hAnsi="Arial" w:cs="Arial"/>
          <w:sz w:val="24"/>
          <w:szCs w:val="24"/>
        </w:rPr>
        <w:t xml:space="preserve">, lo anterior, con fundamento en lo dispuesto por el artículo 18, </w:t>
      </w:r>
      <w:r w:rsidR="000E58A1" w:rsidRPr="006416CE">
        <w:rPr>
          <w:rFonts w:ascii="Arial" w:eastAsiaTheme="minorEastAsia" w:hAnsi="Arial" w:cs="Arial"/>
          <w:sz w:val="24"/>
          <w:szCs w:val="24"/>
        </w:rPr>
        <w:t>numerales</w:t>
      </w:r>
      <w:r w:rsidRPr="006416CE">
        <w:rPr>
          <w:rFonts w:ascii="Arial" w:eastAsiaTheme="minorEastAsia" w:hAnsi="Arial" w:cs="Arial"/>
          <w:sz w:val="24"/>
          <w:szCs w:val="24"/>
        </w:rPr>
        <w:t xml:space="preserve"> 1 y 4, del Reglamento</w:t>
      </w:r>
      <w:r w:rsidR="00C257FE" w:rsidRPr="006416CE">
        <w:rPr>
          <w:rFonts w:ascii="Arial" w:eastAsiaTheme="minorEastAsia" w:hAnsi="Arial" w:cs="Arial"/>
          <w:sz w:val="24"/>
          <w:szCs w:val="24"/>
        </w:rPr>
        <w:t>.</w:t>
      </w:r>
    </w:p>
    <w:p w14:paraId="462880CA" w14:textId="0A35BECC" w:rsidR="00BA24BE" w:rsidRPr="006416CE" w:rsidRDefault="00BA24BE" w:rsidP="004F263F">
      <w:pPr>
        <w:pStyle w:val="Prrafodelista"/>
        <w:spacing w:line="300" w:lineRule="atLeast"/>
        <w:ind w:left="1134" w:right="79"/>
        <w:jc w:val="both"/>
        <w:rPr>
          <w:rFonts w:ascii="Arial" w:eastAsiaTheme="minorEastAsia" w:hAnsi="Arial" w:cs="Arial"/>
          <w:sz w:val="24"/>
          <w:szCs w:val="24"/>
        </w:rPr>
      </w:pPr>
    </w:p>
    <w:p w14:paraId="09268506" w14:textId="77777777" w:rsidR="00E74D2D" w:rsidRPr="006416CE" w:rsidRDefault="004800FF" w:rsidP="004F263F">
      <w:pPr>
        <w:pStyle w:val="Prrafodelista"/>
        <w:spacing w:line="300" w:lineRule="atLeast"/>
        <w:ind w:left="1134" w:right="79"/>
        <w:contextualSpacing w:val="0"/>
        <w:jc w:val="both"/>
        <w:rPr>
          <w:rFonts w:ascii="Arial" w:eastAsiaTheme="minorEastAsia" w:hAnsi="Arial" w:cs="Arial"/>
          <w:b/>
          <w:bCs/>
          <w:i/>
          <w:iCs/>
          <w:sz w:val="24"/>
          <w:szCs w:val="24"/>
          <w:u w:val="single"/>
        </w:rPr>
      </w:pPr>
      <w:r w:rsidRPr="006416CE">
        <w:rPr>
          <w:rFonts w:ascii="Arial" w:eastAsiaTheme="minorEastAsia" w:hAnsi="Arial" w:cs="Arial"/>
          <w:b/>
          <w:bCs/>
          <w:i/>
          <w:iCs/>
          <w:sz w:val="24"/>
          <w:szCs w:val="24"/>
          <w:u w:val="single"/>
        </w:rPr>
        <w:t>Sobre la m</w:t>
      </w:r>
      <w:r w:rsidR="00E74D2D" w:rsidRPr="006416CE">
        <w:rPr>
          <w:rFonts w:ascii="Arial" w:eastAsiaTheme="minorEastAsia" w:hAnsi="Arial" w:cs="Arial"/>
          <w:b/>
          <w:bCs/>
          <w:i/>
          <w:iCs/>
          <w:sz w:val="24"/>
          <w:szCs w:val="24"/>
          <w:u w:val="single"/>
        </w:rPr>
        <w:t>odalidad de la aplicación</w:t>
      </w:r>
      <w:r w:rsidRPr="006416CE">
        <w:rPr>
          <w:rFonts w:ascii="Arial" w:eastAsiaTheme="minorEastAsia" w:hAnsi="Arial" w:cs="Arial"/>
          <w:b/>
          <w:bCs/>
          <w:i/>
          <w:iCs/>
          <w:sz w:val="24"/>
          <w:szCs w:val="24"/>
          <w:u w:val="single"/>
        </w:rPr>
        <w:t xml:space="preserve"> del examen de conocimientos</w:t>
      </w:r>
    </w:p>
    <w:p w14:paraId="470923DD" w14:textId="77777777" w:rsidR="0007125D" w:rsidRPr="006416CE" w:rsidRDefault="0007125D" w:rsidP="004F263F">
      <w:pPr>
        <w:spacing w:line="300" w:lineRule="atLeast"/>
        <w:ind w:left="1134" w:right="79"/>
        <w:jc w:val="both"/>
        <w:rPr>
          <w:rFonts w:ascii="Arial" w:hAnsi="Arial" w:cs="Arial"/>
          <w:sz w:val="24"/>
          <w:szCs w:val="24"/>
        </w:rPr>
      </w:pPr>
    </w:p>
    <w:p w14:paraId="44B1AA54" w14:textId="7910A740" w:rsidR="0007125D" w:rsidRPr="006416CE" w:rsidRDefault="0007125D"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 xml:space="preserve">Con el objeto de que el </w:t>
      </w:r>
      <w:r w:rsidR="00C928E3" w:rsidRPr="006416CE">
        <w:rPr>
          <w:rFonts w:ascii="Arial" w:hAnsi="Arial" w:cs="Arial"/>
          <w:b/>
          <w:bCs/>
          <w:i/>
          <w:iCs/>
          <w:sz w:val="24"/>
          <w:szCs w:val="24"/>
        </w:rPr>
        <w:t>Examen desde casa</w:t>
      </w:r>
      <w:r w:rsidR="00C928E3" w:rsidRPr="006416CE">
        <w:rPr>
          <w:rFonts w:ascii="Arial" w:hAnsi="Arial" w:cs="Arial"/>
          <w:i/>
          <w:iCs/>
          <w:sz w:val="24"/>
          <w:szCs w:val="24"/>
        </w:rPr>
        <w:t xml:space="preserve"> </w:t>
      </w:r>
      <w:r w:rsidRPr="006416CE">
        <w:rPr>
          <w:rFonts w:ascii="Arial" w:hAnsi="Arial" w:cs="Arial"/>
          <w:sz w:val="24"/>
          <w:szCs w:val="24"/>
        </w:rPr>
        <w:t>cuente con los niveles de calidad, confiabilidad y confidencialidad necesarios, el CENEVAL ha establecido una serie de procedimientos que deberán ser realizados antes, durante y después de la aplicación del examen.</w:t>
      </w:r>
    </w:p>
    <w:p w14:paraId="0EED27EF" w14:textId="77777777" w:rsidR="0041222F" w:rsidRPr="006416CE" w:rsidRDefault="0041222F" w:rsidP="004F263F">
      <w:pPr>
        <w:pStyle w:val="Prrafodelista"/>
        <w:spacing w:line="300" w:lineRule="atLeast"/>
        <w:ind w:left="1134" w:right="79"/>
        <w:jc w:val="both"/>
        <w:rPr>
          <w:rFonts w:ascii="Arial" w:hAnsi="Arial" w:cs="Arial"/>
          <w:sz w:val="24"/>
          <w:szCs w:val="24"/>
        </w:rPr>
      </w:pPr>
    </w:p>
    <w:p w14:paraId="2AE733FF" w14:textId="72EFD42D" w:rsidR="004514BB" w:rsidRPr="006416CE" w:rsidRDefault="0007125D"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 xml:space="preserve">Para la aplicación del </w:t>
      </w:r>
      <w:r w:rsidR="00E6293D" w:rsidRPr="006416CE">
        <w:rPr>
          <w:rFonts w:ascii="Arial" w:hAnsi="Arial" w:cs="Arial"/>
          <w:i/>
          <w:iCs/>
          <w:sz w:val="24"/>
          <w:szCs w:val="24"/>
        </w:rPr>
        <w:t xml:space="preserve">Examen </w:t>
      </w:r>
      <w:r w:rsidRPr="006416CE">
        <w:rPr>
          <w:rFonts w:ascii="Arial" w:hAnsi="Arial" w:cs="Arial"/>
          <w:i/>
          <w:iCs/>
          <w:sz w:val="24"/>
          <w:szCs w:val="24"/>
        </w:rPr>
        <w:t>desde casa</w:t>
      </w:r>
      <w:r w:rsidRPr="006416CE">
        <w:rPr>
          <w:rFonts w:ascii="Arial" w:hAnsi="Arial" w:cs="Arial"/>
          <w:sz w:val="24"/>
          <w:szCs w:val="24"/>
        </w:rPr>
        <w:t>, la persona aspirante deberá contar con conexión a internet, así como con un equipo de cómputo funcional de escritorio o portátil (laptop)</w:t>
      </w:r>
      <w:r w:rsidR="00A965D2" w:rsidRPr="006416CE">
        <w:rPr>
          <w:rFonts w:ascii="Arial" w:hAnsi="Arial" w:cs="Arial"/>
          <w:sz w:val="24"/>
          <w:szCs w:val="24"/>
        </w:rPr>
        <w:t>,</w:t>
      </w:r>
      <w:r w:rsidRPr="006416CE">
        <w:rPr>
          <w:rFonts w:ascii="Arial" w:hAnsi="Arial" w:cs="Arial"/>
          <w:sz w:val="24"/>
          <w:szCs w:val="24"/>
        </w:rPr>
        <w:t xml:space="preserve"> con cámara web (webcam) y micrófono. </w:t>
      </w:r>
      <w:r w:rsidR="001A7062" w:rsidRPr="006416CE">
        <w:rPr>
          <w:rFonts w:ascii="Arial" w:hAnsi="Arial" w:cs="Arial"/>
          <w:sz w:val="24"/>
          <w:szCs w:val="24"/>
        </w:rPr>
        <w:t>E</w:t>
      </w:r>
      <w:r w:rsidRPr="006416CE">
        <w:rPr>
          <w:rFonts w:ascii="Arial" w:hAnsi="Arial" w:cs="Arial"/>
          <w:sz w:val="24"/>
          <w:szCs w:val="24"/>
        </w:rPr>
        <w:t xml:space="preserve">l equipo de cómputo deberá contar con las características </w:t>
      </w:r>
      <w:r w:rsidR="00C928E3" w:rsidRPr="006416CE">
        <w:rPr>
          <w:rFonts w:ascii="Arial" w:hAnsi="Arial" w:cs="Arial"/>
          <w:sz w:val="24"/>
          <w:szCs w:val="24"/>
        </w:rPr>
        <w:t>técnicas mínimas que se establece</w:t>
      </w:r>
      <w:r w:rsidR="00A879D3" w:rsidRPr="006416CE">
        <w:rPr>
          <w:rFonts w:ascii="Arial" w:hAnsi="Arial" w:cs="Arial"/>
          <w:sz w:val="24"/>
          <w:szCs w:val="24"/>
        </w:rPr>
        <w:t>n en la propia Convocatoria</w:t>
      </w:r>
      <w:r w:rsidR="004514BB" w:rsidRPr="006416CE">
        <w:rPr>
          <w:rFonts w:ascii="Arial" w:hAnsi="Arial" w:cs="Arial"/>
          <w:sz w:val="24"/>
          <w:szCs w:val="24"/>
        </w:rPr>
        <w:t>.</w:t>
      </w:r>
    </w:p>
    <w:p w14:paraId="02C29A54" w14:textId="77777777" w:rsidR="00243A73" w:rsidRPr="006416CE" w:rsidRDefault="00243A73" w:rsidP="004F263F">
      <w:pPr>
        <w:pStyle w:val="Prrafodelista"/>
        <w:spacing w:line="300" w:lineRule="atLeast"/>
        <w:ind w:left="1134" w:right="79"/>
        <w:jc w:val="both"/>
        <w:rPr>
          <w:rFonts w:ascii="Arial" w:hAnsi="Arial" w:cs="Arial"/>
          <w:sz w:val="24"/>
          <w:szCs w:val="24"/>
        </w:rPr>
      </w:pPr>
    </w:p>
    <w:p w14:paraId="7398924D" w14:textId="77777777" w:rsidR="0007125D" w:rsidRPr="006416CE" w:rsidRDefault="00C928E3"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Con el fin de garantizar que cualquier persona pueda realizar el examen y mantener las condiciones de igualdad durante el procedimiento, e</w:t>
      </w:r>
      <w:r w:rsidR="0007125D" w:rsidRPr="006416CE">
        <w:rPr>
          <w:rFonts w:ascii="Arial" w:hAnsi="Arial" w:cs="Arial"/>
          <w:sz w:val="24"/>
          <w:szCs w:val="24"/>
        </w:rPr>
        <w:t xml:space="preserve">n </w:t>
      </w:r>
      <w:r w:rsidR="0007125D" w:rsidRPr="006416CE">
        <w:rPr>
          <w:rFonts w:ascii="Arial" w:hAnsi="Arial" w:cs="Arial"/>
          <w:sz w:val="24"/>
          <w:szCs w:val="24"/>
        </w:rPr>
        <w:lastRenderedPageBreak/>
        <w:t xml:space="preserve">caso de que una persona aspirante, una vez realizado el diagnóstico, no cuente con los requerimientos técnicos necesarios, deberá capturar y bajar el resultado de diagnóstico para solicitar el apoyo técnico necesario a través del correo electrónico </w:t>
      </w:r>
      <w:r w:rsidRPr="006416CE">
        <w:rPr>
          <w:rFonts w:ascii="Arial" w:hAnsi="Arial" w:cs="Arial"/>
          <w:sz w:val="24"/>
          <w:szCs w:val="24"/>
        </w:rPr>
        <w:t>proporcionado</w:t>
      </w:r>
      <w:r w:rsidR="0007125D" w:rsidRPr="006416CE">
        <w:rPr>
          <w:rFonts w:ascii="Arial" w:hAnsi="Arial" w:cs="Arial"/>
          <w:sz w:val="24"/>
          <w:szCs w:val="24"/>
        </w:rPr>
        <w:t>.</w:t>
      </w:r>
    </w:p>
    <w:p w14:paraId="3F318CD5" w14:textId="77777777" w:rsidR="0007125D" w:rsidRPr="006416CE" w:rsidRDefault="0007125D" w:rsidP="004F263F">
      <w:pPr>
        <w:pStyle w:val="Prrafodelista"/>
        <w:spacing w:line="300" w:lineRule="atLeast"/>
        <w:ind w:left="1134" w:right="79"/>
        <w:jc w:val="both"/>
        <w:rPr>
          <w:rFonts w:ascii="Arial" w:hAnsi="Arial" w:cs="Arial"/>
          <w:sz w:val="24"/>
          <w:szCs w:val="24"/>
        </w:rPr>
      </w:pPr>
    </w:p>
    <w:p w14:paraId="6AF4A0C4" w14:textId="4508889F" w:rsidR="0007125D" w:rsidRPr="006416CE" w:rsidRDefault="0007125D"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 xml:space="preserve">Previa confirmación de la Unidad Técnica, si la persona aspirante no cuenta con los requerimientos técnicos necesarios, </w:t>
      </w:r>
      <w:r w:rsidR="00DB7D90" w:rsidRPr="006416CE">
        <w:rPr>
          <w:rFonts w:ascii="Arial" w:hAnsi="Arial" w:cs="Arial"/>
          <w:sz w:val="24"/>
          <w:szCs w:val="24"/>
        </w:rPr>
        <w:t>a través de la Unidad Técnica solicitará el apoyo correspondiente, con el fin de que le sea proporcionado un equipo de cómputo y el espacio necesarios para la aplicación</w:t>
      </w:r>
      <w:r w:rsidRPr="006416CE">
        <w:rPr>
          <w:rFonts w:ascii="Arial" w:hAnsi="Arial" w:cs="Arial"/>
          <w:sz w:val="24"/>
          <w:szCs w:val="24"/>
        </w:rPr>
        <w:t>. No se podrá aplicar el examen en la Junta Local</w:t>
      </w:r>
      <w:r w:rsidR="00104D29" w:rsidRPr="006416CE">
        <w:rPr>
          <w:rFonts w:ascii="Arial" w:hAnsi="Arial" w:cs="Arial"/>
          <w:sz w:val="24"/>
          <w:szCs w:val="24"/>
        </w:rPr>
        <w:t xml:space="preserve"> o Distrital</w:t>
      </w:r>
      <w:r w:rsidRPr="006416CE">
        <w:rPr>
          <w:rFonts w:ascii="Arial" w:hAnsi="Arial" w:cs="Arial"/>
          <w:sz w:val="24"/>
          <w:szCs w:val="24"/>
        </w:rPr>
        <w:t xml:space="preserve"> Ejecutiva, sin una solicitud y verificación previas</w:t>
      </w:r>
      <w:r w:rsidR="0041222F" w:rsidRPr="006416CE">
        <w:rPr>
          <w:rFonts w:ascii="Arial" w:hAnsi="Arial" w:cs="Arial"/>
          <w:sz w:val="24"/>
          <w:szCs w:val="24"/>
        </w:rPr>
        <w:t>,</w:t>
      </w:r>
      <w:r w:rsidRPr="006416CE">
        <w:rPr>
          <w:rFonts w:ascii="Arial" w:hAnsi="Arial" w:cs="Arial"/>
          <w:sz w:val="24"/>
          <w:szCs w:val="24"/>
        </w:rPr>
        <w:t xml:space="preserve"> y la aplicación del examen no podrá realizarse en una fecha distinta a la establecida en la presente Convocatoria. </w:t>
      </w:r>
    </w:p>
    <w:p w14:paraId="77B02817" w14:textId="77777777" w:rsidR="00CF5D51" w:rsidRPr="006416CE" w:rsidRDefault="00CF5D51" w:rsidP="004F263F">
      <w:pPr>
        <w:pStyle w:val="Prrafodelista"/>
        <w:spacing w:line="300" w:lineRule="atLeast"/>
        <w:ind w:left="1134" w:right="79"/>
        <w:jc w:val="both"/>
        <w:rPr>
          <w:rFonts w:ascii="Arial" w:hAnsi="Arial" w:cs="Arial"/>
          <w:sz w:val="24"/>
          <w:szCs w:val="24"/>
        </w:rPr>
      </w:pPr>
    </w:p>
    <w:p w14:paraId="360EFE80" w14:textId="18A46D36" w:rsidR="0007125D" w:rsidRPr="006416CE" w:rsidRDefault="00C928E3"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Considerando lo anterior, e</w:t>
      </w:r>
      <w:r w:rsidR="00D12D47" w:rsidRPr="006416CE">
        <w:rPr>
          <w:rFonts w:ascii="Arial" w:hAnsi="Arial" w:cs="Arial"/>
          <w:sz w:val="24"/>
          <w:szCs w:val="24"/>
        </w:rPr>
        <w:t xml:space="preserve">l </w:t>
      </w:r>
      <w:r w:rsidR="00224FEE" w:rsidRPr="006416CE">
        <w:rPr>
          <w:rFonts w:ascii="Arial" w:hAnsi="Arial" w:cs="Arial"/>
          <w:b/>
          <w:bCs/>
          <w:sz w:val="24"/>
          <w:szCs w:val="24"/>
        </w:rPr>
        <w:t>2 de mayo</w:t>
      </w:r>
      <w:r w:rsidR="00A3535B" w:rsidRPr="006416CE">
        <w:rPr>
          <w:rFonts w:ascii="Arial" w:hAnsi="Arial" w:cs="Arial"/>
          <w:b/>
          <w:bCs/>
          <w:sz w:val="24"/>
          <w:szCs w:val="24"/>
        </w:rPr>
        <w:t xml:space="preserve"> </w:t>
      </w:r>
      <w:r w:rsidR="001D3D73" w:rsidRPr="006416CE">
        <w:rPr>
          <w:rFonts w:ascii="Arial" w:hAnsi="Arial" w:cs="Arial"/>
          <w:b/>
          <w:bCs/>
          <w:sz w:val="24"/>
          <w:szCs w:val="24"/>
        </w:rPr>
        <w:t>de la presente anualidad</w:t>
      </w:r>
      <w:r w:rsidR="0007125D" w:rsidRPr="006416CE">
        <w:rPr>
          <w:rFonts w:ascii="Arial" w:hAnsi="Arial" w:cs="Arial"/>
          <w:sz w:val="24"/>
          <w:szCs w:val="24"/>
        </w:rPr>
        <w:t>, en el horario establecido para la realización del</w:t>
      </w:r>
      <w:r w:rsidRPr="006416CE">
        <w:rPr>
          <w:rFonts w:ascii="Arial" w:hAnsi="Arial" w:cs="Arial"/>
          <w:b/>
          <w:bCs/>
          <w:i/>
          <w:iCs/>
          <w:sz w:val="24"/>
          <w:szCs w:val="24"/>
        </w:rPr>
        <w:t xml:space="preserve"> Examen desde casa</w:t>
      </w:r>
      <w:r w:rsidR="0007125D" w:rsidRPr="006416CE">
        <w:rPr>
          <w:rFonts w:ascii="Arial" w:hAnsi="Arial" w:cs="Arial"/>
          <w:sz w:val="24"/>
          <w:szCs w:val="24"/>
        </w:rPr>
        <w:t xml:space="preserve">, las </w:t>
      </w:r>
      <w:r w:rsidR="004C2B5A" w:rsidRPr="006416CE">
        <w:rPr>
          <w:rFonts w:ascii="Arial" w:hAnsi="Arial" w:cs="Arial"/>
          <w:sz w:val="24"/>
          <w:szCs w:val="24"/>
        </w:rPr>
        <w:t>personas</w:t>
      </w:r>
      <w:r w:rsidR="0007125D" w:rsidRPr="006416CE">
        <w:rPr>
          <w:rFonts w:ascii="Arial" w:hAnsi="Arial" w:cs="Arial"/>
          <w:sz w:val="24"/>
          <w:szCs w:val="24"/>
        </w:rPr>
        <w:t xml:space="preserve"> aspirantes deberán ingresar al programa establecido por CENEVAL y deberán llevar a cabo las siguientes actividades:</w:t>
      </w:r>
    </w:p>
    <w:p w14:paraId="78464079" w14:textId="77777777" w:rsidR="0007125D" w:rsidRPr="006416CE" w:rsidRDefault="0007125D" w:rsidP="004F263F">
      <w:pPr>
        <w:pStyle w:val="Prrafodelista"/>
        <w:spacing w:line="300" w:lineRule="atLeast"/>
        <w:ind w:left="1134" w:right="79"/>
        <w:jc w:val="both"/>
        <w:rPr>
          <w:rFonts w:ascii="Arial" w:hAnsi="Arial" w:cs="Arial"/>
          <w:sz w:val="24"/>
          <w:szCs w:val="24"/>
        </w:rPr>
      </w:pPr>
    </w:p>
    <w:p w14:paraId="3A246934" w14:textId="77777777" w:rsidR="0007125D"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a)</w:t>
      </w:r>
      <w:r w:rsidRPr="006416CE">
        <w:tab/>
      </w:r>
      <w:r w:rsidRPr="006416CE">
        <w:rPr>
          <w:rFonts w:ascii="Arial" w:hAnsi="Arial" w:cs="Arial"/>
          <w:sz w:val="24"/>
          <w:szCs w:val="24"/>
        </w:rPr>
        <w:t>El procedimiento de ingreso e identificación de cada aspirante dentro del programa</w:t>
      </w:r>
      <w:r w:rsidR="00D12D47" w:rsidRPr="006416CE">
        <w:rPr>
          <w:rFonts w:ascii="Arial" w:hAnsi="Arial" w:cs="Arial"/>
          <w:sz w:val="24"/>
          <w:szCs w:val="24"/>
        </w:rPr>
        <w:t>.</w:t>
      </w:r>
    </w:p>
    <w:p w14:paraId="21E4C47D" w14:textId="7FC0B09E" w:rsidR="00496BC7"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b)</w:t>
      </w:r>
      <w:r w:rsidRPr="006416CE">
        <w:tab/>
      </w:r>
      <w:r w:rsidRPr="006416CE">
        <w:rPr>
          <w:rFonts w:ascii="Arial" w:hAnsi="Arial" w:cs="Arial"/>
          <w:sz w:val="24"/>
          <w:szCs w:val="24"/>
        </w:rPr>
        <w:t>La toma panorámica de la habitación en la que se realizará el examen</w:t>
      </w:r>
      <w:r w:rsidR="00496BC7" w:rsidRPr="006416CE">
        <w:rPr>
          <w:rFonts w:ascii="Arial" w:hAnsi="Arial" w:cs="Arial"/>
          <w:sz w:val="24"/>
          <w:szCs w:val="24"/>
        </w:rPr>
        <w:t>. Lo anterior, para validar que el ambiente cumple con las características mínimas y no existen conexiones adicionales al equipo, alámbricas o inalámbricas, así como otros dispositivos móviles (tabletas</w:t>
      </w:r>
      <w:r w:rsidR="005C0CAD" w:rsidRPr="006416CE">
        <w:rPr>
          <w:rFonts w:ascii="Arial" w:hAnsi="Arial" w:cs="Arial"/>
          <w:sz w:val="24"/>
          <w:szCs w:val="24"/>
        </w:rPr>
        <w:t xml:space="preserve"> y/o</w:t>
      </w:r>
      <w:r w:rsidR="00496BC7" w:rsidRPr="006416CE">
        <w:rPr>
          <w:rFonts w:ascii="Arial" w:hAnsi="Arial" w:cs="Arial"/>
          <w:sz w:val="24"/>
          <w:szCs w:val="24"/>
        </w:rPr>
        <w:t xml:space="preserve"> teléfonos), libros, entre otros accesorios, conforme a las características técnicas de la Convocatoria.</w:t>
      </w:r>
    </w:p>
    <w:p w14:paraId="6052A5A8" w14:textId="4C688725" w:rsidR="0007125D"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c)</w:t>
      </w:r>
      <w:r w:rsidRPr="006416CE">
        <w:tab/>
      </w:r>
      <w:r w:rsidRPr="006416CE">
        <w:rPr>
          <w:rFonts w:ascii="Arial" w:hAnsi="Arial" w:cs="Arial"/>
          <w:sz w:val="24"/>
          <w:szCs w:val="24"/>
        </w:rPr>
        <w:t>La apertura del navegador seguro para la realización del examen, el cual impide que las personas aspirantes ingresen a otros programas o páginas de internet</w:t>
      </w:r>
      <w:r w:rsidR="00B02157" w:rsidRPr="006416CE">
        <w:rPr>
          <w:rFonts w:ascii="Arial" w:hAnsi="Arial" w:cs="Arial"/>
          <w:sz w:val="24"/>
          <w:szCs w:val="24"/>
        </w:rPr>
        <w:t>.</w:t>
      </w:r>
    </w:p>
    <w:p w14:paraId="5DAA0B5A" w14:textId="6D9576F8" w:rsidR="0007125D"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d)</w:t>
      </w:r>
      <w:r w:rsidRPr="006416CE">
        <w:tab/>
      </w:r>
      <w:r w:rsidRPr="006416CE">
        <w:rPr>
          <w:rFonts w:ascii="Arial" w:hAnsi="Arial" w:cs="Arial"/>
          <w:sz w:val="24"/>
          <w:szCs w:val="24"/>
        </w:rPr>
        <w:t>La videograbación continua de la aplicación del examen</w:t>
      </w:r>
      <w:r w:rsidR="00B02157" w:rsidRPr="006416CE">
        <w:rPr>
          <w:rFonts w:ascii="Arial" w:hAnsi="Arial" w:cs="Arial"/>
          <w:sz w:val="24"/>
          <w:szCs w:val="24"/>
        </w:rPr>
        <w:t>.</w:t>
      </w:r>
    </w:p>
    <w:p w14:paraId="5F82560F" w14:textId="0FFCBAC3" w:rsidR="0007125D"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e)</w:t>
      </w:r>
      <w:r w:rsidRPr="006416CE">
        <w:tab/>
      </w:r>
      <w:r w:rsidRPr="006416CE">
        <w:rPr>
          <w:rFonts w:ascii="Arial" w:hAnsi="Arial" w:cs="Arial"/>
          <w:sz w:val="24"/>
          <w:szCs w:val="24"/>
        </w:rPr>
        <w:t>La visualización de las preguntas</w:t>
      </w:r>
      <w:r w:rsidR="00B02157" w:rsidRPr="006416CE">
        <w:rPr>
          <w:rFonts w:ascii="Arial" w:hAnsi="Arial" w:cs="Arial"/>
          <w:sz w:val="24"/>
          <w:szCs w:val="24"/>
        </w:rPr>
        <w:t>.</w:t>
      </w:r>
    </w:p>
    <w:p w14:paraId="262C598A" w14:textId="77777777" w:rsidR="0007125D" w:rsidRPr="006416CE" w:rsidRDefault="0007125D" w:rsidP="004F263F">
      <w:pPr>
        <w:pStyle w:val="Prrafodelista"/>
        <w:spacing w:line="300" w:lineRule="atLeast"/>
        <w:ind w:left="1701" w:right="79" w:hanging="567"/>
        <w:jc w:val="both"/>
        <w:rPr>
          <w:rFonts w:ascii="Arial" w:hAnsi="Arial" w:cs="Arial"/>
          <w:sz w:val="24"/>
          <w:szCs w:val="24"/>
        </w:rPr>
      </w:pPr>
      <w:r w:rsidRPr="006416CE">
        <w:rPr>
          <w:rFonts w:ascii="Arial" w:hAnsi="Arial" w:cs="Arial"/>
          <w:sz w:val="24"/>
          <w:szCs w:val="24"/>
        </w:rPr>
        <w:t>f)</w:t>
      </w:r>
      <w:r w:rsidRPr="006416CE">
        <w:tab/>
      </w:r>
      <w:r w:rsidRPr="006416CE">
        <w:rPr>
          <w:rFonts w:ascii="Arial" w:hAnsi="Arial" w:cs="Arial"/>
          <w:sz w:val="24"/>
          <w:szCs w:val="24"/>
        </w:rPr>
        <w:t>Aceptar el acuerdo de confidencialidad, conducta ética y condiciones de operación del examen.</w:t>
      </w:r>
    </w:p>
    <w:p w14:paraId="0E73BFAE" w14:textId="77777777" w:rsidR="00C928E3" w:rsidRPr="006416CE" w:rsidRDefault="00C928E3" w:rsidP="004F263F">
      <w:pPr>
        <w:pStyle w:val="Prrafodelista"/>
        <w:spacing w:line="300" w:lineRule="atLeast"/>
        <w:ind w:left="1134" w:right="79"/>
        <w:jc w:val="both"/>
        <w:rPr>
          <w:rFonts w:ascii="Arial" w:hAnsi="Arial" w:cs="Arial"/>
          <w:sz w:val="24"/>
          <w:szCs w:val="24"/>
        </w:rPr>
      </w:pPr>
    </w:p>
    <w:p w14:paraId="1A03CEF4" w14:textId="1A0207C6" w:rsidR="003E3473" w:rsidRPr="006416CE" w:rsidRDefault="0007125D"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 xml:space="preserve">Una vez que cada persona aspirante ingresa al </w:t>
      </w:r>
      <w:r w:rsidR="00C928E3" w:rsidRPr="006416CE">
        <w:rPr>
          <w:rFonts w:ascii="Arial" w:hAnsi="Arial" w:cs="Arial"/>
          <w:b/>
          <w:bCs/>
          <w:i/>
          <w:iCs/>
          <w:sz w:val="24"/>
          <w:szCs w:val="24"/>
        </w:rPr>
        <w:t>Examen desde casa</w:t>
      </w:r>
      <w:r w:rsidRPr="006416CE">
        <w:rPr>
          <w:rFonts w:ascii="Arial" w:hAnsi="Arial" w:cs="Arial"/>
          <w:sz w:val="24"/>
          <w:szCs w:val="24"/>
        </w:rPr>
        <w:t>, el sistema inicia la cuenta del tiempo.</w:t>
      </w:r>
      <w:r w:rsidR="008F4025" w:rsidRPr="006416CE">
        <w:rPr>
          <w:rFonts w:ascii="Arial" w:hAnsi="Arial" w:cs="Arial"/>
          <w:sz w:val="24"/>
          <w:szCs w:val="24"/>
        </w:rPr>
        <w:t xml:space="preserve"> El sistema presentará una a una </w:t>
      </w:r>
      <w:r w:rsidR="008F4025" w:rsidRPr="006416CE">
        <w:rPr>
          <w:rFonts w:ascii="Arial" w:hAnsi="Arial" w:cs="Arial"/>
          <w:sz w:val="24"/>
          <w:szCs w:val="24"/>
        </w:rPr>
        <w:lastRenderedPageBreak/>
        <w:t>todas las preguntas del examen, la persona sustentante deberá responder cada pregunta que el sistema le presente, ya que no podrá regresar a revisar o modificar sus respuestas. El sistema grabará</w:t>
      </w:r>
      <w:r w:rsidR="00B02157" w:rsidRPr="006416CE">
        <w:rPr>
          <w:rFonts w:ascii="Arial" w:hAnsi="Arial" w:cs="Arial"/>
          <w:sz w:val="24"/>
          <w:szCs w:val="24"/>
        </w:rPr>
        <w:t>,</w:t>
      </w:r>
      <w:r w:rsidR="008F4025" w:rsidRPr="006416CE">
        <w:rPr>
          <w:rFonts w:ascii="Arial" w:hAnsi="Arial" w:cs="Arial"/>
          <w:sz w:val="24"/>
          <w:szCs w:val="24"/>
        </w:rPr>
        <w:t xml:space="preserve"> una a una, las respuestas de la persona sustentante en el servidor del CENEVAL</w:t>
      </w:r>
      <w:r w:rsidR="00C14EE5" w:rsidRPr="006416CE">
        <w:rPr>
          <w:rFonts w:ascii="Arial" w:hAnsi="Arial" w:cs="Arial"/>
          <w:sz w:val="24"/>
          <w:szCs w:val="24"/>
        </w:rPr>
        <w:t>.</w:t>
      </w:r>
    </w:p>
    <w:p w14:paraId="3958D2AD" w14:textId="77777777" w:rsidR="002B35C5" w:rsidRPr="006416CE" w:rsidRDefault="002B35C5" w:rsidP="004F263F">
      <w:pPr>
        <w:pStyle w:val="Prrafodelista"/>
        <w:spacing w:line="300" w:lineRule="atLeast"/>
        <w:ind w:left="1134" w:right="79"/>
        <w:jc w:val="both"/>
        <w:rPr>
          <w:rFonts w:ascii="Arial" w:hAnsi="Arial" w:cs="Arial"/>
          <w:sz w:val="24"/>
          <w:szCs w:val="24"/>
        </w:rPr>
      </w:pPr>
    </w:p>
    <w:p w14:paraId="66BF952E" w14:textId="77777777" w:rsidR="00B83E40" w:rsidRPr="006416CE" w:rsidRDefault="00B83E40" w:rsidP="004F263F">
      <w:pPr>
        <w:pStyle w:val="Prrafodelista"/>
        <w:spacing w:line="300" w:lineRule="atLeast"/>
        <w:ind w:left="1134" w:right="79"/>
        <w:jc w:val="both"/>
        <w:rPr>
          <w:rFonts w:ascii="Arial" w:hAnsi="Arial" w:cs="Arial"/>
          <w:b/>
          <w:bCs/>
          <w:sz w:val="24"/>
          <w:szCs w:val="24"/>
          <w:u w:val="single"/>
        </w:rPr>
      </w:pPr>
      <w:r w:rsidRPr="006416CE">
        <w:rPr>
          <w:rFonts w:ascii="Arial" w:hAnsi="Arial" w:cs="Arial"/>
          <w:b/>
          <w:bCs/>
          <w:sz w:val="24"/>
          <w:szCs w:val="24"/>
          <w:u w:val="single"/>
        </w:rPr>
        <w:t>Sobre la descalificación de las personas aspirantes</w:t>
      </w:r>
    </w:p>
    <w:p w14:paraId="5ECAF3B4" w14:textId="77777777" w:rsidR="00B83E40" w:rsidRPr="006416CE" w:rsidRDefault="00B83E40" w:rsidP="004F263F">
      <w:pPr>
        <w:pStyle w:val="Prrafodelista"/>
        <w:spacing w:line="300" w:lineRule="atLeast"/>
        <w:ind w:left="1134" w:right="79"/>
        <w:jc w:val="both"/>
        <w:rPr>
          <w:rFonts w:ascii="Arial" w:hAnsi="Arial" w:cs="Arial"/>
          <w:sz w:val="24"/>
          <w:szCs w:val="24"/>
        </w:rPr>
      </w:pPr>
    </w:p>
    <w:p w14:paraId="2AF4331C" w14:textId="77777777" w:rsidR="00B83E40" w:rsidRPr="006416CE" w:rsidRDefault="00B83E40"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 xml:space="preserve">La persona aspirante que aplique el </w:t>
      </w:r>
      <w:r w:rsidRPr="006416CE">
        <w:rPr>
          <w:rFonts w:ascii="Arial" w:hAnsi="Arial" w:cs="Arial"/>
          <w:b/>
          <w:bCs/>
          <w:i/>
          <w:iCs/>
          <w:sz w:val="24"/>
          <w:szCs w:val="24"/>
        </w:rPr>
        <w:t>Examen desde casa</w:t>
      </w:r>
      <w:r w:rsidRPr="006416CE">
        <w:rPr>
          <w:rFonts w:ascii="Arial" w:hAnsi="Arial" w:cs="Arial"/>
          <w:sz w:val="24"/>
          <w:szCs w:val="24"/>
        </w:rPr>
        <w:t xml:space="preserve"> será descalificada del proceso de selección y designación, en los siguientes supuestos:</w:t>
      </w:r>
    </w:p>
    <w:p w14:paraId="7559702B" w14:textId="77777777" w:rsidR="00B83E40" w:rsidRPr="006416CE" w:rsidRDefault="00B83E40" w:rsidP="004F263F">
      <w:pPr>
        <w:pStyle w:val="Prrafodelista"/>
        <w:spacing w:line="300" w:lineRule="atLeast"/>
        <w:ind w:left="1134" w:right="79"/>
        <w:jc w:val="both"/>
        <w:rPr>
          <w:rFonts w:ascii="Arial" w:hAnsi="Arial" w:cs="Arial"/>
          <w:sz w:val="24"/>
          <w:szCs w:val="24"/>
        </w:rPr>
      </w:pPr>
    </w:p>
    <w:p w14:paraId="033107E7" w14:textId="5ABA46DA" w:rsidR="00B83E40" w:rsidRPr="006416CE" w:rsidRDefault="00B83E40" w:rsidP="004F263F">
      <w:pPr>
        <w:pStyle w:val="Prrafodelista"/>
        <w:numPr>
          <w:ilvl w:val="1"/>
          <w:numId w:val="6"/>
        </w:numPr>
        <w:spacing w:line="300" w:lineRule="atLeast"/>
        <w:ind w:left="1701" w:right="79" w:hanging="567"/>
        <w:jc w:val="both"/>
        <w:rPr>
          <w:rFonts w:ascii="Arial" w:hAnsi="Arial" w:cs="Arial"/>
          <w:sz w:val="24"/>
          <w:szCs w:val="24"/>
        </w:rPr>
      </w:pPr>
      <w:r w:rsidRPr="006416CE">
        <w:rPr>
          <w:rFonts w:ascii="Arial" w:hAnsi="Arial" w:cs="Arial"/>
          <w:sz w:val="24"/>
          <w:szCs w:val="24"/>
        </w:rPr>
        <w:t>Cuando no respete las normas de confidencialidad, conducta ética y condiciones de operación del examen, establecidas en el “Instructivo para la realización del Examen desde casa”.</w:t>
      </w:r>
    </w:p>
    <w:p w14:paraId="0B08DA26" w14:textId="77777777" w:rsidR="00B83E40" w:rsidRPr="006416CE" w:rsidRDefault="00B83E40" w:rsidP="004F263F">
      <w:pPr>
        <w:pStyle w:val="Prrafodelista"/>
        <w:spacing w:line="300" w:lineRule="atLeast"/>
        <w:ind w:left="1701" w:right="79" w:hanging="567"/>
        <w:jc w:val="both"/>
        <w:rPr>
          <w:rFonts w:ascii="Arial" w:hAnsi="Arial" w:cs="Arial"/>
          <w:sz w:val="24"/>
          <w:szCs w:val="24"/>
        </w:rPr>
      </w:pPr>
    </w:p>
    <w:p w14:paraId="6DA5A43E" w14:textId="1636537E" w:rsidR="00B83E40" w:rsidRPr="006416CE" w:rsidRDefault="00B83E40" w:rsidP="004F263F">
      <w:pPr>
        <w:pStyle w:val="Prrafodelista"/>
        <w:numPr>
          <w:ilvl w:val="1"/>
          <w:numId w:val="6"/>
        </w:numPr>
        <w:spacing w:line="300" w:lineRule="atLeast"/>
        <w:ind w:left="1701" w:right="79" w:hanging="567"/>
        <w:jc w:val="both"/>
        <w:rPr>
          <w:rFonts w:ascii="Arial" w:hAnsi="Arial" w:cs="Arial"/>
          <w:sz w:val="24"/>
          <w:szCs w:val="24"/>
        </w:rPr>
      </w:pPr>
      <w:r w:rsidRPr="006416CE">
        <w:rPr>
          <w:rFonts w:ascii="Arial" w:hAnsi="Arial" w:cs="Arial"/>
          <w:sz w:val="24"/>
          <w:szCs w:val="24"/>
        </w:rPr>
        <w:t>Cuando haga o pretenda hacer uso de cualquier medio o instrumento, con el objeto de beneficiarse en el desempeño de su examen, en contra de lo establecido en la Convocatoria.</w:t>
      </w:r>
    </w:p>
    <w:p w14:paraId="069AD774" w14:textId="77777777" w:rsidR="00B83E40" w:rsidRPr="006416CE" w:rsidRDefault="00B83E40" w:rsidP="004F263F">
      <w:pPr>
        <w:pStyle w:val="Prrafodelista"/>
        <w:spacing w:line="300" w:lineRule="atLeast"/>
        <w:ind w:left="1701" w:right="79" w:hanging="567"/>
        <w:jc w:val="both"/>
        <w:rPr>
          <w:rFonts w:ascii="Arial" w:hAnsi="Arial" w:cs="Arial"/>
          <w:sz w:val="24"/>
          <w:szCs w:val="24"/>
        </w:rPr>
      </w:pPr>
    </w:p>
    <w:p w14:paraId="7D4827EC" w14:textId="5BE5AD04" w:rsidR="00B83E40" w:rsidRPr="006416CE" w:rsidRDefault="00B83E40"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Una vez realizado el examen, CENEVAL llevará a cabo la revisión de la videograbación continua de la aplicación de cada</w:t>
      </w:r>
      <w:r w:rsidR="00957813" w:rsidRPr="006416CE">
        <w:rPr>
          <w:rFonts w:ascii="Arial" w:hAnsi="Arial" w:cs="Arial"/>
          <w:sz w:val="24"/>
          <w:szCs w:val="24"/>
        </w:rPr>
        <w:t xml:space="preserve"> persona</w:t>
      </w:r>
      <w:r w:rsidRPr="006416CE">
        <w:rPr>
          <w:rFonts w:ascii="Arial" w:hAnsi="Arial" w:cs="Arial"/>
          <w:sz w:val="24"/>
          <w:szCs w:val="24"/>
        </w:rPr>
        <w:t xml:space="preserve"> aspirante. En caso de que CENEVAL identifique hechos o indicios de que el actuar de una persona aspirante recae en uno de los supuestos referidos, pondrá a consideración de la Comisión los elementos de prueba correspondientes. </w:t>
      </w:r>
    </w:p>
    <w:p w14:paraId="54307E12" w14:textId="77777777" w:rsidR="00B83E40" w:rsidRPr="006416CE" w:rsidRDefault="00B83E40" w:rsidP="004F263F">
      <w:pPr>
        <w:pStyle w:val="Prrafodelista"/>
        <w:spacing w:line="300" w:lineRule="atLeast"/>
        <w:ind w:left="1134" w:right="79"/>
        <w:jc w:val="both"/>
        <w:rPr>
          <w:rFonts w:ascii="Arial" w:hAnsi="Arial" w:cs="Arial"/>
          <w:sz w:val="24"/>
          <w:szCs w:val="24"/>
        </w:rPr>
      </w:pPr>
    </w:p>
    <w:p w14:paraId="5D724B35" w14:textId="1B45AE92" w:rsidR="004C09A9" w:rsidRPr="006416CE" w:rsidRDefault="004C09A9" w:rsidP="004F263F">
      <w:pPr>
        <w:pStyle w:val="Prrafodelista"/>
        <w:spacing w:line="300" w:lineRule="atLeast"/>
        <w:ind w:left="1134" w:right="79"/>
        <w:jc w:val="both"/>
        <w:rPr>
          <w:rFonts w:ascii="Arial" w:hAnsi="Arial" w:cs="Arial"/>
          <w:sz w:val="24"/>
          <w:szCs w:val="24"/>
        </w:rPr>
      </w:pPr>
      <w:r w:rsidRPr="006416CE">
        <w:rPr>
          <w:rFonts w:ascii="Arial" w:hAnsi="Arial" w:cs="Arial"/>
          <w:sz w:val="24"/>
          <w:szCs w:val="24"/>
        </w:rPr>
        <w:t>La Comisión o</w:t>
      </w:r>
      <w:r w:rsidR="00141695" w:rsidRPr="006416CE">
        <w:rPr>
          <w:rFonts w:ascii="Arial" w:hAnsi="Arial" w:cs="Arial"/>
          <w:sz w:val="24"/>
          <w:szCs w:val="24"/>
        </w:rPr>
        <w:t>,</w:t>
      </w:r>
      <w:r w:rsidRPr="006416CE">
        <w:rPr>
          <w:rFonts w:ascii="Arial" w:hAnsi="Arial" w:cs="Arial"/>
          <w:sz w:val="24"/>
          <w:szCs w:val="24"/>
        </w:rPr>
        <w:t xml:space="preserve"> en su caso</w:t>
      </w:r>
      <w:r w:rsidR="00141695" w:rsidRPr="006416CE">
        <w:rPr>
          <w:rFonts w:ascii="Arial" w:hAnsi="Arial" w:cs="Arial"/>
          <w:sz w:val="24"/>
          <w:szCs w:val="24"/>
        </w:rPr>
        <w:t>,</w:t>
      </w:r>
      <w:r w:rsidRPr="006416CE">
        <w:rPr>
          <w:rFonts w:ascii="Arial" w:hAnsi="Arial" w:cs="Arial"/>
          <w:sz w:val="24"/>
          <w:szCs w:val="24"/>
        </w:rPr>
        <w:t xml:space="preserve"> la Secretaría Técnica</w:t>
      </w:r>
      <w:r w:rsidR="00955CDA" w:rsidRPr="006416CE">
        <w:rPr>
          <w:rFonts w:ascii="Arial" w:hAnsi="Arial" w:cs="Arial"/>
          <w:sz w:val="24"/>
          <w:szCs w:val="24"/>
        </w:rPr>
        <w:t xml:space="preserve"> de la Comisión</w:t>
      </w:r>
      <w:r w:rsidRPr="006416CE">
        <w:rPr>
          <w:rFonts w:ascii="Arial" w:hAnsi="Arial" w:cs="Arial"/>
          <w:sz w:val="24"/>
          <w:szCs w:val="24"/>
        </w:rPr>
        <w:t xml:space="preserve"> será la instancia facultada para determinar la descalificación de la persona.</w:t>
      </w:r>
    </w:p>
    <w:p w14:paraId="2A3D06E8" w14:textId="1AE1AB96" w:rsidR="00691373" w:rsidRPr="006416CE" w:rsidRDefault="00691373" w:rsidP="004F263F">
      <w:pPr>
        <w:pStyle w:val="Prrafodelista"/>
        <w:spacing w:line="300" w:lineRule="atLeast"/>
        <w:ind w:left="1134" w:right="79"/>
        <w:jc w:val="both"/>
        <w:rPr>
          <w:rFonts w:ascii="Arial" w:hAnsi="Arial" w:cs="Arial"/>
          <w:sz w:val="24"/>
          <w:szCs w:val="24"/>
        </w:rPr>
      </w:pPr>
    </w:p>
    <w:p w14:paraId="023ECEAC" w14:textId="77777777" w:rsidR="00EC634C" w:rsidRPr="006416CE" w:rsidRDefault="00C928E3" w:rsidP="004F263F">
      <w:pPr>
        <w:pStyle w:val="Prrafodelista"/>
        <w:spacing w:line="300" w:lineRule="atLeast"/>
        <w:ind w:left="1134" w:right="79"/>
        <w:jc w:val="both"/>
        <w:rPr>
          <w:rFonts w:ascii="Arial" w:hAnsi="Arial" w:cs="Arial"/>
          <w:b/>
          <w:bCs/>
          <w:i/>
          <w:iCs/>
          <w:sz w:val="24"/>
          <w:szCs w:val="24"/>
          <w:u w:val="single"/>
        </w:rPr>
      </w:pPr>
      <w:r w:rsidRPr="006416CE">
        <w:rPr>
          <w:rFonts w:ascii="Arial" w:eastAsiaTheme="minorEastAsia" w:hAnsi="Arial" w:cs="Arial"/>
          <w:b/>
          <w:bCs/>
          <w:i/>
          <w:iCs/>
          <w:sz w:val="24"/>
          <w:szCs w:val="24"/>
          <w:u w:val="single"/>
        </w:rPr>
        <w:t>Sobre el c</w:t>
      </w:r>
      <w:r w:rsidR="00EC634C" w:rsidRPr="006416CE">
        <w:rPr>
          <w:rFonts w:ascii="Arial" w:hAnsi="Arial" w:cs="Arial"/>
          <w:b/>
          <w:bCs/>
          <w:i/>
          <w:iCs/>
          <w:sz w:val="24"/>
          <w:szCs w:val="24"/>
          <w:u w:val="single"/>
        </w:rPr>
        <w:t>otejo documental</w:t>
      </w:r>
    </w:p>
    <w:p w14:paraId="3E8B4E89" w14:textId="77777777" w:rsidR="00EC634C" w:rsidRPr="006416CE" w:rsidRDefault="00EC634C" w:rsidP="004F263F">
      <w:pPr>
        <w:pStyle w:val="Prrafodelista"/>
        <w:spacing w:line="300" w:lineRule="atLeast"/>
        <w:ind w:left="1134" w:right="79"/>
        <w:jc w:val="both"/>
        <w:rPr>
          <w:rFonts w:ascii="Arial" w:hAnsi="Arial" w:cs="Arial"/>
          <w:sz w:val="24"/>
          <w:szCs w:val="24"/>
        </w:rPr>
      </w:pPr>
    </w:p>
    <w:p w14:paraId="4A7DC8F5" w14:textId="32139044" w:rsidR="006B56A0" w:rsidRPr="006416CE" w:rsidRDefault="006B56A0" w:rsidP="004F263F">
      <w:pPr>
        <w:pStyle w:val="Prrafodelista"/>
        <w:spacing w:line="300" w:lineRule="atLeast"/>
        <w:ind w:left="1134" w:right="79"/>
        <w:jc w:val="both"/>
        <w:rPr>
          <w:rFonts w:ascii="Arial" w:hAnsi="Arial" w:cs="Arial"/>
          <w:noProof/>
          <w:sz w:val="24"/>
          <w:szCs w:val="24"/>
        </w:rPr>
      </w:pPr>
      <w:r w:rsidRPr="006416CE">
        <w:rPr>
          <w:rFonts w:ascii="Arial" w:hAnsi="Arial" w:cs="Arial"/>
          <w:noProof/>
          <w:sz w:val="24"/>
          <w:szCs w:val="24"/>
        </w:rPr>
        <w:t xml:space="preserve">Las personas aspirantes que acrediten la etapa del examen de conocimientos y accedan a la etapa de ensayo, en términos de la </w:t>
      </w:r>
      <w:r w:rsidRPr="006416CE">
        <w:rPr>
          <w:rFonts w:ascii="Arial" w:hAnsi="Arial" w:cs="Arial"/>
          <w:b/>
          <w:bCs/>
          <w:noProof/>
          <w:sz w:val="24"/>
          <w:szCs w:val="24"/>
        </w:rPr>
        <w:t>Base S</w:t>
      </w:r>
      <w:r w:rsidR="0060283E" w:rsidRPr="006416CE">
        <w:rPr>
          <w:rFonts w:ascii="Arial" w:hAnsi="Arial" w:cs="Arial"/>
          <w:b/>
          <w:bCs/>
          <w:noProof/>
          <w:sz w:val="24"/>
          <w:szCs w:val="24"/>
        </w:rPr>
        <w:t>exta</w:t>
      </w:r>
      <w:r w:rsidRPr="006416CE">
        <w:rPr>
          <w:rFonts w:ascii="Arial" w:hAnsi="Arial" w:cs="Arial"/>
          <w:b/>
          <w:bCs/>
          <w:noProof/>
          <w:sz w:val="24"/>
          <w:szCs w:val="24"/>
        </w:rPr>
        <w:t>,</w:t>
      </w:r>
      <w:r w:rsidR="00E91B20" w:rsidRPr="006416CE">
        <w:rPr>
          <w:rFonts w:ascii="Arial" w:hAnsi="Arial" w:cs="Arial"/>
          <w:b/>
          <w:bCs/>
          <w:noProof/>
          <w:sz w:val="24"/>
          <w:szCs w:val="24"/>
        </w:rPr>
        <w:t xml:space="preserve"> Numeral 3, de la Convocatoria</w:t>
      </w:r>
      <w:r w:rsidRPr="006416CE">
        <w:rPr>
          <w:rFonts w:ascii="Arial" w:hAnsi="Arial" w:cs="Arial"/>
          <w:noProof/>
          <w:sz w:val="24"/>
          <w:szCs w:val="24"/>
        </w:rPr>
        <w:t xml:space="preserve">, deberán realizar el cotejo documental en los términos que oportunamente establecerá y comunicará la Unidad Técnica, </w:t>
      </w:r>
      <w:r w:rsidR="00C06757" w:rsidRPr="006416CE">
        <w:rPr>
          <w:rFonts w:ascii="Arial" w:hAnsi="Arial" w:cs="Arial"/>
          <w:b/>
          <w:bCs/>
          <w:noProof/>
          <w:sz w:val="24"/>
          <w:szCs w:val="24"/>
        </w:rPr>
        <w:t xml:space="preserve">a más tardar </w:t>
      </w:r>
      <w:r w:rsidR="00832225" w:rsidRPr="006416CE">
        <w:rPr>
          <w:rFonts w:ascii="Arial" w:hAnsi="Arial" w:cs="Arial"/>
          <w:b/>
          <w:bCs/>
          <w:noProof/>
          <w:sz w:val="24"/>
          <w:szCs w:val="24"/>
        </w:rPr>
        <w:t xml:space="preserve">el </w:t>
      </w:r>
      <w:r w:rsidR="000B40F6" w:rsidRPr="006416CE">
        <w:rPr>
          <w:rFonts w:ascii="Arial" w:hAnsi="Arial" w:cs="Arial"/>
          <w:b/>
          <w:bCs/>
          <w:noProof/>
          <w:sz w:val="24"/>
          <w:szCs w:val="24"/>
        </w:rPr>
        <w:t>18 de mayo</w:t>
      </w:r>
      <w:r w:rsidR="00837F4D" w:rsidRPr="006416CE">
        <w:rPr>
          <w:rFonts w:ascii="Arial" w:hAnsi="Arial" w:cs="Arial"/>
          <w:b/>
          <w:bCs/>
          <w:noProof/>
          <w:sz w:val="24"/>
          <w:szCs w:val="24"/>
        </w:rPr>
        <w:t xml:space="preserve"> de 2026</w:t>
      </w:r>
      <w:r w:rsidRPr="006416CE">
        <w:rPr>
          <w:rFonts w:ascii="Arial" w:hAnsi="Arial" w:cs="Arial"/>
          <w:noProof/>
          <w:sz w:val="24"/>
          <w:szCs w:val="24"/>
        </w:rPr>
        <w:t>.</w:t>
      </w:r>
    </w:p>
    <w:p w14:paraId="128F2E1B" w14:textId="77777777" w:rsidR="00EC634C" w:rsidRPr="006416CE" w:rsidRDefault="00EC634C" w:rsidP="004F263F">
      <w:pPr>
        <w:pStyle w:val="Prrafodelista"/>
        <w:spacing w:line="300" w:lineRule="atLeast"/>
        <w:ind w:left="1134" w:right="79"/>
        <w:jc w:val="both"/>
        <w:rPr>
          <w:rFonts w:ascii="Arial" w:eastAsiaTheme="minorEastAsia" w:hAnsi="Arial" w:cs="Arial"/>
          <w:sz w:val="24"/>
          <w:szCs w:val="24"/>
        </w:rPr>
      </w:pPr>
    </w:p>
    <w:p w14:paraId="33BDE56A" w14:textId="72EFC84B" w:rsidR="00C635C2" w:rsidRPr="006416CE" w:rsidRDefault="00C257FE" w:rsidP="004F263F">
      <w:pPr>
        <w:pStyle w:val="Prrafodelista"/>
        <w:numPr>
          <w:ilvl w:val="0"/>
          <w:numId w:val="3"/>
        </w:numPr>
        <w:spacing w:line="300" w:lineRule="atLeast"/>
        <w:ind w:left="1134" w:right="79" w:hanging="567"/>
        <w:contextualSpacing w:val="0"/>
        <w:jc w:val="both"/>
        <w:rPr>
          <w:rFonts w:ascii="Arial" w:eastAsiaTheme="minorEastAsia" w:hAnsi="Arial" w:cs="Arial"/>
          <w:sz w:val="24"/>
          <w:szCs w:val="24"/>
        </w:rPr>
      </w:pPr>
      <w:r w:rsidRPr="006416CE">
        <w:rPr>
          <w:rFonts w:ascii="Arial" w:eastAsiaTheme="minorEastAsia" w:hAnsi="Arial" w:cs="Arial"/>
          <w:b/>
          <w:bCs/>
          <w:i/>
          <w:iCs/>
          <w:sz w:val="24"/>
          <w:szCs w:val="24"/>
        </w:rPr>
        <w:t>Ensayo</w:t>
      </w:r>
      <w:r w:rsidRPr="006416CE">
        <w:rPr>
          <w:rFonts w:ascii="Arial" w:eastAsiaTheme="minorEastAsia" w:hAnsi="Arial" w:cs="Arial"/>
          <w:sz w:val="24"/>
          <w:szCs w:val="24"/>
        </w:rPr>
        <w:t xml:space="preserve">: </w:t>
      </w:r>
      <w:r w:rsidR="00F537D3" w:rsidRPr="006416CE">
        <w:rPr>
          <w:rFonts w:ascii="Arial" w:eastAsiaTheme="minorEastAsia" w:hAnsi="Arial" w:cs="Arial"/>
          <w:sz w:val="24"/>
          <w:szCs w:val="24"/>
        </w:rPr>
        <w:t>E</w:t>
      </w:r>
      <w:r w:rsidR="00C635C2" w:rsidRPr="006416CE">
        <w:rPr>
          <w:rFonts w:ascii="Arial" w:eastAsiaTheme="minorEastAsia" w:hAnsi="Arial" w:cs="Arial"/>
          <w:sz w:val="24"/>
          <w:szCs w:val="24"/>
        </w:rPr>
        <w:t xml:space="preserve">n razón de la experiencia adquirida a través de los procesos de selección y designación que se han llevado a cabo hasta el momento, este Consejo General considera pertinente que la institución encargada de la aplicación y calificación del ensayo sea El Colegio de México, A.C. </w:t>
      </w:r>
      <w:r w:rsidR="00502198" w:rsidRPr="006416CE">
        <w:rPr>
          <w:rFonts w:ascii="Arial" w:eastAsiaTheme="minorEastAsia" w:hAnsi="Arial" w:cs="Arial"/>
          <w:sz w:val="24"/>
          <w:szCs w:val="24"/>
        </w:rPr>
        <w:t>(</w:t>
      </w:r>
      <w:r w:rsidR="00C635C2" w:rsidRPr="006416CE">
        <w:rPr>
          <w:rFonts w:ascii="Arial" w:eastAsiaTheme="minorEastAsia" w:hAnsi="Arial" w:cs="Arial"/>
          <w:sz w:val="24"/>
          <w:szCs w:val="24"/>
        </w:rPr>
        <w:t>COLMEX</w:t>
      </w:r>
      <w:r w:rsidR="00502198" w:rsidRPr="006416CE">
        <w:rPr>
          <w:rFonts w:ascii="Arial" w:eastAsiaTheme="minorEastAsia" w:hAnsi="Arial" w:cs="Arial"/>
          <w:sz w:val="24"/>
          <w:szCs w:val="24"/>
        </w:rPr>
        <w:t>)</w:t>
      </w:r>
      <w:r w:rsidR="00C635C2" w:rsidRPr="006416CE">
        <w:rPr>
          <w:rFonts w:ascii="Arial" w:eastAsiaTheme="minorEastAsia" w:hAnsi="Arial" w:cs="Arial"/>
          <w:sz w:val="24"/>
          <w:szCs w:val="24"/>
        </w:rPr>
        <w:t xml:space="preserve">, y que el mismo sea presentado el </w:t>
      </w:r>
      <w:r w:rsidR="000B40F6" w:rsidRPr="006416CE">
        <w:rPr>
          <w:rFonts w:ascii="Arial" w:eastAsiaTheme="minorEastAsia" w:hAnsi="Arial" w:cs="Arial"/>
          <w:b/>
          <w:bCs/>
          <w:sz w:val="24"/>
          <w:szCs w:val="24"/>
        </w:rPr>
        <w:t>30 de mayo</w:t>
      </w:r>
      <w:r w:rsidR="00837F4D" w:rsidRPr="006416CE">
        <w:rPr>
          <w:rFonts w:ascii="Arial" w:eastAsiaTheme="minorEastAsia" w:hAnsi="Arial" w:cs="Arial"/>
          <w:b/>
          <w:bCs/>
          <w:sz w:val="24"/>
          <w:szCs w:val="24"/>
        </w:rPr>
        <w:t xml:space="preserve"> de 2026</w:t>
      </w:r>
      <w:r w:rsidR="00C635C2" w:rsidRPr="006416CE">
        <w:rPr>
          <w:rFonts w:ascii="Arial" w:eastAsiaTheme="minorEastAsia" w:hAnsi="Arial" w:cs="Arial"/>
          <w:sz w:val="24"/>
          <w:szCs w:val="24"/>
        </w:rPr>
        <w:t>.</w:t>
      </w:r>
    </w:p>
    <w:p w14:paraId="5A7BCB03" w14:textId="77777777" w:rsidR="00FF40CB" w:rsidRPr="006416CE" w:rsidRDefault="00FF40CB" w:rsidP="004F263F">
      <w:pPr>
        <w:pStyle w:val="Prrafodelista"/>
        <w:spacing w:line="300" w:lineRule="atLeast"/>
        <w:ind w:left="1134" w:right="79"/>
        <w:jc w:val="both"/>
        <w:rPr>
          <w:rFonts w:ascii="Arial" w:eastAsiaTheme="minorEastAsia" w:hAnsi="Arial" w:cs="Arial"/>
          <w:sz w:val="24"/>
          <w:szCs w:val="24"/>
        </w:rPr>
      </w:pPr>
    </w:p>
    <w:p w14:paraId="5B88F70E" w14:textId="1C3A6559" w:rsidR="00CD557E" w:rsidRPr="006416CE" w:rsidRDefault="000D2731"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Asimismo, que sean aplicables a esta etapa, los lineamientos y la cédula para la evaluación del ensayo aprobados por el Consejo General mediante Acuerdo INE/CG325/2025.</w:t>
      </w:r>
    </w:p>
    <w:p w14:paraId="469742A0" w14:textId="77777777" w:rsidR="004A6767" w:rsidRPr="006416CE" w:rsidRDefault="004A6767" w:rsidP="004F263F">
      <w:pPr>
        <w:pStyle w:val="Prrafodelista"/>
        <w:spacing w:line="300" w:lineRule="atLeast"/>
        <w:ind w:left="1134" w:right="79"/>
        <w:jc w:val="both"/>
        <w:rPr>
          <w:rFonts w:ascii="Arial" w:eastAsiaTheme="minorEastAsia" w:hAnsi="Arial" w:cs="Arial"/>
          <w:sz w:val="24"/>
          <w:szCs w:val="24"/>
        </w:rPr>
      </w:pPr>
    </w:p>
    <w:p w14:paraId="46766AA2" w14:textId="23DE7D39" w:rsidR="007B666B" w:rsidRPr="006416CE" w:rsidRDefault="00CE6E36"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En este sentido, de conformidad con lo establecido en el artículo 23 del Reglamento, y una vez que se entreguen los resultados de la aplicación del ensayo, </w:t>
      </w:r>
      <w:r w:rsidR="00F431DF" w:rsidRPr="006416CE">
        <w:rPr>
          <w:rFonts w:ascii="Arial" w:eastAsiaTheme="minorEastAsia" w:hAnsi="Arial" w:cs="Arial"/>
          <w:sz w:val="24"/>
          <w:szCs w:val="24"/>
        </w:rPr>
        <w:t>se publicarán los listados de nombres de las personas aspirantes que obtuvieron un resultado idóneo, tanto en la página institucional</w:t>
      </w:r>
      <w:r w:rsidR="00912C3A" w:rsidRPr="006416CE">
        <w:rPr>
          <w:rFonts w:ascii="Arial" w:eastAsiaTheme="minorEastAsia" w:hAnsi="Arial" w:cs="Arial"/>
          <w:sz w:val="24"/>
          <w:szCs w:val="24"/>
        </w:rPr>
        <w:t>, en el apartado correspondiente a las Convocatorias,</w:t>
      </w:r>
      <w:r w:rsidR="00F431DF" w:rsidRPr="006416CE">
        <w:rPr>
          <w:rFonts w:ascii="Arial" w:eastAsiaTheme="minorEastAsia" w:hAnsi="Arial" w:cs="Arial"/>
          <w:sz w:val="24"/>
          <w:szCs w:val="24"/>
        </w:rPr>
        <w:t xml:space="preserve"> como en los estrados de las respectivas Juntas Locales y Distritales del Instituto</w:t>
      </w:r>
      <w:r w:rsidR="007B666B" w:rsidRPr="006416CE">
        <w:rPr>
          <w:rFonts w:ascii="Arial" w:eastAsiaTheme="minorEastAsia" w:hAnsi="Arial" w:cs="Arial"/>
          <w:sz w:val="24"/>
          <w:szCs w:val="24"/>
        </w:rPr>
        <w:t xml:space="preserve">, con el objeto de que quienes lo deseen </w:t>
      </w:r>
      <w:r w:rsidR="007B666B" w:rsidRPr="006416CE">
        <w:rPr>
          <w:rFonts w:ascii="Arial" w:eastAsiaTheme="minorEastAsia" w:hAnsi="Arial" w:cs="Arial"/>
          <w:b/>
          <w:bCs/>
          <w:sz w:val="24"/>
          <w:szCs w:val="24"/>
        </w:rPr>
        <w:t>puedan formular por escrito</w:t>
      </w:r>
      <w:r w:rsidR="007B666B" w:rsidRPr="006416CE">
        <w:rPr>
          <w:rFonts w:ascii="Arial" w:eastAsiaTheme="minorEastAsia" w:hAnsi="Arial" w:cs="Arial"/>
          <w:sz w:val="24"/>
          <w:szCs w:val="24"/>
        </w:rPr>
        <w:t xml:space="preserve">, de manera fundada y objetiva, </w:t>
      </w:r>
      <w:r w:rsidR="007B666B" w:rsidRPr="006416CE">
        <w:rPr>
          <w:rFonts w:ascii="Arial" w:eastAsiaTheme="minorEastAsia" w:hAnsi="Arial" w:cs="Arial"/>
          <w:b/>
          <w:bCs/>
          <w:sz w:val="24"/>
          <w:szCs w:val="24"/>
        </w:rPr>
        <w:t>dentro del término de cinco días hábiles</w:t>
      </w:r>
      <w:r w:rsidR="007B666B" w:rsidRPr="006416CE">
        <w:rPr>
          <w:rFonts w:ascii="Arial" w:eastAsiaTheme="minorEastAsia" w:hAnsi="Arial" w:cs="Arial"/>
          <w:sz w:val="24"/>
          <w:szCs w:val="24"/>
        </w:rPr>
        <w:t xml:space="preserve">, las </w:t>
      </w:r>
      <w:r w:rsidR="00912C3A" w:rsidRPr="006416CE">
        <w:rPr>
          <w:rFonts w:ascii="Arial" w:eastAsiaTheme="minorEastAsia" w:hAnsi="Arial" w:cs="Arial"/>
          <w:sz w:val="24"/>
          <w:szCs w:val="24"/>
        </w:rPr>
        <w:t xml:space="preserve">opiniones u </w:t>
      </w:r>
      <w:r w:rsidR="007B666B" w:rsidRPr="006416CE">
        <w:rPr>
          <w:rFonts w:ascii="Arial" w:eastAsiaTheme="minorEastAsia" w:hAnsi="Arial" w:cs="Arial"/>
          <w:sz w:val="24"/>
          <w:szCs w:val="24"/>
        </w:rPr>
        <w:t>observaciones que consideren procedentes,</w:t>
      </w:r>
      <w:r w:rsidR="007B666B" w:rsidRPr="006416CE">
        <w:rPr>
          <w:rFonts w:ascii="Arial" w:eastAsiaTheme="minorEastAsia" w:hAnsi="Arial" w:cs="Arial"/>
          <w:sz w:val="24"/>
          <w:szCs w:val="24"/>
          <w:lang w:val="es-ES"/>
        </w:rPr>
        <w:t xml:space="preserve"> acompañando</w:t>
      </w:r>
      <w:r w:rsidR="00912C3A" w:rsidRPr="006416CE">
        <w:rPr>
          <w:rFonts w:ascii="Arial" w:eastAsiaTheme="minorEastAsia" w:hAnsi="Arial" w:cs="Arial"/>
          <w:sz w:val="24"/>
          <w:szCs w:val="24"/>
          <w:lang w:val="es-ES"/>
        </w:rPr>
        <w:t>, en su caso,</w:t>
      </w:r>
      <w:r w:rsidR="007B666B" w:rsidRPr="006416CE">
        <w:rPr>
          <w:rFonts w:ascii="Arial" w:eastAsiaTheme="minorEastAsia" w:hAnsi="Arial" w:cs="Arial"/>
          <w:sz w:val="24"/>
          <w:szCs w:val="24"/>
          <w:lang w:val="es-ES"/>
        </w:rPr>
        <w:t xml:space="preserve"> la documentación necesaria así como los elementos pertinentes para que </w:t>
      </w:r>
      <w:r w:rsidR="00912C3A" w:rsidRPr="006416CE">
        <w:rPr>
          <w:rFonts w:ascii="Arial" w:eastAsiaTheme="minorEastAsia" w:hAnsi="Arial" w:cs="Arial"/>
          <w:sz w:val="24"/>
          <w:szCs w:val="24"/>
          <w:lang w:val="es-ES"/>
        </w:rPr>
        <w:t>puedan ser analizados y</w:t>
      </w:r>
      <w:r w:rsidR="007B666B" w:rsidRPr="006416CE">
        <w:rPr>
          <w:rFonts w:ascii="Arial" w:eastAsiaTheme="minorEastAsia" w:hAnsi="Arial" w:cs="Arial"/>
          <w:sz w:val="24"/>
          <w:szCs w:val="24"/>
          <w:lang w:val="es-ES"/>
        </w:rPr>
        <w:t xml:space="preserve"> valorados</w:t>
      </w:r>
      <w:r w:rsidR="00912C3A" w:rsidRPr="006416CE">
        <w:rPr>
          <w:rFonts w:ascii="Arial" w:eastAsiaTheme="minorEastAsia" w:hAnsi="Arial" w:cs="Arial"/>
          <w:sz w:val="24"/>
          <w:szCs w:val="24"/>
          <w:lang w:val="es-ES"/>
        </w:rPr>
        <w:t xml:space="preserve"> con oportunidad</w:t>
      </w:r>
      <w:r w:rsidR="007B666B" w:rsidRPr="006416CE">
        <w:rPr>
          <w:rFonts w:ascii="Arial" w:eastAsiaTheme="minorEastAsia" w:hAnsi="Arial" w:cs="Arial"/>
          <w:sz w:val="24"/>
          <w:szCs w:val="24"/>
          <w:lang w:val="es-ES"/>
        </w:rPr>
        <w:t>.</w:t>
      </w:r>
      <w:r w:rsidR="00912C3A" w:rsidRPr="006416CE">
        <w:rPr>
          <w:rFonts w:ascii="Arial" w:eastAsiaTheme="minorEastAsia" w:hAnsi="Arial" w:cs="Arial"/>
          <w:sz w:val="24"/>
          <w:szCs w:val="24"/>
          <w:lang w:val="es-ES"/>
        </w:rPr>
        <w:t xml:space="preserve"> Asimismo, la Unidad Técnica podrá poner a disposición de la ciudadanía, a través de la página institucional, un mecanismo mediante el cual se puedan recibir </w:t>
      </w:r>
      <w:r w:rsidR="00912C3A" w:rsidRPr="006416CE">
        <w:rPr>
          <w:rFonts w:ascii="Arial" w:eastAsiaTheme="minorEastAsia" w:hAnsi="Arial" w:cs="Arial"/>
          <w:sz w:val="24"/>
          <w:szCs w:val="24"/>
        </w:rPr>
        <w:t>opiniones u observaciones, acompañadas, en su caso, de la documentación necesaria.</w:t>
      </w:r>
    </w:p>
    <w:p w14:paraId="4CE4B166" w14:textId="77777777" w:rsidR="007B666B" w:rsidRPr="006416CE" w:rsidRDefault="007B666B" w:rsidP="004F263F">
      <w:pPr>
        <w:pStyle w:val="Prrafodelista"/>
        <w:spacing w:line="300" w:lineRule="atLeast"/>
        <w:ind w:left="1134" w:right="79"/>
        <w:jc w:val="both"/>
        <w:rPr>
          <w:rFonts w:ascii="Arial" w:eastAsiaTheme="minorEastAsia" w:hAnsi="Arial" w:cs="Arial"/>
          <w:sz w:val="24"/>
          <w:szCs w:val="24"/>
        </w:rPr>
      </w:pPr>
    </w:p>
    <w:p w14:paraId="05D25DC0" w14:textId="47C29557" w:rsidR="00F431DF" w:rsidRPr="006416CE" w:rsidRDefault="00F431DF" w:rsidP="004F263F">
      <w:pPr>
        <w:pStyle w:val="Prrafodelista"/>
        <w:spacing w:line="300" w:lineRule="atLeast"/>
        <w:ind w:left="1134" w:right="79"/>
        <w:jc w:val="both"/>
        <w:rPr>
          <w:rFonts w:ascii="Arial" w:eastAsiaTheme="minorEastAsia" w:hAnsi="Arial" w:cs="Arial"/>
          <w:sz w:val="24"/>
          <w:szCs w:val="24"/>
          <w:lang w:val="es-ES"/>
        </w:rPr>
      </w:pPr>
      <w:r w:rsidRPr="006416CE">
        <w:rPr>
          <w:rFonts w:ascii="Arial" w:eastAsiaTheme="minorEastAsia" w:hAnsi="Arial" w:cs="Arial"/>
          <w:sz w:val="24"/>
          <w:szCs w:val="24"/>
        </w:rPr>
        <w:t xml:space="preserve">Asimismo, se </w:t>
      </w:r>
      <w:r w:rsidR="007B666B" w:rsidRPr="006416CE">
        <w:rPr>
          <w:rFonts w:ascii="Arial" w:eastAsiaTheme="minorEastAsia" w:hAnsi="Arial" w:cs="Arial"/>
          <w:sz w:val="24"/>
          <w:szCs w:val="24"/>
        </w:rPr>
        <w:t xml:space="preserve">hará de conocimiento </w:t>
      </w:r>
      <w:r w:rsidRPr="006416CE">
        <w:rPr>
          <w:rFonts w:ascii="Arial" w:eastAsiaTheme="minorEastAsia" w:hAnsi="Arial" w:cs="Arial"/>
          <w:sz w:val="24"/>
          <w:szCs w:val="24"/>
        </w:rPr>
        <w:t xml:space="preserve">a las representaciones de los </w:t>
      </w:r>
      <w:r w:rsidRPr="006416CE">
        <w:rPr>
          <w:rFonts w:ascii="Arial" w:eastAsiaTheme="minorEastAsia" w:hAnsi="Arial" w:cs="Arial"/>
          <w:sz w:val="24"/>
          <w:szCs w:val="24"/>
          <w:lang w:val="es-ES"/>
        </w:rPr>
        <w:t xml:space="preserve">partidos políticos y las y los Consejeros del Poder Legislativo ante el Instituto, </w:t>
      </w:r>
      <w:r w:rsidR="007B666B" w:rsidRPr="006416CE">
        <w:rPr>
          <w:rFonts w:ascii="Arial" w:eastAsiaTheme="minorEastAsia" w:hAnsi="Arial" w:cs="Arial"/>
          <w:sz w:val="24"/>
          <w:szCs w:val="24"/>
          <w:lang w:val="es-ES"/>
        </w:rPr>
        <w:t>quienes</w:t>
      </w:r>
      <w:r w:rsidRPr="006416CE">
        <w:rPr>
          <w:rFonts w:ascii="Arial" w:eastAsiaTheme="minorEastAsia" w:hAnsi="Arial" w:cs="Arial"/>
          <w:sz w:val="24"/>
          <w:szCs w:val="24"/>
          <w:lang w:val="es-ES"/>
        </w:rPr>
        <w:t xml:space="preserve"> contarán con cinco días hábiles para presentar ante la Comisión sus observaciones, debidamente fundadas y motivadas.</w:t>
      </w:r>
    </w:p>
    <w:p w14:paraId="1EF3DE5E" w14:textId="72633BA1" w:rsidR="00F431DF" w:rsidRPr="006416CE" w:rsidRDefault="00F431DF" w:rsidP="004F263F">
      <w:pPr>
        <w:pStyle w:val="Prrafodelista"/>
        <w:spacing w:line="300" w:lineRule="atLeast"/>
        <w:ind w:left="1134" w:right="79"/>
        <w:jc w:val="both"/>
        <w:rPr>
          <w:rFonts w:ascii="Arial" w:eastAsiaTheme="minorEastAsia" w:hAnsi="Arial" w:cs="Arial"/>
          <w:sz w:val="24"/>
          <w:szCs w:val="24"/>
        </w:rPr>
      </w:pPr>
    </w:p>
    <w:p w14:paraId="18C1AE3A" w14:textId="4D219253" w:rsidR="00AD5EBB" w:rsidRPr="006416CE" w:rsidRDefault="007B666B" w:rsidP="004F263F">
      <w:pPr>
        <w:pStyle w:val="Prrafodelista"/>
        <w:spacing w:line="300" w:lineRule="atLeast"/>
        <w:ind w:left="1134" w:right="79"/>
        <w:jc w:val="both"/>
        <w:rPr>
          <w:rFonts w:ascii="Arial" w:eastAsiaTheme="minorEastAsia" w:hAnsi="Arial" w:cs="Arial"/>
          <w:sz w:val="24"/>
          <w:szCs w:val="24"/>
        </w:rPr>
      </w:pPr>
      <w:r w:rsidRPr="006416CE">
        <w:rPr>
          <w:rFonts w:ascii="Arial" w:eastAsiaTheme="minorEastAsia" w:hAnsi="Arial" w:cs="Arial"/>
          <w:sz w:val="24"/>
          <w:szCs w:val="24"/>
        </w:rPr>
        <w:t xml:space="preserve">Por otra parte, con el fin de que desde el ámbito de cada entidad se puedan emitir observaciones, los listados se harán del conocimiento de las representaciones partidistas ante los OPL, así como, por medio de las Juntas Locales Ejecutivas del Instituto, a los partidos políticos que </w:t>
      </w:r>
      <w:r w:rsidRPr="006416CE">
        <w:rPr>
          <w:rFonts w:ascii="Arial" w:eastAsiaTheme="minorEastAsia" w:hAnsi="Arial" w:cs="Arial"/>
          <w:sz w:val="24"/>
          <w:szCs w:val="24"/>
        </w:rPr>
        <w:lastRenderedPageBreak/>
        <w:t>conforman los respectivos congresos locales,</w:t>
      </w:r>
      <w:r w:rsidRPr="006416CE">
        <w:rPr>
          <w:rFonts w:ascii="Arial" w:eastAsiaTheme="minorEastAsia" w:hAnsi="Arial" w:cs="Arial"/>
          <w:sz w:val="24"/>
          <w:szCs w:val="24"/>
          <w:lang w:val="es-ES"/>
        </w:rPr>
        <w:t xml:space="preserve"> </w:t>
      </w:r>
      <w:r w:rsidR="00A33EF1" w:rsidRPr="006416CE">
        <w:rPr>
          <w:rFonts w:ascii="Arial" w:eastAsiaTheme="minorEastAsia" w:hAnsi="Arial" w:cs="Arial"/>
          <w:sz w:val="24"/>
          <w:szCs w:val="24"/>
          <w:lang w:val="es-ES"/>
        </w:rPr>
        <w:t>para que dentro del término de</w:t>
      </w:r>
      <w:r w:rsidRPr="006416CE">
        <w:rPr>
          <w:rFonts w:ascii="Arial" w:eastAsiaTheme="minorEastAsia" w:hAnsi="Arial" w:cs="Arial"/>
          <w:sz w:val="24"/>
          <w:szCs w:val="24"/>
          <w:lang w:val="es-ES"/>
        </w:rPr>
        <w:t xml:space="preserve"> cinco días hábiles </w:t>
      </w:r>
      <w:r w:rsidR="00A33EF1" w:rsidRPr="006416CE">
        <w:rPr>
          <w:rFonts w:ascii="Arial" w:eastAsiaTheme="minorEastAsia" w:hAnsi="Arial" w:cs="Arial"/>
          <w:sz w:val="24"/>
          <w:szCs w:val="24"/>
          <w:lang w:val="es-ES"/>
        </w:rPr>
        <w:t>presenten</w:t>
      </w:r>
      <w:r w:rsidRPr="006416CE">
        <w:rPr>
          <w:rFonts w:ascii="Arial" w:eastAsiaTheme="minorEastAsia" w:hAnsi="Arial" w:cs="Arial"/>
          <w:sz w:val="24"/>
          <w:szCs w:val="24"/>
          <w:lang w:val="es-ES"/>
        </w:rPr>
        <w:t xml:space="preserve"> ante la Comisión</w:t>
      </w:r>
      <w:r w:rsidR="00912C3A" w:rsidRPr="006416CE">
        <w:rPr>
          <w:rFonts w:ascii="Arial" w:eastAsiaTheme="minorEastAsia" w:hAnsi="Arial" w:cs="Arial"/>
          <w:sz w:val="24"/>
          <w:szCs w:val="24"/>
          <w:lang w:val="es-ES"/>
        </w:rPr>
        <w:t xml:space="preserve">, a través de la Unidad Técnica, </w:t>
      </w:r>
      <w:r w:rsidR="00912C3A" w:rsidRPr="006416CE">
        <w:rPr>
          <w:rFonts w:ascii="Arial" w:eastAsiaTheme="minorEastAsia" w:hAnsi="Arial" w:cs="Arial"/>
          <w:sz w:val="24"/>
          <w:szCs w:val="24"/>
        </w:rPr>
        <w:t>las opiniones u observaciones que consideren procedentes,</w:t>
      </w:r>
      <w:r w:rsidR="00912C3A" w:rsidRPr="006416CE">
        <w:rPr>
          <w:rFonts w:ascii="Arial" w:eastAsiaTheme="minorEastAsia" w:hAnsi="Arial" w:cs="Arial"/>
          <w:sz w:val="24"/>
          <w:szCs w:val="24"/>
          <w:lang w:val="es-ES"/>
        </w:rPr>
        <w:t xml:space="preserve"> acompañando, en su caso, la documentación necesaria así como los elementos pertinentes para que puedan ser analizados y valorados con oportunidad</w:t>
      </w:r>
      <w:r w:rsidR="00A33EF1" w:rsidRPr="006416CE">
        <w:rPr>
          <w:rFonts w:ascii="Arial" w:eastAsiaTheme="minorEastAsia" w:hAnsi="Arial" w:cs="Arial"/>
          <w:sz w:val="24"/>
          <w:szCs w:val="24"/>
          <w:lang w:val="es-ES"/>
        </w:rPr>
        <w:t>.</w:t>
      </w:r>
    </w:p>
    <w:p w14:paraId="7D2B0E03" w14:textId="77C59188" w:rsidR="007B666B" w:rsidRPr="006416CE" w:rsidRDefault="007B666B" w:rsidP="004F263F">
      <w:pPr>
        <w:pStyle w:val="Prrafodelista"/>
        <w:spacing w:line="300" w:lineRule="atLeast"/>
        <w:ind w:left="1134" w:right="79"/>
        <w:jc w:val="both"/>
        <w:rPr>
          <w:rFonts w:ascii="Arial" w:eastAsiaTheme="minorEastAsia" w:hAnsi="Arial" w:cs="Arial"/>
          <w:sz w:val="24"/>
          <w:szCs w:val="24"/>
        </w:rPr>
      </w:pPr>
    </w:p>
    <w:p w14:paraId="6BF1716B" w14:textId="44352414" w:rsidR="00CE6E36" w:rsidRPr="006416CE" w:rsidRDefault="00A33EF1" w:rsidP="004F263F">
      <w:pPr>
        <w:pStyle w:val="Prrafodelista"/>
        <w:spacing w:line="300" w:lineRule="atLeast"/>
        <w:ind w:left="1134" w:right="79"/>
        <w:jc w:val="both"/>
        <w:rPr>
          <w:rFonts w:ascii="Arial" w:eastAsiaTheme="minorEastAsia" w:hAnsi="Arial" w:cs="Arial"/>
          <w:sz w:val="24"/>
          <w:szCs w:val="24"/>
          <w:lang w:val="es-ES"/>
        </w:rPr>
      </w:pPr>
      <w:r w:rsidRPr="006416CE">
        <w:rPr>
          <w:rFonts w:ascii="Arial" w:eastAsiaTheme="minorEastAsia" w:hAnsi="Arial" w:cs="Arial"/>
          <w:sz w:val="24"/>
          <w:szCs w:val="24"/>
          <w:lang w:val="es-ES"/>
        </w:rPr>
        <w:t>L</w:t>
      </w:r>
      <w:r w:rsidR="00CE6E36" w:rsidRPr="006416CE">
        <w:rPr>
          <w:rFonts w:ascii="Arial" w:eastAsiaTheme="minorEastAsia" w:hAnsi="Arial" w:cs="Arial"/>
          <w:sz w:val="24"/>
          <w:szCs w:val="24"/>
          <w:lang w:val="es-ES"/>
        </w:rPr>
        <w:t xml:space="preserve">o anterior, </w:t>
      </w:r>
      <w:r w:rsidR="00912C3A" w:rsidRPr="006416CE">
        <w:rPr>
          <w:rFonts w:ascii="Arial" w:eastAsiaTheme="minorEastAsia" w:hAnsi="Arial" w:cs="Arial"/>
          <w:sz w:val="24"/>
          <w:szCs w:val="24"/>
          <w:lang w:val="es-ES"/>
        </w:rPr>
        <w:t>tiene como fin</w:t>
      </w:r>
      <w:r w:rsidR="00895247" w:rsidRPr="006416CE">
        <w:rPr>
          <w:rFonts w:ascii="Arial" w:eastAsiaTheme="minorEastAsia" w:hAnsi="Arial" w:cs="Arial"/>
          <w:sz w:val="24"/>
          <w:szCs w:val="24"/>
          <w:lang w:val="es-ES"/>
        </w:rPr>
        <w:t xml:space="preserve"> maximizar la participación de</w:t>
      </w:r>
      <w:r w:rsidR="00232DB5" w:rsidRPr="006416CE">
        <w:rPr>
          <w:rFonts w:ascii="Arial" w:eastAsiaTheme="minorEastAsia" w:hAnsi="Arial" w:cs="Arial"/>
          <w:sz w:val="24"/>
          <w:szCs w:val="24"/>
          <w:lang w:val="es-ES"/>
        </w:rPr>
        <w:t xml:space="preserve"> </w:t>
      </w:r>
      <w:r w:rsidR="00912C3A" w:rsidRPr="006416CE">
        <w:rPr>
          <w:rFonts w:ascii="Arial" w:eastAsiaTheme="minorEastAsia" w:hAnsi="Arial" w:cs="Arial"/>
          <w:sz w:val="24"/>
          <w:szCs w:val="24"/>
          <w:lang w:val="es-ES"/>
        </w:rPr>
        <w:t>la ciudadanía y de</w:t>
      </w:r>
      <w:r w:rsidR="00895247" w:rsidRPr="006416CE">
        <w:rPr>
          <w:rFonts w:ascii="Arial" w:eastAsiaTheme="minorEastAsia" w:hAnsi="Arial" w:cs="Arial"/>
          <w:sz w:val="24"/>
          <w:szCs w:val="24"/>
          <w:lang w:val="es-ES"/>
        </w:rPr>
        <w:t xml:space="preserve"> las representaciones pol</w:t>
      </w:r>
      <w:r w:rsidR="009301D7" w:rsidRPr="006416CE">
        <w:rPr>
          <w:rFonts w:ascii="Arial" w:eastAsiaTheme="minorEastAsia" w:hAnsi="Arial" w:cs="Arial"/>
          <w:sz w:val="24"/>
          <w:szCs w:val="24"/>
          <w:lang w:val="es-ES"/>
        </w:rPr>
        <w:t>íticas</w:t>
      </w:r>
      <w:r w:rsidR="00912C3A" w:rsidRPr="006416CE">
        <w:rPr>
          <w:rFonts w:ascii="Arial" w:eastAsiaTheme="minorEastAsia" w:hAnsi="Arial" w:cs="Arial"/>
          <w:sz w:val="24"/>
          <w:szCs w:val="24"/>
          <w:lang w:val="es-ES"/>
        </w:rPr>
        <w:t>,</w:t>
      </w:r>
      <w:r w:rsidR="00895247" w:rsidRPr="006416CE">
        <w:rPr>
          <w:rFonts w:ascii="Arial" w:eastAsiaTheme="minorEastAsia" w:hAnsi="Arial" w:cs="Arial"/>
          <w:sz w:val="24"/>
          <w:szCs w:val="24"/>
          <w:lang w:val="es-ES"/>
        </w:rPr>
        <w:t xml:space="preserve"> nacionales y locales, </w:t>
      </w:r>
      <w:r w:rsidR="00912C3A" w:rsidRPr="006416CE">
        <w:rPr>
          <w:rFonts w:ascii="Arial" w:eastAsiaTheme="minorEastAsia" w:hAnsi="Arial" w:cs="Arial"/>
          <w:sz w:val="24"/>
          <w:szCs w:val="24"/>
          <w:lang w:val="es-ES"/>
        </w:rPr>
        <w:t xml:space="preserve">con el </w:t>
      </w:r>
      <w:r w:rsidR="00B02157" w:rsidRPr="006416CE">
        <w:rPr>
          <w:rFonts w:ascii="Arial" w:eastAsiaTheme="minorEastAsia" w:hAnsi="Arial" w:cs="Arial"/>
          <w:sz w:val="24"/>
          <w:szCs w:val="24"/>
          <w:lang w:val="es-ES"/>
        </w:rPr>
        <w:t xml:space="preserve">objeto </w:t>
      </w:r>
      <w:r w:rsidR="005C0CAD" w:rsidRPr="006416CE">
        <w:rPr>
          <w:rFonts w:ascii="Arial" w:eastAsiaTheme="minorEastAsia" w:hAnsi="Arial" w:cs="Arial"/>
          <w:sz w:val="24"/>
          <w:szCs w:val="24"/>
          <w:lang w:val="es-ES"/>
        </w:rPr>
        <w:t xml:space="preserve">de </w:t>
      </w:r>
      <w:r w:rsidR="00912C3A" w:rsidRPr="006416CE">
        <w:rPr>
          <w:rFonts w:ascii="Arial" w:eastAsiaTheme="minorEastAsia" w:hAnsi="Arial" w:cs="Arial"/>
          <w:sz w:val="24"/>
          <w:szCs w:val="24"/>
          <w:lang w:val="es-ES"/>
        </w:rPr>
        <w:t>que</w:t>
      </w:r>
      <w:r w:rsidR="00212F34" w:rsidRPr="006416CE">
        <w:rPr>
          <w:rFonts w:ascii="Arial" w:eastAsiaTheme="minorEastAsia" w:hAnsi="Arial" w:cs="Arial"/>
          <w:sz w:val="24"/>
          <w:szCs w:val="24"/>
          <w:lang w:val="es-ES"/>
        </w:rPr>
        <w:t xml:space="preserve"> presenten</w:t>
      </w:r>
      <w:r w:rsidR="00895247" w:rsidRPr="006416CE">
        <w:rPr>
          <w:rFonts w:ascii="Arial" w:eastAsiaTheme="minorEastAsia" w:hAnsi="Arial" w:cs="Arial"/>
          <w:sz w:val="24"/>
          <w:szCs w:val="24"/>
          <w:lang w:val="es-ES"/>
        </w:rPr>
        <w:t xml:space="preserve"> sus observaciones debidamente fundadas y motivadas, mismas que</w:t>
      </w:r>
      <w:r w:rsidR="00912C3A" w:rsidRPr="006416CE">
        <w:rPr>
          <w:rFonts w:ascii="Arial" w:eastAsiaTheme="minorEastAsia" w:hAnsi="Arial" w:cs="Arial"/>
          <w:sz w:val="24"/>
          <w:szCs w:val="24"/>
          <w:lang w:val="es-ES"/>
        </w:rPr>
        <w:t>,</w:t>
      </w:r>
      <w:r w:rsidR="00895247" w:rsidRPr="006416CE">
        <w:rPr>
          <w:rFonts w:ascii="Arial" w:eastAsiaTheme="minorEastAsia" w:hAnsi="Arial" w:cs="Arial"/>
          <w:sz w:val="24"/>
          <w:szCs w:val="24"/>
          <w:lang w:val="es-ES"/>
        </w:rPr>
        <w:t xml:space="preserve"> </w:t>
      </w:r>
      <w:r w:rsidR="0047669D" w:rsidRPr="006416CE">
        <w:rPr>
          <w:rFonts w:ascii="Arial" w:eastAsiaTheme="minorEastAsia" w:hAnsi="Arial" w:cs="Arial"/>
          <w:sz w:val="24"/>
          <w:szCs w:val="24"/>
          <w:lang w:val="es-ES"/>
        </w:rPr>
        <w:t xml:space="preserve">por su presentación, no implicarán el </w:t>
      </w:r>
      <w:r w:rsidR="00895247" w:rsidRPr="006416CE">
        <w:rPr>
          <w:rFonts w:ascii="Arial" w:eastAsiaTheme="minorEastAsia" w:hAnsi="Arial" w:cs="Arial"/>
          <w:sz w:val="24"/>
          <w:szCs w:val="24"/>
          <w:lang w:val="es-ES"/>
        </w:rPr>
        <w:t xml:space="preserve">impedimento para la continuidad de </w:t>
      </w:r>
      <w:r w:rsidR="00212F34" w:rsidRPr="006416CE">
        <w:rPr>
          <w:rFonts w:ascii="Arial" w:eastAsiaTheme="minorEastAsia" w:hAnsi="Arial" w:cs="Arial"/>
          <w:sz w:val="24"/>
          <w:szCs w:val="24"/>
          <w:lang w:val="es-ES"/>
        </w:rPr>
        <w:t xml:space="preserve">las personas </w:t>
      </w:r>
      <w:r w:rsidR="0047669D" w:rsidRPr="006416CE">
        <w:rPr>
          <w:rFonts w:ascii="Arial" w:eastAsiaTheme="minorEastAsia" w:hAnsi="Arial" w:cs="Arial"/>
          <w:sz w:val="24"/>
          <w:szCs w:val="24"/>
          <w:lang w:val="es-ES"/>
        </w:rPr>
        <w:t>aspirantes</w:t>
      </w:r>
      <w:r w:rsidR="00895247" w:rsidRPr="006416CE">
        <w:rPr>
          <w:rFonts w:ascii="Arial" w:eastAsiaTheme="minorEastAsia" w:hAnsi="Arial" w:cs="Arial"/>
          <w:sz w:val="24"/>
          <w:szCs w:val="24"/>
          <w:lang w:val="es-ES"/>
        </w:rPr>
        <w:t>.</w:t>
      </w:r>
    </w:p>
    <w:p w14:paraId="4EB0A0A4" w14:textId="690F98F4" w:rsidR="00895247" w:rsidRPr="006416CE" w:rsidRDefault="00895247" w:rsidP="004F263F">
      <w:pPr>
        <w:pStyle w:val="Prrafodelista"/>
        <w:spacing w:line="300" w:lineRule="atLeast"/>
        <w:ind w:left="1134" w:right="79"/>
        <w:jc w:val="both"/>
        <w:rPr>
          <w:rFonts w:ascii="Arial" w:eastAsiaTheme="minorEastAsia" w:hAnsi="Arial" w:cs="Arial"/>
          <w:sz w:val="24"/>
          <w:szCs w:val="24"/>
          <w:lang w:val="es-ES"/>
        </w:rPr>
      </w:pPr>
    </w:p>
    <w:p w14:paraId="166BBFA1" w14:textId="145FD4D5" w:rsidR="00895247" w:rsidRPr="006416CE" w:rsidRDefault="00E062D2" w:rsidP="004F263F">
      <w:pPr>
        <w:pStyle w:val="Prrafodelista"/>
        <w:spacing w:line="300" w:lineRule="atLeast"/>
        <w:ind w:left="1134"/>
        <w:jc w:val="both"/>
        <w:rPr>
          <w:rFonts w:ascii="Arial" w:eastAsiaTheme="minorEastAsia" w:hAnsi="Arial" w:cs="Arial"/>
          <w:sz w:val="24"/>
          <w:szCs w:val="24"/>
          <w:lang w:val="es-ES"/>
        </w:rPr>
      </w:pPr>
      <w:r w:rsidRPr="006416CE">
        <w:rPr>
          <w:rFonts w:ascii="Arial" w:eastAsiaTheme="minorEastAsia" w:hAnsi="Arial" w:cs="Arial"/>
          <w:sz w:val="24"/>
          <w:szCs w:val="24"/>
          <w:lang w:val="es-ES"/>
        </w:rPr>
        <w:t>Asimismo</w:t>
      </w:r>
      <w:r w:rsidR="00895247" w:rsidRPr="006416CE">
        <w:rPr>
          <w:rFonts w:ascii="Arial" w:eastAsiaTheme="minorEastAsia" w:hAnsi="Arial" w:cs="Arial"/>
          <w:sz w:val="24"/>
          <w:szCs w:val="24"/>
          <w:lang w:val="es-ES"/>
        </w:rPr>
        <w:t xml:space="preserve">, se estará </w:t>
      </w:r>
      <w:r w:rsidRPr="006416CE">
        <w:rPr>
          <w:rFonts w:ascii="Arial" w:eastAsiaTheme="minorEastAsia" w:hAnsi="Arial" w:cs="Arial"/>
          <w:sz w:val="24"/>
          <w:szCs w:val="24"/>
          <w:lang w:val="es-ES"/>
        </w:rPr>
        <w:t>incluyendo</w:t>
      </w:r>
      <w:r w:rsidR="00895247" w:rsidRPr="006416CE">
        <w:rPr>
          <w:rFonts w:ascii="Arial" w:eastAsiaTheme="minorEastAsia" w:hAnsi="Arial" w:cs="Arial"/>
          <w:sz w:val="24"/>
          <w:szCs w:val="24"/>
          <w:lang w:val="es-ES"/>
        </w:rPr>
        <w:t xml:space="preserve"> la participación </w:t>
      </w:r>
      <w:r w:rsidRPr="006416CE">
        <w:rPr>
          <w:rFonts w:ascii="Arial" w:eastAsiaTheme="minorEastAsia" w:hAnsi="Arial" w:cs="Arial"/>
          <w:sz w:val="24"/>
          <w:szCs w:val="24"/>
          <w:lang w:val="es-ES"/>
        </w:rPr>
        <w:t>de la ciudadanía</w:t>
      </w:r>
      <w:r w:rsidR="00D83861" w:rsidRPr="006416CE">
        <w:rPr>
          <w:rFonts w:ascii="Arial" w:eastAsiaTheme="minorEastAsia" w:hAnsi="Arial" w:cs="Arial"/>
          <w:sz w:val="24"/>
          <w:szCs w:val="24"/>
          <w:lang w:val="es-ES"/>
        </w:rPr>
        <w:t xml:space="preserve"> </w:t>
      </w:r>
      <w:r w:rsidR="00E00AA9" w:rsidRPr="006416CE">
        <w:rPr>
          <w:rFonts w:ascii="Arial" w:eastAsiaTheme="minorEastAsia" w:hAnsi="Arial" w:cs="Arial"/>
          <w:sz w:val="24"/>
          <w:szCs w:val="24"/>
          <w:lang w:val="es-ES"/>
        </w:rPr>
        <w:t>de</w:t>
      </w:r>
      <w:r w:rsidR="00D83861" w:rsidRPr="006416CE">
        <w:rPr>
          <w:rFonts w:ascii="Arial" w:eastAsiaTheme="minorEastAsia" w:hAnsi="Arial" w:cs="Arial"/>
          <w:sz w:val="24"/>
          <w:szCs w:val="24"/>
          <w:lang w:val="es-ES"/>
        </w:rPr>
        <w:t xml:space="preserve"> las entidades federativas, </w:t>
      </w:r>
      <w:r w:rsidRPr="006416CE">
        <w:rPr>
          <w:rFonts w:ascii="Arial" w:eastAsiaTheme="minorEastAsia" w:hAnsi="Arial" w:cs="Arial"/>
          <w:sz w:val="24"/>
          <w:szCs w:val="24"/>
          <w:lang w:val="es-ES"/>
        </w:rPr>
        <w:t>rescatando la</w:t>
      </w:r>
      <w:r w:rsidR="00D83861" w:rsidRPr="006416CE">
        <w:rPr>
          <w:rFonts w:ascii="Arial" w:eastAsiaTheme="minorEastAsia" w:hAnsi="Arial" w:cs="Arial"/>
          <w:sz w:val="24"/>
          <w:szCs w:val="24"/>
          <w:lang w:val="es-ES"/>
        </w:rPr>
        <w:t xml:space="preserve"> opinión</w:t>
      </w:r>
      <w:r w:rsidRPr="006416CE">
        <w:rPr>
          <w:rFonts w:ascii="Arial" w:eastAsiaTheme="minorEastAsia" w:hAnsi="Arial" w:cs="Arial"/>
          <w:sz w:val="24"/>
          <w:szCs w:val="24"/>
          <w:lang w:val="es-ES"/>
        </w:rPr>
        <w:t xml:space="preserve"> de quienes </w:t>
      </w:r>
      <w:r w:rsidR="00E00AA9" w:rsidRPr="006416CE">
        <w:rPr>
          <w:rFonts w:ascii="Arial" w:eastAsiaTheme="minorEastAsia" w:hAnsi="Arial" w:cs="Arial"/>
          <w:sz w:val="24"/>
          <w:szCs w:val="24"/>
          <w:lang w:val="es-ES"/>
        </w:rPr>
        <w:t>residen</w:t>
      </w:r>
      <w:r w:rsidRPr="006416CE">
        <w:rPr>
          <w:rFonts w:ascii="Arial" w:eastAsiaTheme="minorEastAsia" w:hAnsi="Arial" w:cs="Arial"/>
          <w:sz w:val="24"/>
          <w:szCs w:val="24"/>
          <w:lang w:val="es-ES"/>
        </w:rPr>
        <w:t xml:space="preserve"> en la entidad correspondiente, para que proporcionen</w:t>
      </w:r>
      <w:r w:rsidR="00D83861" w:rsidRPr="006416CE">
        <w:rPr>
          <w:rFonts w:ascii="Arial" w:eastAsiaTheme="minorEastAsia" w:hAnsi="Arial" w:cs="Arial"/>
          <w:sz w:val="24"/>
          <w:szCs w:val="24"/>
          <w:lang w:val="es-ES"/>
        </w:rPr>
        <w:t xml:space="preserve"> mayores elementos a las Consejeras y </w:t>
      </w:r>
      <w:r w:rsidR="00E00AA9" w:rsidRPr="006416CE">
        <w:rPr>
          <w:rFonts w:ascii="Arial" w:eastAsiaTheme="minorEastAsia" w:hAnsi="Arial" w:cs="Arial"/>
          <w:sz w:val="24"/>
          <w:szCs w:val="24"/>
          <w:lang w:val="es-ES"/>
        </w:rPr>
        <w:t xml:space="preserve">los </w:t>
      </w:r>
      <w:r w:rsidR="00D83861" w:rsidRPr="006416CE">
        <w:rPr>
          <w:rFonts w:ascii="Arial" w:eastAsiaTheme="minorEastAsia" w:hAnsi="Arial" w:cs="Arial"/>
          <w:sz w:val="24"/>
          <w:szCs w:val="24"/>
          <w:lang w:val="es-ES"/>
        </w:rPr>
        <w:t xml:space="preserve">Consejeros Electorales del Consejo General, que serán de gran ayuda en </w:t>
      </w:r>
      <w:r w:rsidRPr="006416CE">
        <w:rPr>
          <w:rFonts w:ascii="Arial" w:eastAsiaTheme="minorEastAsia" w:hAnsi="Arial" w:cs="Arial"/>
          <w:sz w:val="24"/>
          <w:szCs w:val="24"/>
          <w:lang w:val="es-ES"/>
        </w:rPr>
        <w:t>el</w:t>
      </w:r>
      <w:r w:rsidR="00D83861" w:rsidRPr="006416CE">
        <w:rPr>
          <w:rFonts w:ascii="Arial" w:eastAsiaTheme="minorEastAsia" w:hAnsi="Arial" w:cs="Arial"/>
          <w:sz w:val="24"/>
          <w:szCs w:val="24"/>
          <w:lang w:val="es-ES"/>
        </w:rPr>
        <w:t xml:space="preserve"> ejercicio de</w:t>
      </w:r>
      <w:r w:rsidRPr="006416CE">
        <w:rPr>
          <w:rFonts w:ascii="Arial" w:eastAsiaTheme="minorEastAsia" w:hAnsi="Arial" w:cs="Arial"/>
          <w:sz w:val="24"/>
          <w:szCs w:val="24"/>
          <w:lang w:val="es-ES"/>
        </w:rPr>
        <w:t xml:space="preserve"> la</w:t>
      </w:r>
      <w:r w:rsidR="00D83861" w:rsidRPr="006416CE">
        <w:rPr>
          <w:rFonts w:ascii="Arial" w:eastAsiaTheme="minorEastAsia" w:hAnsi="Arial" w:cs="Arial"/>
          <w:sz w:val="24"/>
          <w:szCs w:val="24"/>
          <w:lang w:val="es-ES"/>
        </w:rPr>
        <w:t xml:space="preserve"> facultad discrecional del Instituto para la designación de las y los integrantes de los </w:t>
      </w:r>
      <w:r w:rsidR="00E00AA9" w:rsidRPr="006416CE">
        <w:rPr>
          <w:rFonts w:ascii="Arial" w:eastAsiaTheme="minorEastAsia" w:hAnsi="Arial" w:cs="Arial"/>
          <w:sz w:val="24"/>
          <w:szCs w:val="24"/>
          <w:lang w:val="es-ES"/>
        </w:rPr>
        <w:t>órganos superiores</w:t>
      </w:r>
      <w:r w:rsidR="00D83861" w:rsidRPr="006416CE">
        <w:rPr>
          <w:rFonts w:ascii="Arial" w:eastAsiaTheme="minorEastAsia" w:hAnsi="Arial" w:cs="Arial"/>
          <w:sz w:val="24"/>
          <w:szCs w:val="24"/>
          <w:lang w:val="es-ES"/>
        </w:rPr>
        <w:t xml:space="preserve"> de dirección de los OPL.</w:t>
      </w:r>
    </w:p>
    <w:p w14:paraId="3B74B750" w14:textId="07A939EE" w:rsidR="0047669D" w:rsidRPr="006416CE" w:rsidRDefault="0047669D" w:rsidP="004F263F">
      <w:pPr>
        <w:pStyle w:val="Prrafodelista"/>
        <w:spacing w:line="300" w:lineRule="atLeast"/>
        <w:ind w:left="1134"/>
        <w:jc w:val="both"/>
        <w:rPr>
          <w:rFonts w:ascii="Arial" w:eastAsiaTheme="minorEastAsia" w:hAnsi="Arial" w:cs="Arial"/>
          <w:sz w:val="24"/>
          <w:szCs w:val="24"/>
          <w:lang w:val="es-ES"/>
        </w:rPr>
      </w:pPr>
    </w:p>
    <w:p w14:paraId="022005FA" w14:textId="0D989A3B" w:rsidR="0047669D" w:rsidRPr="006416CE" w:rsidRDefault="0047669D" w:rsidP="004F263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lang w:val="es-ES"/>
        </w:rPr>
        <w:t xml:space="preserve">Al respecto, es importante resaltar que, con base en </w:t>
      </w:r>
      <w:r w:rsidR="00635052" w:rsidRPr="006416CE">
        <w:rPr>
          <w:rFonts w:ascii="Arial" w:eastAsiaTheme="minorEastAsia" w:hAnsi="Arial" w:cs="Arial"/>
          <w:sz w:val="24"/>
          <w:szCs w:val="24"/>
          <w:lang w:val="es-ES"/>
        </w:rPr>
        <w:t>procesos de designaciones pasados</w:t>
      </w:r>
      <w:r w:rsidRPr="006416CE">
        <w:rPr>
          <w:rFonts w:ascii="Arial" w:eastAsiaTheme="minorEastAsia" w:hAnsi="Arial" w:cs="Arial"/>
          <w:sz w:val="24"/>
          <w:szCs w:val="24"/>
          <w:lang w:val="es-ES"/>
        </w:rPr>
        <w:t xml:space="preserve">, si bien se ha puesto a consideración de las representaciones del poder legislativo y de los partidos políticos ante el Consejo General del Instituto, las listas de las personas aspirantes que acceden a la etapa de valoración curricular y entrevista, lo cierto es que, incluso fuera de los plazos previstos por las convocatorias, se </w:t>
      </w:r>
      <w:r w:rsidR="00635052" w:rsidRPr="006416CE">
        <w:rPr>
          <w:rFonts w:ascii="Arial" w:eastAsiaTheme="minorEastAsia" w:hAnsi="Arial" w:cs="Arial"/>
          <w:sz w:val="24"/>
          <w:szCs w:val="24"/>
          <w:lang w:val="es-ES"/>
        </w:rPr>
        <w:t>han recibido</w:t>
      </w:r>
      <w:r w:rsidRPr="006416CE">
        <w:rPr>
          <w:rFonts w:ascii="Arial" w:eastAsiaTheme="minorEastAsia" w:hAnsi="Arial" w:cs="Arial"/>
          <w:sz w:val="24"/>
          <w:szCs w:val="24"/>
          <w:lang w:val="es-ES"/>
        </w:rPr>
        <w:t xml:space="preserve"> observaciones o escritos de diversas personas a través de oficios y correos electrónicos, por lo cual, con estos mecanismos se busca establecer un cauce institucional y de mayor alcance para el debido análisis y valoración de la información que sea presentada. </w:t>
      </w:r>
    </w:p>
    <w:p w14:paraId="38B5E7C2" w14:textId="77777777" w:rsidR="00CE6E36" w:rsidRPr="006416CE" w:rsidRDefault="00CE6E36" w:rsidP="004F263F">
      <w:pPr>
        <w:pStyle w:val="Prrafodelista"/>
        <w:spacing w:line="300" w:lineRule="atLeast"/>
        <w:ind w:left="1134"/>
        <w:jc w:val="both"/>
        <w:rPr>
          <w:rFonts w:ascii="Arial" w:eastAsiaTheme="minorEastAsia" w:hAnsi="Arial" w:cs="Arial"/>
          <w:sz w:val="24"/>
          <w:szCs w:val="24"/>
        </w:rPr>
      </w:pPr>
    </w:p>
    <w:p w14:paraId="09F3C4FC" w14:textId="6FAC3299" w:rsidR="000641BC" w:rsidRPr="006416CE" w:rsidRDefault="00C257FE" w:rsidP="004F263F">
      <w:pPr>
        <w:pStyle w:val="Prrafodelista"/>
        <w:numPr>
          <w:ilvl w:val="0"/>
          <w:numId w:val="3"/>
        </w:numPr>
        <w:spacing w:line="300" w:lineRule="atLeast"/>
        <w:ind w:left="1134" w:hanging="567"/>
        <w:contextualSpacing w:val="0"/>
        <w:jc w:val="both"/>
        <w:rPr>
          <w:rFonts w:ascii="Arial" w:eastAsiaTheme="minorEastAsia" w:hAnsi="Arial" w:cs="Arial"/>
          <w:sz w:val="24"/>
          <w:szCs w:val="24"/>
        </w:rPr>
      </w:pPr>
      <w:r w:rsidRPr="006416CE">
        <w:rPr>
          <w:rFonts w:ascii="Arial" w:eastAsiaTheme="minorEastAsia" w:hAnsi="Arial" w:cs="Arial"/>
          <w:b/>
          <w:bCs/>
          <w:i/>
          <w:iCs/>
          <w:sz w:val="24"/>
          <w:szCs w:val="24"/>
        </w:rPr>
        <w:t>Valoración curricular y entrevista</w:t>
      </w:r>
      <w:r w:rsidR="00B866FA" w:rsidRPr="006416CE">
        <w:rPr>
          <w:rFonts w:ascii="Arial" w:eastAsiaTheme="minorEastAsia" w:hAnsi="Arial" w:cs="Arial"/>
          <w:sz w:val="24"/>
          <w:szCs w:val="24"/>
        </w:rPr>
        <w:t>:</w:t>
      </w:r>
      <w:r w:rsidR="00B866FA" w:rsidRPr="006416CE">
        <w:rPr>
          <w:rFonts w:eastAsiaTheme="minorEastAsia"/>
          <w:sz w:val="24"/>
          <w:szCs w:val="24"/>
        </w:rPr>
        <w:t xml:space="preserve"> </w:t>
      </w:r>
      <w:r w:rsidR="005C0CAD" w:rsidRPr="006416CE">
        <w:rPr>
          <w:rFonts w:ascii="Arial" w:eastAsiaTheme="minorEastAsia" w:hAnsi="Arial" w:cs="Arial"/>
          <w:sz w:val="24"/>
          <w:szCs w:val="24"/>
        </w:rPr>
        <w:t>P</w:t>
      </w:r>
      <w:r w:rsidR="000641BC" w:rsidRPr="006416CE">
        <w:rPr>
          <w:rFonts w:ascii="Arial" w:eastAsiaTheme="minorEastAsia" w:hAnsi="Arial" w:cs="Arial"/>
          <w:sz w:val="24"/>
          <w:szCs w:val="24"/>
        </w:rPr>
        <w:t>ara los efectos de esta Convocatoria, la valoración curricular y la entrevista serán consideradas una misma etapa.</w:t>
      </w:r>
    </w:p>
    <w:p w14:paraId="67D89E5C" w14:textId="77777777" w:rsidR="000641BC" w:rsidRPr="006416CE" w:rsidRDefault="000641BC" w:rsidP="004F263F">
      <w:pPr>
        <w:pStyle w:val="Prrafodelista"/>
        <w:spacing w:line="300" w:lineRule="atLeast"/>
        <w:ind w:left="1134"/>
        <w:jc w:val="both"/>
        <w:rPr>
          <w:rFonts w:ascii="Arial" w:eastAsiaTheme="minorEastAsia" w:hAnsi="Arial" w:cs="Arial"/>
          <w:sz w:val="24"/>
          <w:szCs w:val="24"/>
        </w:rPr>
      </w:pPr>
    </w:p>
    <w:p w14:paraId="7C400CB4" w14:textId="519B2BF1" w:rsidR="000641BC" w:rsidRPr="006416CE" w:rsidRDefault="000641BC" w:rsidP="004F263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lastRenderedPageBreak/>
        <w:t>Las personas aspirantes cuyo ensayo resulte idóneo y se considere que no existen elementos objetivos aportados por las representaciones de los partidos políticos o por las y los Consejeros del Poder Legislativo del Consejo General, para descalificarlas como aspirantes, pasarán a la etapa de valoración curricular y entrevista.</w:t>
      </w:r>
    </w:p>
    <w:p w14:paraId="48F19544" w14:textId="76F82DF0" w:rsidR="00CE6E36" w:rsidRPr="006416CE" w:rsidRDefault="00CE6E36" w:rsidP="004F263F">
      <w:pPr>
        <w:pStyle w:val="Prrafodelista"/>
        <w:spacing w:line="300" w:lineRule="atLeast"/>
        <w:ind w:left="1134"/>
        <w:jc w:val="both"/>
        <w:rPr>
          <w:rFonts w:ascii="Arial" w:eastAsiaTheme="minorEastAsia" w:hAnsi="Arial" w:cs="Arial"/>
          <w:sz w:val="24"/>
          <w:szCs w:val="24"/>
        </w:rPr>
      </w:pPr>
    </w:p>
    <w:p w14:paraId="5CED866C" w14:textId="77777777" w:rsidR="00B036BF" w:rsidRPr="006416CE" w:rsidRDefault="00FF40CB"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Asimismo, que sean aplicables a esta etapa</w:t>
      </w:r>
      <w:r w:rsidR="00C045D3" w:rsidRPr="006416CE">
        <w:rPr>
          <w:rFonts w:ascii="Arial" w:eastAsiaTheme="minorEastAsia" w:hAnsi="Arial" w:cs="Arial"/>
          <w:sz w:val="24"/>
          <w:szCs w:val="24"/>
        </w:rPr>
        <w:t xml:space="preserve"> los</w:t>
      </w:r>
      <w:r w:rsidRPr="006416CE">
        <w:rPr>
          <w:rFonts w:ascii="Arial" w:eastAsiaTheme="minorEastAsia" w:hAnsi="Arial" w:cs="Arial"/>
          <w:sz w:val="24"/>
          <w:szCs w:val="24"/>
        </w:rPr>
        <w:t xml:space="preserve"> </w:t>
      </w:r>
      <w:r w:rsidRPr="006416CE">
        <w:rPr>
          <w:rFonts w:ascii="Arial" w:hAnsi="Arial" w:cs="Arial"/>
          <w:sz w:val="24"/>
          <w:szCs w:val="24"/>
        </w:rPr>
        <w:t>criterios para realizar la valoración curricular y entrevista</w:t>
      </w:r>
      <w:r w:rsidRPr="006416CE">
        <w:rPr>
          <w:rFonts w:ascii="Arial" w:eastAsiaTheme="minorEastAsia" w:hAnsi="Arial" w:cs="Arial"/>
          <w:sz w:val="24"/>
          <w:szCs w:val="24"/>
        </w:rPr>
        <w:t xml:space="preserve"> aprobados por el Consejo General mediante Acuerdo del Consejo General INE/CG842/2024.</w:t>
      </w:r>
    </w:p>
    <w:p w14:paraId="1457B7CC"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1A463AD6" w14:textId="0554031C" w:rsidR="00B036BF" w:rsidRPr="006416CE" w:rsidRDefault="00B036BF" w:rsidP="00B036BF">
      <w:pPr>
        <w:spacing w:line="300" w:lineRule="atLeast"/>
        <w:ind w:firstLine="709"/>
        <w:jc w:val="both"/>
        <w:rPr>
          <w:rFonts w:ascii="Arial" w:eastAsiaTheme="minorEastAsia" w:hAnsi="Arial" w:cs="Arial"/>
          <w:sz w:val="24"/>
          <w:szCs w:val="24"/>
        </w:rPr>
      </w:pPr>
      <w:r w:rsidRPr="006416CE">
        <w:rPr>
          <w:rFonts w:ascii="Arial" w:eastAsiaTheme="minorEastAsia" w:hAnsi="Arial" w:cs="Arial"/>
          <w:b/>
          <w:bCs/>
          <w:sz w:val="24"/>
          <w:szCs w:val="24"/>
        </w:rPr>
        <w:t xml:space="preserve">5.1 </w:t>
      </w:r>
      <w:r w:rsidR="006F25F4" w:rsidRPr="006416CE">
        <w:rPr>
          <w:rFonts w:ascii="Arial" w:eastAsiaTheme="minorEastAsia" w:hAnsi="Arial" w:cs="Arial"/>
          <w:b/>
          <w:bCs/>
          <w:sz w:val="24"/>
          <w:szCs w:val="24"/>
        </w:rPr>
        <w:t>Competencias gerenciales</w:t>
      </w:r>
    </w:p>
    <w:p w14:paraId="626F0FC7"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4F4EC13F" w14:textId="77777777" w:rsidR="00B036BF" w:rsidRPr="006416CE" w:rsidRDefault="00211237"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 xml:space="preserve">Tomando en consideración que </w:t>
      </w:r>
      <w:r w:rsidR="00EB5A09" w:rsidRPr="006416CE">
        <w:rPr>
          <w:rFonts w:ascii="Arial" w:eastAsiaTheme="minorEastAsia" w:hAnsi="Arial" w:cs="Arial"/>
          <w:sz w:val="24"/>
          <w:szCs w:val="24"/>
        </w:rPr>
        <w:t>el artículo 7</w:t>
      </w:r>
      <w:r w:rsidRPr="006416CE">
        <w:rPr>
          <w:rFonts w:ascii="Arial" w:eastAsiaTheme="minorEastAsia" w:hAnsi="Arial" w:cs="Arial"/>
          <w:sz w:val="24"/>
          <w:szCs w:val="24"/>
        </w:rPr>
        <w:t xml:space="preserve">, </w:t>
      </w:r>
      <w:r w:rsidR="000E58A1" w:rsidRPr="006416CE">
        <w:rPr>
          <w:rFonts w:ascii="Arial" w:eastAsiaTheme="minorEastAsia" w:hAnsi="Arial" w:cs="Arial"/>
          <w:sz w:val="24"/>
          <w:szCs w:val="24"/>
        </w:rPr>
        <w:t>numeral</w:t>
      </w:r>
      <w:r w:rsidRPr="006416CE">
        <w:rPr>
          <w:rFonts w:ascii="Arial" w:eastAsiaTheme="minorEastAsia" w:hAnsi="Arial" w:cs="Arial"/>
          <w:sz w:val="24"/>
          <w:szCs w:val="24"/>
        </w:rPr>
        <w:t xml:space="preserve"> 3,</w:t>
      </w:r>
      <w:r w:rsidR="00EB5A09" w:rsidRPr="006416CE">
        <w:rPr>
          <w:rFonts w:ascii="Arial" w:eastAsiaTheme="minorEastAsia" w:hAnsi="Arial" w:cs="Arial"/>
          <w:sz w:val="24"/>
          <w:szCs w:val="24"/>
        </w:rPr>
        <w:t xml:space="preserve"> del Reglamento, </w:t>
      </w:r>
      <w:r w:rsidRPr="006416CE">
        <w:rPr>
          <w:rFonts w:ascii="Arial" w:eastAsiaTheme="minorEastAsia" w:hAnsi="Arial" w:cs="Arial"/>
          <w:sz w:val="24"/>
          <w:szCs w:val="24"/>
        </w:rPr>
        <w:t xml:space="preserve">prevé la aplicación de otros instrumentos de evaluación, previo al desahogo de las entrevistas, </w:t>
      </w:r>
      <w:r w:rsidR="00EB5A09" w:rsidRPr="006416CE">
        <w:rPr>
          <w:rFonts w:ascii="Arial" w:eastAsiaTheme="minorEastAsia" w:hAnsi="Arial" w:cs="Arial"/>
          <w:sz w:val="24"/>
          <w:szCs w:val="24"/>
        </w:rPr>
        <w:t>l</w:t>
      </w:r>
      <w:r w:rsidR="00787CFC" w:rsidRPr="006416CE">
        <w:rPr>
          <w:rFonts w:ascii="Arial" w:eastAsiaTheme="minorEastAsia" w:hAnsi="Arial" w:cs="Arial"/>
          <w:sz w:val="24"/>
          <w:szCs w:val="24"/>
        </w:rPr>
        <w:t xml:space="preserve">as personas aspirantes que accedan a </w:t>
      </w:r>
      <w:r w:rsidRPr="006416CE">
        <w:rPr>
          <w:rFonts w:ascii="Arial" w:eastAsiaTheme="minorEastAsia" w:hAnsi="Arial" w:cs="Arial"/>
          <w:sz w:val="24"/>
          <w:szCs w:val="24"/>
        </w:rPr>
        <w:t xml:space="preserve">la presente </w:t>
      </w:r>
      <w:r w:rsidR="00787CFC" w:rsidRPr="006416CE">
        <w:rPr>
          <w:rFonts w:ascii="Arial" w:eastAsiaTheme="minorEastAsia" w:hAnsi="Arial" w:cs="Arial"/>
          <w:sz w:val="24"/>
          <w:szCs w:val="24"/>
        </w:rPr>
        <w:t xml:space="preserve">etapa presentarán una prueba en línea de competencias gerenciales el </w:t>
      </w:r>
      <w:r w:rsidR="001C5324" w:rsidRPr="006416CE">
        <w:rPr>
          <w:rFonts w:ascii="Arial" w:eastAsiaTheme="minorEastAsia" w:hAnsi="Arial" w:cs="Arial"/>
          <w:b/>
          <w:bCs/>
          <w:sz w:val="24"/>
          <w:szCs w:val="24"/>
        </w:rPr>
        <w:t>25 de julio</w:t>
      </w:r>
      <w:r w:rsidR="00D2774B" w:rsidRPr="006416CE">
        <w:rPr>
          <w:rFonts w:ascii="Arial" w:eastAsiaTheme="minorEastAsia" w:hAnsi="Arial" w:cs="Arial"/>
          <w:b/>
          <w:bCs/>
          <w:sz w:val="24"/>
          <w:szCs w:val="24"/>
        </w:rPr>
        <w:t xml:space="preserve"> de 2026</w:t>
      </w:r>
      <w:r w:rsidR="00787CFC" w:rsidRPr="006416CE">
        <w:rPr>
          <w:rFonts w:ascii="Arial" w:eastAsiaTheme="minorEastAsia" w:hAnsi="Arial" w:cs="Arial"/>
          <w:sz w:val="24"/>
          <w:szCs w:val="24"/>
        </w:rPr>
        <w:t>.</w:t>
      </w:r>
    </w:p>
    <w:p w14:paraId="2D057469"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7F228730"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 xml:space="preserve">La fecha, hora y logística de aplicación de la prueba serán publicadas por la Unidad Técnica en el portal del Instituto </w:t>
      </w:r>
      <w:hyperlink r:id="rId16" w:history="1">
        <w:r w:rsidR="00D94CEA" w:rsidRPr="006416CE">
          <w:rPr>
            <w:rStyle w:val="Hipervnculo"/>
            <w:rFonts w:ascii="Arial" w:eastAsiaTheme="minorEastAsia" w:hAnsi="Arial" w:cs="Arial"/>
            <w:b/>
            <w:bCs/>
            <w:sz w:val="24"/>
            <w:szCs w:val="24"/>
          </w:rPr>
          <w:t>www.ine.mx</w:t>
        </w:r>
      </w:hyperlink>
      <w:r w:rsidR="00076DF2" w:rsidRPr="006416CE">
        <w:rPr>
          <w:rFonts w:ascii="Arial" w:eastAsiaTheme="minorEastAsia" w:hAnsi="Arial" w:cs="Arial"/>
          <w:sz w:val="24"/>
          <w:szCs w:val="24"/>
        </w:rPr>
        <w:t xml:space="preserve">. </w:t>
      </w:r>
      <w:r w:rsidRPr="006416CE">
        <w:rPr>
          <w:rFonts w:ascii="Arial" w:eastAsiaTheme="minorEastAsia" w:hAnsi="Arial" w:cs="Arial"/>
          <w:sz w:val="24"/>
          <w:szCs w:val="24"/>
        </w:rPr>
        <w:t>Adicionalmente</w:t>
      </w:r>
      <w:r w:rsidR="00B02157" w:rsidRPr="006416CE">
        <w:rPr>
          <w:rFonts w:ascii="Arial" w:eastAsiaTheme="minorEastAsia" w:hAnsi="Arial" w:cs="Arial"/>
          <w:sz w:val="24"/>
          <w:szCs w:val="24"/>
        </w:rPr>
        <w:t>,</w:t>
      </w:r>
      <w:r w:rsidRPr="006416CE">
        <w:rPr>
          <w:rFonts w:ascii="Arial" w:eastAsiaTheme="minorEastAsia" w:hAnsi="Arial" w:cs="Arial"/>
          <w:sz w:val="24"/>
          <w:szCs w:val="24"/>
        </w:rPr>
        <w:t xml:space="preserve"> se le notificará a cada aspirante a través de correo electrónico.</w:t>
      </w:r>
    </w:p>
    <w:p w14:paraId="76B6B1B5"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12B762B7"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 xml:space="preserve">La aplicación y evaluación de la prueba estará a cargo de la Unidad de Evaluación Psicológica Iztacala, de la Facultad de Estudios Superiores Iztacala, </w:t>
      </w:r>
      <w:r w:rsidR="005849DF" w:rsidRPr="006416CE">
        <w:rPr>
          <w:rFonts w:ascii="Arial" w:eastAsiaTheme="minorEastAsia" w:hAnsi="Arial" w:cs="Arial"/>
          <w:sz w:val="24"/>
          <w:szCs w:val="24"/>
        </w:rPr>
        <w:t xml:space="preserve">de la </w:t>
      </w:r>
      <w:r w:rsidRPr="006416CE">
        <w:rPr>
          <w:rFonts w:ascii="Arial" w:eastAsiaTheme="minorEastAsia" w:hAnsi="Arial" w:cs="Arial"/>
          <w:sz w:val="24"/>
          <w:szCs w:val="24"/>
        </w:rPr>
        <w:t>U</w:t>
      </w:r>
      <w:r w:rsidR="005849DF" w:rsidRPr="006416CE">
        <w:rPr>
          <w:rFonts w:ascii="Arial" w:eastAsiaTheme="minorEastAsia" w:hAnsi="Arial" w:cs="Arial"/>
          <w:sz w:val="24"/>
          <w:szCs w:val="24"/>
        </w:rPr>
        <w:t xml:space="preserve">niversidad </w:t>
      </w:r>
      <w:r w:rsidRPr="006416CE">
        <w:rPr>
          <w:rFonts w:ascii="Arial" w:eastAsiaTheme="minorEastAsia" w:hAnsi="Arial" w:cs="Arial"/>
          <w:sz w:val="24"/>
          <w:szCs w:val="24"/>
        </w:rPr>
        <w:t>N</w:t>
      </w:r>
      <w:r w:rsidR="005849DF" w:rsidRPr="006416CE">
        <w:rPr>
          <w:rFonts w:ascii="Arial" w:eastAsiaTheme="minorEastAsia" w:hAnsi="Arial" w:cs="Arial"/>
          <w:sz w:val="24"/>
          <w:szCs w:val="24"/>
        </w:rPr>
        <w:t xml:space="preserve">acional </w:t>
      </w:r>
      <w:r w:rsidRPr="006416CE">
        <w:rPr>
          <w:rFonts w:ascii="Arial" w:eastAsiaTheme="minorEastAsia" w:hAnsi="Arial" w:cs="Arial"/>
          <w:sz w:val="24"/>
          <w:szCs w:val="24"/>
        </w:rPr>
        <w:t>A</w:t>
      </w:r>
      <w:r w:rsidR="005849DF" w:rsidRPr="006416CE">
        <w:rPr>
          <w:rFonts w:ascii="Arial" w:eastAsiaTheme="minorEastAsia" w:hAnsi="Arial" w:cs="Arial"/>
          <w:sz w:val="24"/>
          <w:szCs w:val="24"/>
        </w:rPr>
        <w:t xml:space="preserve">utónoma de </w:t>
      </w:r>
      <w:r w:rsidRPr="006416CE">
        <w:rPr>
          <w:rFonts w:ascii="Arial" w:eastAsiaTheme="minorEastAsia" w:hAnsi="Arial" w:cs="Arial"/>
          <w:sz w:val="24"/>
          <w:szCs w:val="24"/>
        </w:rPr>
        <w:t>M</w:t>
      </w:r>
      <w:r w:rsidR="005849DF" w:rsidRPr="006416CE">
        <w:rPr>
          <w:rFonts w:ascii="Arial" w:eastAsiaTheme="minorEastAsia" w:hAnsi="Arial" w:cs="Arial"/>
          <w:sz w:val="24"/>
          <w:szCs w:val="24"/>
        </w:rPr>
        <w:t>éxico</w:t>
      </w:r>
      <w:r w:rsidRPr="006416CE">
        <w:rPr>
          <w:rFonts w:ascii="Arial" w:eastAsiaTheme="minorEastAsia" w:hAnsi="Arial" w:cs="Arial"/>
          <w:sz w:val="24"/>
          <w:szCs w:val="24"/>
        </w:rPr>
        <w:t xml:space="preserve"> (UEPI-UNAM).</w:t>
      </w:r>
    </w:p>
    <w:p w14:paraId="22136DE6"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267655BD"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La prueba de competencias gerenciales tiene el fin de proporcionar información objetiva sobre el grado de compatibilidad entre el perfil de las personas aspirantes y las competencias clave requeridas para el desempeño del cargo.</w:t>
      </w:r>
    </w:p>
    <w:p w14:paraId="0B2DB3E4"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3493E2D3"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Las cinco competencias clave de que se trata son: liderazgo, comunicación, trabajo en equipo, negociación y profesionalismo e integridad.</w:t>
      </w:r>
    </w:p>
    <w:p w14:paraId="27334747"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2AD78E0D"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Esta prueba tendrá una ponderación del 10% de calificación total asentada en la cédula individual.</w:t>
      </w:r>
    </w:p>
    <w:p w14:paraId="58EAD67C"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7E3B540D" w14:textId="5D3E135B" w:rsidR="00B036BF" w:rsidRPr="006416CE" w:rsidRDefault="00B036BF"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La</w:t>
      </w:r>
      <w:r w:rsidR="00787CFC" w:rsidRPr="006416CE">
        <w:rPr>
          <w:rFonts w:ascii="Arial" w:eastAsiaTheme="minorEastAsia" w:hAnsi="Arial" w:cs="Arial"/>
          <w:sz w:val="24"/>
          <w:szCs w:val="24"/>
        </w:rPr>
        <w:t xml:space="preserve"> UEPI-UNAM entregará los resultados de esta etapa a la Comisión o a través de la Unidad </w:t>
      </w:r>
      <w:r w:rsidR="00690979" w:rsidRPr="006416CE">
        <w:rPr>
          <w:rFonts w:ascii="Arial" w:eastAsiaTheme="minorEastAsia" w:hAnsi="Arial" w:cs="Arial"/>
          <w:sz w:val="24"/>
          <w:szCs w:val="24"/>
        </w:rPr>
        <w:t>Técnica</w:t>
      </w:r>
      <w:r w:rsidR="00787CFC" w:rsidRPr="006416CE">
        <w:rPr>
          <w:rFonts w:ascii="Arial" w:eastAsiaTheme="minorEastAsia" w:hAnsi="Arial" w:cs="Arial"/>
          <w:sz w:val="24"/>
          <w:szCs w:val="24"/>
        </w:rPr>
        <w:t xml:space="preserve"> a más tardar el día </w:t>
      </w:r>
      <w:r w:rsidR="00283186" w:rsidRPr="006416CE">
        <w:rPr>
          <w:rFonts w:ascii="Arial" w:eastAsiaTheme="minorEastAsia" w:hAnsi="Arial" w:cs="Arial"/>
          <w:b/>
          <w:bCs/>
          <w:sz w:val="24"/>
          <w:szCs w:val="24"/>
        </w:rPr>
        <w:t>28 de julio</w:t>
      </w:r>
      <w:r w:rsidR="003430D5" w:rsidRPr="006416CE">
        <w:rPr>
          <w:rFonts w:ascii="Arial" w:eastAsiaTheme="minorEastAsia" w:hAnsi="Arial" w:cs="Arial"/>
          <w:b/>
          <w:bCs/>
          <w:sz w:val="24"/>
          <w:szCs w:val="24"/>
        </w:rPr>
        <w:t xml:space="preserve"> de 2026</w:t>
      </w:r>
      <w:r w:rsidR="00787CFC" w:rsidRPr="006416CE">
        <w:rPr>
          <w:rFonts w:ascii="Arial" w:eastAsiaTheme="minorEastAsia" w:hAnsi="Arial" w:cs="Arial"/>
          <w:sz w:val="24"/>
          <w:szCs w:val="24"/>
        </w:rPr>
        <w:t>.</w:t>
      </w:r>
    </w:p>
    <w:p w14:paraId="3DB2ED61"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3CDB164B" w14:textId="77777777" w:rsidR="00B036BF" w:rsidRPr="006416CE" w:rsidRDefault="00787CFC"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 xml:space="preserve">La modalidad, procedimiento de aplicación y evaluación serán </w:t>
      </w:r>
      <w:r w:rsidR="00E47856" w:rsidRPr="006416CE">
        <w:rPr>
          <w:rFonts w:ascii="Arial" w:eastAsiaTheme="minorEastAsia" w:hAnsi="Arial" w:cs="Arial"/>
          <w:sz w:val="24"/>
          <w:szCs w:val="24"/>
        </w:rPr>
        <w:t>de conformidad con lo establecido en</w:t>
      </w:r>
      <w:r w:rsidR="00F27833" w:rsidRPr="006416CE">
        <w:rPr>
          <w:rFonts w:ascii="Arial" w:eastAsiaTheme="minorEastAsia" w:hAnsi="Arial" w:cs="Arial"/>
          <w:sz w:val="24"/>
          <w:szCs w:val="24"/>
        </w:rPr>
        <w:t xml:space="preserve"> los criterios para realizar la valoración curricular y entrevista aprobados por el Consejo General mediante Acuerdo INE/CG842/2024</w:t>
      </w:r>
      <w:r w:rsidRPr="006416CE">
        <w:rPr>
          <w:rFonts w:ascii="Arial" w:eastAsiaTheme="minorEastAsia" w:hAnsi="Arial" w:cs="Arial"/>
          <w:sz w:val="24"/>
          <w:szCs w:val="24"/>
        </w:rPr>
        <w:t>.</w:t>
      </w:r>
    </w:p>
    <w:p w14:paraId="75F8B01F"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1E388C97" w14:textId="77777777" w:rsidR="00B036BF" w:rsidRPr="006416CE" w:rsidRDefault="00EB5A09"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 xml:space="preserve">En virtud </w:t>
      </w:r>
      <w:r w:rsidR="00737957" w:rsidRPr="006416CE">
        <w:rPr>
          <w:rFonts w:ascii="Arial" w:eastAsiaTheme="minorEastAsia" w:hAnsi="Arial" w:cs="Arial"/>
          <w:sz w:val="24"/>
          <w:szCs w:val="24"/>
        </w:rPr>
        <w:t xml:space="preserve">de </w:t>
      </w:r>
      <w:r w:rsidRPr="006416CE">
        <w:rPr>
          <w:rFonts w:ascii="Arial" w:eastAsiaTheme="minorEastAsia" w:hAnsi="Arial" w:cs="Arial"/>
          <w:sz w:val="24"/>
          <w:szCs w:val="24"/>
        </w:rPr>
        <w:t xml:space="preserve">que la presente prueba </w:t>
      </w:r>
      <w:r w:rsidR="000636BB" w:rsidRPr="006416CE">
        <w:rPr>
          <w:rFonts w:ascii="Arial" w:eastAsiaTheme="minorEastAsia" w:hAnsi="Arial" w:cs="Arial"/>
          <w:sz w:val="24"/>
          <w:szCs w:val="24"/>
        </w:rPr>
        <w:t>se aplicará en el marco</w:t>
      </w:r>
      <w:r w:rsidRPr="006416CE">
        <w:rPr>
          <w:rFonts w:ascii="Arial" w:eastAsiaTheme="minorEastAsia" w:hAnsi="Arial" w:cs="Arial"/>
          <w:sz w:val="24"/>
          <w:szCs w:val="24"/>
        </w:rPr>
        <w:t xml:space="preserve"> de la etapa correspondiente a la valoración curricular y entrevista</w:t>
      </w:r>
      <w:r w:rsidR="00D83861" w:rsidRPr="006416CE">
        <w:rPr>
          <w:rFonts w:ascii="Arial" w:eastAsiaTheme="minorEastAsia" w:hAnsi="Arial" w:cs="Arial"/>
          <w:sz w:val="24"/>
          <w:szCs w:val="24"/>
        </w:rPr>
        <w:t>, el resultado de la prueba no será determinante para que las personas aspirantes puedan continuar en el proceso de selección y designación.</w:t>
      </w:r>
    </w:p>
    <w:p w14:paraId="22C742F3" w14:textId="77777777" w:rsidR="00B036BF" w:rsidRPr="006416CE" w:rsidRDefault="00B036BF" w:rsidP="00B036BF">
      <w:pPr>
        <w:pStyle w:val="Prrafodelista"/>
        <w:spacing w:line="300" w:lineRule="atLeast"/>
        <w:ind w:left="1134"/>
        <w:jc w:val="both"/>
        <w:rPr>
          <w:rFonts w:ascii="Arial" w:eastAsiaTheme="minorEastAsia" w:hAnsi="Arial" w:cs="Arial"/>
          <w:sz w:val="24"/>
          <w:szCs w:val="24"/>
        </w:rPr>
      </w:pPr>
    </w:p>
    <w:p w14:paraId="02B37401" w14:textId="7A762DC8" w:rsidR="00D83861" w:rsidRPr="006416CE" w:rsidRDefault="00D83861" w:rsidP="00B036BF">
      <w:pPr>
        <w:pStyle w:val="Prrafodelista"/>
        <w:spacing w:line="300" w:lineRule="atLeast"/>
        <w:ind w:left="1134"/>
        <w:jc w:val="both"/>
        <w:rPr>
          <w:rFonts w:ascii="Arial" w:eastAsiaTheme="minorEastAsia" w:hAnsi="Arial" w:cs="Arial"/>
          <w:sz w:val="24"/>
          <w:szCs w:val="24"/>
        </w:rPr>
      </w:pPr>
      <w:r w:rsidRPr="006416CE">
        <w:rPr>
          <w:rFonts w:ascii="Arial" w:eastAsiaTheme="minorEastAsia" w:hAnsi="Arial" w:cs="Arial"/>
          <w:sz w:val="24"/>
          <w:szCs w:val="24"/>
        </w:rPr>
        <w:t>A</w:t>
      </w:r>
      <w:r w:rsidR="00690979" w:rsidRPr="006416CE">
        <w:rPr>
          <w:rFonts w:ascii="Arial" w:eastAsiaTheme="minorEastAsia" w:hAnsi="Arial" w:cs="Arial"/>
          <w:sz w:val="24"/>
          <w:szCs w:val="24"/>
        </w:rPr>
        <w:t>dicionalmente, a</w:t>
      </w:r>
      <w:r w:rsidRPr="006416CE">
        <w:rPr>
          <w:rFonts w:ascii="Arial" w:eastAsiaTheme="minorEastAsia" w:hAnsi="Arial" w:cs="Arial"/>
          <w:sz w:val="24"/>
          <w:szCs w:val="24"/>
        </w:rPr>
        <w:t xml:space="preserve"> partir de la publicación de los resultados de la aplicación de la prueba de competencias gerenciales, las personas aspirantes podrán solicitar, hasta las 18:00 horas</w:t>
      </w:r>
      <w:r w:rsidR="00690979" w:rsidRPr="006416CE">
        <w:rPr>
          <w:rFonts w:ascii="Arial" w:eastAsiaTheme="minorEastAsia" w:hAnsi="Arial" w:cs="Arial"/>
          <w:sz w:val="24"/>
          <w:szCs w:val="24"/>
        </w:rPr>
        <w:t xml:space="preserve"> (tiempo del centro)</w:t>
      </w:r>
      <w:r w:rsidRPr="006416CE">
        <w:rPr>
          <w:rFonts w:ascii="Arial" w:eastAsiaTheme="minorEastAsia" w:hAnsi="Arial" w:cs="Arial"/>
          <w:sz w:val="24"/>
          <w:szCs w:val="24"/>
        </w:rPr>
        <w:t xml:space="preserve"> del día siguiente, la revisión de los resultados obtenidos en la prueba, a través del correo electrónico </w:t>
      </w:r>
      <w:hyperlink r:id="rId17" w:history="1">
        <w:r w:rsidRPr="006416CE">
          <w:rPr>
            <w:rStyle w:val="Hipervnculo"/>
            <w:rFonts w:ascii="Arial" w:eastAsiaTheme="minorEastAsia" w:hAnsi="Arial" w:cs="Arial"/>
            <w:sz w:val="24"/>
            <w:szCs w:val="24"/>
          </w:rPr>
          <w:t>revisiones.utvopl@ine.mx</w:t>
        </w:r>
      </w:hyperlink>
      <w:r w:rsidRPr="006416CE">
        <w:rPr>
          <w:rFonts w:ascii="Arial" w:eastAsiaTheme="minorEastAsia" w:hAnsi="Arial" w:cs="Arial"/>
          <w:sz w:val="24"/>
          <w:szCs w:val="24"/>
        </w:rPr>
        <w:t xml:space="preserve">. </w:t>
      </w:r>
    </w:p>
    <w:p w14:paraId="2AFEE75C" w14:textId="21F21130" w:rsidR="00E42AA6" w:rsidRPr="006416CE" w:rsidRDefault="00E42AA6" w:rsidP="004F263F">
      <w:pPr>
        <w:pStyle w:val="Prrafodelista"/>
        <w:spacing w:line="300" w:lineRule="atLeast"/>
        <w:ind w:left="0" w:right="79"/>
        <w:jc w:val="both"/>
        <w:rPr>
          <w:rFonts w:ascii="Arial" w:eastAsiaTheme="minorEastAsia" w:hAnsi="Arial" w:cs="Arial"/>
          <w:sz w:val="24"/>
          <w:szCs w:val="24"/>
        </w:rPr>
      </w:pPr>
    </w:p>
    <w:p w14:paraId="1B84D0D7" w14:textId="66A0853B" w:rsidR="00787CFC" w:rsidRPr="006416CE" w:rsidRDefault="00B036BF" w:rsidP="00B036BF">
      <w:pPr>
        <w:pStyle w:val="Prrafodelista"/>
        <w:numPr>
          <w:ilvl w:val="1"/>
          <w:numId w:val="41"/>
        </w:numPr>
        <w:spacing w:line="300" w:lineRule="atLeast"/>
        <w:ind w:right="79"/>
        <w:jc w:val="both"/>
        <w:rPr>
          <w:rFonts w:ascii="Arial" w:eastAsiaTheme="minorEastAsia" w:hAnsi="Arial" w:cs="Arial"/>
          <w:b/>
          <w:bCs/>
          <w:sz w:val="24"/>
          <w:szCs w:val="24"/>
        </w:rPr>
      </w:pPr>
      <w:r w:rsidRPr="006416CE">
        <w:rPr>
          <w:rFonts w:ascii="Arial" w:eastAsiaTheme="minorEastAsia" w:hAnsi="Arial" w:cs="Arial"/>
          <w:b/>
          <w:bCs/>
          <w:sz w:val="24"/>
          <w:szCs w:val="24"/>
        </w:rPr>
        <w:t xml:space="preserve"> </w:t>
      </w:r>
      <w:r w:rsidR="00787CFC" w:rsidRPr="006416CE">
        <w:rPr>
          <w:rFonts w:ascii="Arial" w:eastAsiaTheme="minorEastAsia" w:hAnsi="Arial" w:cs="Arial"/>
          <w:b/>
          <w:bCs/>
          <w:sz w:val="24"/>
          <w:szCs w:val="24"/>
        </w:rPr>
        <w:t>Valoración curricular</w:t>
      </w:r>
    </w:p>
    <w:p w14:paraId="46858ED0" w14:textId="2807CB5B" w:rsidR="00787CFC" w:rsidRPr="006416CE" w:rsidRDefault="00787CFC" w:rsidP="004F263F">
      <w:pPr>
        <w:spacing w:line="300" w:lineRule="atLeast"/>
        <w:ind w:right="79"/>
        <w:jc w:val="both"/>
        <w:rPr>
          <w:rFonts w:ascii="Arial" w:eastAsiaTheme="minorEastAsia" w:hAnsi="Arial" w:cs="Arial"/>
          <w:sz w:val="24"/>
          <w:szCs w:val="24"/>
        </w:rPr>
      </w:pPr>
    </w:p>
    <w:p w14:paraId="1110516E" w14:textId="6901AD6C"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Para la valoración curricular de las personas aspirantes, se considerarán los siguientes aspectos:</w:t>
      </w:r>
    </w:p>
    <w:p w14:paraId="3A10AD39" w14:textId="77777777" w:rsidR="00787CFC" w:rsidRPr="006416CE" w:rsidRDefault="00787CFC" w:rsidP="00B036BF">
      <w:pPr>
        <w:spacing w:line="300" w:lineRule="atLeast"/>
        <w:ind w:left="993" w:right="79"/>
        <w:jc w:val="both"/>
        <w:rPr>
          <w:rFonts w:ascii="Arial" w:eastAsiaTheme="minorEastAsia" w:hAnsi="Arial" w:cs="Arial"/>
          <w:sz w:val="24"/>
          <w:szCs w:val="24"/>
        </w:rPr>
      </w:pPr>
    </w:p>
    <w:p w14:paraId="2CD22964" w14:textId="77777777"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1.</w:t>
      </w:r>
      <w:r w:rsidRPr="006416CE">
        <w:rPr>
          <w:rFonts w:ascii="Arial" w:eastAsiaTheme="minorEastAsia" w:hAnsi="Arial" w:cs="Arial"/>
          <w:sz w:val="24"/>
          <w:szCs w:val="24"/>
        </w:rPr>
        <w:tab/>
        <w:t>Historia profesional y laboral</w:t>
      </w:r>
    </w:p>
    <w:p w14:paraId="158AB853" w14:textId="77777777"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2.</w:t>
      </w:r>
      <w:r w:rsidRPr="006416CE">
        <w:rPr>
          <w:rFonts w:ascii="Arial" w:eastAsiaTheme="minorEastAsia" w:hAnsi="Arial" w:cs="Arial"/>
          <w:sz w:val="24"/>
          <w:szCs w:val="24"/>
        </w:rPr>
        <w:tab/>
        <w:t>Experiencia en materia electoral</w:t>
      </w:r>
    </w:p>
    <w:p w14:paraId="05CDF736" w14:textId="77777777"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3.</w:t>
      </w:r>
      <w:r w:rsidRPr="006416CE">
        <w:rPr>
          <w:rFonts w:ascii="Arial" w:eastAsiaTheme="minorEastAsia" w:hAnsi="Arial" w:cs="Arial"/>
          <w:sz w:val="24"/>
          <w:szCs w:val="24"/>
        </w:rPr>
        <w:tab/>
        <w:t>Participación en actividades cívicas y sociales</w:t>
      </w:r>
    </w:p>
    <w:p w14:paraId="499188CA" w14:textId="77777777" w:rsidR="00787CFC" w:rsidRPr="006416CE" w:rsidRDefault="00787CFC" w:rsidP="00B036BF">
      <w:pPr>
        <w:spacing w:line="300" w:lineRule="atLeast"/>
        <w:ind w:left="993" w:right="79"/>
        <w:jc w:val="both"/>
        <w:rPr>
          <w:rFonts w:ascii="Arial" w:eastAsiaTheme="minorEastAsia" w:hAnsi="Arial" w:cs="Arial"/>
          <w:sz w:val="24"/>
          <w:szCs w:val="24"/>
        </w:rPr>
      </w:pPr>
    </w:p>
    <w:p w14:paraId="6F3993BB" w14:textId="77777777"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Dicha valoración tiene una ponderación del 30% en la cédula individual, y se obtiene a partir de la información proporcionada por la persona aspirante en los formatos de registro.</w:t>
      </w:r>
    </w:p>
    <w:p w14:paraId="0EE571C9" w14:textId="77777777" w:rsidR="00787CFC" w:rsidRPr="006416CE" w:rsidRDefault="00787CFC" w:rsidP="00B036BF">
      <w:pPr>
        <w:spacing w:line="300" w:lineRule="atLeast"/>
        <w:ind w:left="993" w:right="79"/>
        <w:jc w:val="both"/>
        <w:rPr>
          <w:rFonts w:ascii="Arial" w:eastAsiaTheme="minorEastAsia" w:hAnsi="Arial" w:cs="Arial"/>
          <w:sz w:val="24"/>
          <w:szCs w:val="24"/>
        </w:rPr>
      </w:pPr>
    </w:p>
    <w:p w14:paraId="134AE172" w14:textId="77777777" w:rsidR="00787CFC" w:rsidRPr="006416CE" w:rsidRDefault="00787CFC" w:rsidP="00B036BF">
      <w:pPr>
        <w:spacing w:line="300" w:lineRule="atLeast"/>
        <w:ind w:left="993" w:right="79"/>
        <w:jc w:val="both"/>
        <w:rPr>
          <w:rFonts w:ascii="Arial" w:eastAsiaTheme="minorEastAsia" w:hAnsi="Arial" w:cs="Arial"/>
          <w:sz w:val="24"/>
          <w:szCs w:val="24"/>
        </w:rPr>
      </w:pPr>
      <w:r w:rsidRPr="006416CE">
        <w:rPr>
          <w:rFonts w:ascii="Arial" w:eastAsiaTheme="minorEastAsia" w:hAnsi="Arial" w:cs="Arial"/>
          <w:sz w:val="24"/>
          <w:szCs w:val="24"/>
        </w:rPr>
        <w:t>Las Consejeras y los Consejeros Electorales del Consejo General podrán utilizar información de otras fuentes que aporten elementos objetivos para el conocimiento del desempeño de las personas aspirantes en sus distintos ámbitos profesionales.</w:t>
      </w:r>
    </w:p>
    <w:p w14:paraId="0661FCC8" w14:textId="77777777" w:rsidR="00F84174" w:rsidRPr="006416CE" w:rsidRDefault="00F84174" w:rsidP="00B036BF">
      <w:pPr>
        <w:spacing w:line="300" w:lineRule="atLeast"/>
        <w:ind w:left="993" w:right="79"/>
        <w:jc w:val="both"/>
        <w:rPr>
          <w:rFonts w:ascii="Arial" w:eastAsiaTheme="minorEastAsia" w:hAnsi="Arial" w:cs="Arial"/>
          <w:sz w:val="24"/>
          <w:szCs w:val="24"/>
        </w:rPr>
      </w:pPr>
    </w:p>
    <w:p w14:paraId="629D73A5" w14:textId="60C1DDE3" w:rsidR="00787CFC" w:rsidRPr="006416CE" w:rsidRDefault="00B236DB" w:rsidP="004F263F">
      <w:pPr>
        <w:spacing w:line="300" w:lineRule="atLeast"/>
        <w:ind w:left="567" w:right="79"/>
        <w:jc w:val="both"/>
        <w:rPr>
          <w:rFonts w:ascii="Arial" w:eastAsiaTheme="minorEastAsia" w:hAnsi="Arial" w:cs="Arial"/>
          <w:b/>
          <w:bCs/>
          <w:sz w:val="24"/>
          <w:szCs w:val="24"/>
        </w:rPr>
      </w:pPr>
      <w:r w:rsidRPr="006416CE">
        <w:rPr>
          <w:rFonts w:ascii="Arial" w:eastAsiaTheme="minorEastAsia" w:hAnsi="Arial" w:cs="Arial"/>
          <w:b/>
          <w:bCs/>
          <w:sz w:val="24"/>
          <w:szCs w:val="24"/>
        </w:rPr>
        <w:t xml:space="preserve">5.3 </w:t>
      </w:r>
      <w:r w:rsidR="00787CFC" w:rsidRPr="006416CE">
        <w:rPr>
          <w:rFonts w:ascii="Arial" w:eastAsiaTheme="minorEastAsia" w:hAnsi="Arial" w:cs="Arial"/>
          <w:b/>
          <w:bCs/>
          <w:sz w:val="24"/>
          <w:szCs w:val="24"/>
        </w:rPr>
        <w:t>Entrevista</w:t>
      </w:r>
    </w:p>
    <w:p w14:paraId="42C4B9C8" w14:textId="3D1665C7" w:rsidR="00787CFC" w:rsidRPr="006416CE" w:rsidRDefault="00787CFC" w:rsidP="004F263F">
      <w:pPr>
        <w:spacing w:line="300" w:lineRule="atLeast"/>
        <w:ind w:right="79"/>
        <w:jc w:val="both"/>
        <w:rPr>
          <w:rFonts w:ascii="Arial" w:eastAsiaTheme="minorEastAsia" w:hAnsi="Arial" w:cs="Arial"/>
          <w:sz w:val="24"/>
          <w:szCs w:val="24"/>
        </w:rPr>
      </w:pPr>
    </w:p>
    <w:p w14:paraId="49391CD6" w14:textId="7C3211DA"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Las entrevistas se realizarán conforme al calendario previamente aprobado por la Comisión. La información sobre el calendario y la realización de las entrevistas se publicará en el portal del Instituto</w:t>
      </w:r>
      <w:r w:rsidR="00E259DF" w:rsidRPr="006416CE">
        <w:rPr>
          <w:rFonts w:ascii="Arial" w:eastAsiaTheme="minorEastAsia" w:hAnsi="Arial" w:cs="Arial"/>
          <w:sz w:val="24"/>
          <w:szCs w:val="24"/>
        </w:rPr>
        <w:t xml:space="preserve"> </w:t>
      </w:r>
      <w:hyperlink r:id="rId18" w:history="1">
        <w:r w:rsidR="00E259DF" w:rsidRPr="006416CE">
          <w:rPr>
            <w:rStyle w:val="Hipervnculo"/>
            <w:rFonts w:ascii="Arial" w:hAnsi="Arial" w:cs="Arial"/>
            <w:b/>
            <w:bCs/>
            <w:spacing w:val="-2"/>
            <w:sz w:val="23"/>
            <w:szCs w:val="23"/>
          </w:rPr>
          <w:t>www.ine.mx</w:t>
        </w:r>
      </w:hyperlink>
      <w:r w:rsidRPr="006416CE">
        <w:rPr>
          <w:rFonts w:ascii="Arial" w:eastAsiaTheme="minorEastAsia" w:hAnsi="Arial" w:cs="Arial"/>
          <w:sz w:val="24"/>
          <w:szCs w:val="24"/>
        </w:rPr>
        <w:t>. Asimismo, se notificará a las personas aspirantes al correo electrónico proporcionado, debiendo acusar de recibida dicha actuación.</w:t>
      </w:r>
    </w:p>
    <w:p w14:paraId="2F1422AC" w14:textId="77777777" w:rsidR="00787CFC" w:rsidRPr="006416CE" w:rsidRDefault="00787CFC" w:rsidP="00B036BF">
      <w:pPr>
        <w:spacing w:line="300" w:lineRule="atLeast"/>
        <w:ind w:left="851" w:right="79"/>
        <w:jc w:val="both"/>
        <w:rPr>
          <w:rFonts w:ascii="Arial" w:eastAsiaTheme="minorEastAsia" w:hAnsi="Arial" w:cs="Arial"/>
          <w:sz w:val="24"/>
          <w:szCs w:val="24"/>
        </w:rPr>
      </w:pPr>
    </w:p>
    <w:p w14:paraId="3282EDA9" w14:textId="4173CE50"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La entrevista busca conocer las aptitudes con las que cuenta cada persona aspirante para el desempeño del cargo.</w:t>
      </w:r>
    </w:p>
    <w:p w14:paraId="63E449AE" w14:textId="77777777" w:rsidR="00787CFC" w:rsidRPr="006416CE" w:rsidRDefault="00787CFC" w:rsidP="00B036BF">
      <w:pPr>
        <w:spacing w:line="300" w:lineRule="atLeast"/>
        <w:ind w:left="851" w:right="79"/>
        <w:jc w:val="both"/>
        <w:rPr>
          <w:rFonts w:ascii="Arial" w:eastAsiaTheme="minorEastAsia" w:hAnsi="Arial" w:cs="Arial"/>
          <w:sz w:val="24"/>
          <w:szCs w:val="24"/>
        </w:rPr>
      </w:pPr>
    </w:p>
    <w:p w14:paraId="47EB7785" w14:textId="1A088E0E"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 xml:space="preserve">Las entrevistas serán grabadas íntegramente en video y, una vez que todas hayan concluido, estarán disponibles en el portal de internet del Instituto </w:t>
      </w:r>
      <w:hyperlink r:id="rId19" w:history="1">
        <w:r w:rsidR="00F84174" w:rsidRPr="006416CE">
          <w:rPr>
            <w:rStyle w:val="Hipervnculo"/>
            <w:rFonts w:ascii="Arial" w:eastAsiaTheme="minorEastAsia" w:hAnsi="Arial" w:cs="Arial"/>
            <w:b/>
            <w:bCs/>
            <w:sz w:val="24"/>
            <w:szCs w:val="24"/>
          </w:rPr>
          <w:t>www.ine.mx</w:t>
        </w:r>
      </w:hyperlink>
      <w:r w:rsidR="00F84174" w:rsidRPr="006416CE">
        <w:rPr>
          <w:rFonts w:ascii="Arial" w:eastAsiaTheme="minorEastAsia" w:hAnsi="Arial" w:cs="Arial"/>
          <w:sz w:val="24"/>
          <w:szCs w:val="24"/>
        </w:rPr>
        <w:t xml:space="preserve"> </w:t>
      </w:r>
      <w:r w:rsidRPr="006416CE">
        <w:rPr>
          <w:rFonts w:ascii="Arial" w:eastAsiaTheme="minorEastAsia" w:hAnsi="Arial" w:cs="Arial"/>
          <w:sz w:val="24"/>
          <w:szCs w:val="24"/>
        </w:rPr>
        <w:t>para que sean consultadas por quien así lo desee.</w:t>
      </w:r>
    </w:p>
    <w:p w14:paraId="2F5504F4" w14:textId="77777777" w:rsidR="00787CFC" w:rsidRPr="006416CE" w:rsidRDefault="00787CFC" w:rsidP="00B036BF">
      <w:pPr>
        <w:spacing w:line="300" w:lineRule="atLeast"/>
        <w:ind w:left="851" w:right="79"/>
        <w:jc w:val="both"/>
        <w:rPr>
          <w:rFonts w:ascii="Arial" w:eastAsiaTheme="minorEastAsia" w:hAnsi="Arial" w:cs="Arial"/>
          <w:sz w:val="24"/>
          <w:szCs w:val="24"/>
        </w:rPr>
      </w:pPr>
    </w:p>
    <w:p w14:paraId="1F4B6201" w14:textId="61B445D9"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Las entrevistas se llevarán a cabo de manera virtual, a través de una transmisión y recepción simultánea de audio y video mediante el uso de las tecnologías de la información.</w:t>
      </w:r>
    </w:p>
    <w:p w14:paraId="5BE8761E" w14:textId="0008370B" w:rsidR="00787CFC" w:rsidRPr="006416CE" w:rsidRDefault="00787CFC" w:rsidP="00B036BF">
      <w:pPr>
        <w:spacing w:line="300" w:lineRule="atLeast"/>
        <w:ind w:left="851" w:right="79"/>
        <w:jc w:val="both"/>
        <w:rPr>
          <w:rFonts w:ascii="Arial" w:eastAsiaTheme="minorEastAsia" w:hAnsi="Arial" w:cs="Arial"/>
          <w:sz w:val="24"/>
          <w:szCs w:val="24"/>
        </w:rPr>
      </w:pPr>
    </w:p>
    <w:p w14:paraId="7B6F7FFE" w14:textId="078D7FF7"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La entrevista tiene una ponderación del 60</w:t>
      </w:r>
      <w:r w:rsidR="00737957" w:rsidRPr="006416CE">
        <w:rPr>
          <w:rFonts w:ascii="Arial" w:eastAsiaTheme="minorEastAsia" w:hAnsi="Arial" w:cs="Arial"/>
          <w:sz w:val="24"/>
          <w:szCs w:val="24"/>
        </w:rPr>
        <w:t xml:space="preserve"> </w:t>
      </w:r>
      <w:r w:rsidRPr="006416CE">
        <w:rPr>
          <w:rFonts w:ascii="Arial" w:eastAsiaTheme="minorEastAsia" w:hAnsi="Arial" w:cs="Arial"/>
          <w:sz w:val="24"/>
          <w:szCs w:val="24"/>
        </w:rPr>
        <w:t>% en la cédula individual.</w:t>
      </w:r>
    </w:p>
    <w:p w14:paraId="7F8E204A" w14:textId="77777777" w:rsidR="00787CFC" w:rsidRPr="006416CE" w:rsidRDefault="00787CFC" w:rsidP="00B036BF">
      <w:pPr>
        <w:spacing w:line="300" w:lineRule="atLeast"/>
        <w:ind w:left="851" w:right="79"/>
        <w:jc w:val="both"/>
        <w:rPr>
          <w:rFonts w:ascii="Arial" w:eastAsiaTheme="minorEastAsia" w:hAnsi="Arial" w:cs="Arial"/>
          <w:sz w:val="24"/>
          <w:szCs w:val="24"/>
        </w:rPr>
      </w:pPr>
    </w:p>
    <w:p w14:paraId="0A79C22E" w14:textId="77777777" w:rsidR="00787CFC" w:rsidRPr="006416CE" w:rsidRDefault="00787CFC" w:rsidP="00B036BF">
      <w:pPr>
        <w:spacing w:line="300" w:lineRule="atLeast"/>
        <w:ind w:left="851" w:right="79"/>
        <w:jc w:val="both"/>
        <w:rPr>
          <w:rFonts w:ascii="Arial" w:eastAsiaTheme="minorEastAsia" w:hAnsi="Arial" w:cs="Arial"/>
          <w:sz w:val="24"/>
          <w:szCs w:val="24"/>
        </w:rPr>
      </w:pPr>
      <w:r w:rsidRPr="006416CE">
        <w:rPr>
          <w:rFonts w:ascii="Arial" w:eastAsiaTheme="minorEastAsia" w:hAnsi="Arial" w:cs="Arial"/>
          <w:sz w:val="24"/>
          <w:szCs w:val="24"/>
        </w:rPr>
        <w:t>Las Consejeras y los Consejeros Electorales del Consejo General podrán utilizar cualquier documento, insumo o herramienta que coadyuve a la realización de la entrevista.</w:t>
      </w:r>
    </w:p>
    <w:p w14:paraId="0440077E" w14:textId="77777777" w:rsidR="00084C9F" w:rsidRPr="006416CE" w:rsidRDefault="00084C9F" w:rsidP="004F263F">
      <w:pPr>
        <w:spacing w:line="300" w:lineRule="atLeast"/>
        <w:ind w:right="79"/>
        <w:jc w:val="both"/>
        <w:rPr>
          <w:rFonts w:ascii="Arial" w:eastAsiaTheme="minorEastAsia" w:hAnsi="Arial" w:cs="Arial"/>
          <w:sz w:val="24"/>
          <w:szCs w:val="24"/>
        </w:rPr>
      </w:pPr>
    </w:p>
    <w:p w14:paraId="2A18726B" w14:textId="061BF7E9" w:rsidR="00BA668E" w:rsidRPr="006416CE" w:rsidRDefault="00BF541D" w:rsidP="003C3C99">
      <w:pPr>
        <w:pStyle w:val="Prrafodelista"/>
        <w:numPr>
          <w:ilvl w:val="0"/>
          <w:numId w:val="2"/>
        </w:numPr>
        <w:spacing w:line="300" w:lineRule="atLeast"/>
        <w:ind w:left="426" w:right="79" w:firstLine="0"/>
        <w:jc w:val="both"/>
        <w:rPr>
          <w:rFonts w:ascii="Arial" w:eastAsiaTheme="minorEastAsia" w:hAnsi="Arial" w:cs="Arial"/>
          <w:sz w:val="24"/>
          <w:szCs w:val="24"/>
        </w:rPr>
      </w:pPr>
      <w:r w:rsidRPr="006416CE">
        <w:rPr>
          <w:rFonts w:ascii="Arial" w:eastAsiaTheme="minorEastAsia" w:hAnsi="Arial" w:cs="Arial"/>
          <w:b/>
          <w:bCs/>
          <w:sz w:val="24"/>
          <w:szCs w:val="24"/>
        </w:rPr>
        <w:t xml:space="preserve">Integración de la lista de </w:t>
      </w:r>
      <w:r w:rsidR="000D1C6F" w:rsidRPr="006416CE">
        <w:rPr>
          <w:rFonts w:ascii="Arial" w:eastAsiaTheme="minorEastAsia" w:hAnsi="Arial" w:cs="Arial"/>
          <w:b/>
          <w:bCs/>
          <w:sz w:val="24"/>
          <w:szCs w:val="24"/>
        </w:rPr>
        <w:t xml:space="preserve">personas aspirantes a designar </w:t>
      </w:r>
    </w:p>
    <w:p w14:paraId="388D0018" w14:textId="77777777" w:rsidR="00BF541D" w:rsidRPr="006416CE" w:rsidRDefault="00BF541D" w:rsidP="004F263F">
      <w:pPr>
        <w:pStyle w:val="Prrafodelista"/>
        <w:spacing w:line="300" w:lineRule="atLeast"/>
        <w:ind w:left="0" w:right="79"/>
        <w:jc w:val="both"/>
        <w:rPr>
          <w:rFonts w:ascii="Arial" w:eastAsiaTheme="minorEastAsia" w:hAnsi="Arial" w:cs="Arial"/>
          <w:sz w:val="24"/>
          <w:szCs w:val="24"/>
        </w:rPr>
      </w:pPr>
    </w:p>
    <w:p w14:paraId="76B60D11" w14:textId="13D03899" w:rsidR="006929D2" w:rsidRPr="006416CE" w:rsidRDefault="006929D2"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 xml:space="preserve">De conformidad con lo previsto en los artículos 100, </w:t>
      </w:r>
      <w:r w:rsidR="000E58A1" w:rsidRPr="006416CE">
        <w:rPr>
          <w:rFonts w:ascii="Arial" w:eastAsiaTheme="minorEastAsia" w:hAnsi="Arial" w:cs="Arial"/>
          <w:sz w:val="24"/>
          <w:szCs w:val="24"/>
        </w:rPr>
        <w:t xml:space="preserve">numerales </w:t>
      </w:r>
      <w:r w:rsidRPr="006416CE">
        <w:rPr>
          <w:rFonts w:ascii="Arial" w:eastAsiaTheme="minorEastAsia" w:hAnsi="Arial" w:cs="Arial"/>
          <w:sz w:val="24"/>
          <w:szCs w:val="24"/>
        </w:rPr>
        <w:t>1</w:t>
      </w:r>
      <w:r w:rsidR="00D67174" w:rsidRPr="006416CE">
        <w:rPr>
          <w:rFonts w:ascii="Arial" w:eastAsiaTheme="minorEastAsia" w:hAnsi="Arial" w:cs="Arial"/>
          <w:sz w:val="24"/>
          <w:szCs w:val="24"/>
        </w:rPr>
        <w:t>, 2</w:t>
      </w:r>
      <w:r w:rsidRPr="006416CE">
        <w:rPr>
          <w:rFonts w:ascii="Arial" w:eastAsiaTheme="minorEastAsia" w:hAnsi="Arial" w:cs="Arial"/>
          <w:sz w:val="24"/>
          <w:szCs w:val="24"/>
        </w:rPr>
        <w:t xml:space="preserve"> y 3 y 101, </w:t>
      </w:r>
      <w:r w:rsidR="000E58A1" w:rsidRPr="006416CE">
        <w:rPr>
          <w:rFonts w:ascii="Arial" w:eastAsiaTheme="minorEastAsia" w:hAnsi="Arial" w:cs="Arial"/>
          <w:sz w:val="24"/>
          <w:szCs w:val="24"/>
        </w:rPr>
        <w:t>numeral</w:t>
      </w:r>
      <w:r w:rsidRPr="006416CE">
        <w:rPr>
          <w:rFonts w:ascii="Arial" w:eastAsiaTheme="minorEastAsia" w:hAnsi="Arial" w:cs="Arial"/>
          <w:sz w:val="24"/>
          <w:szCs w:val="24"/>
        </w:rPr>
        <w:t xml:space="preserve"> 1, inciso e), de la </w:t>
      </w:r>
      <w:r w:rsidR="00F84174" w:rsidRPr="006416CE">
        <w:rPr>
          <w:rFonts w:ascii="Arial" w:eastAsiaTheme="minorEastAsia" w:hAnsi="Arial" w:cs="Arial"/>
          <w:sz w:val="24"/>
          <w:szCs w:val="24"/>
        </w:rPr>
        <w:t>LGIPE</w:t>
      </w:r>
      <w:r w:rsidRPr="006416CE">
        <w:rPr>
          <w:rFonts w:ascii="Arial" w:eastAsiaTheme="minorEastAsia" w:hAnsi="Arial" w:cs="Arial"/>
          <w:sz w:val="24"/>
          <w:szCs w:val="24"/>
        </w:rPr>
        <w:t xml:space="preserve"> y 24, </w:t>
      </w:r>
      <w:r w:rsidR="000E58A1" w:rsidRPr="006416CE">
        <w:rPr>
          <w:rFonts w:ascii="Arial" w:eastAsiaTheme="minorEastAsia" w:hAnsi="Arial" w:cs="Arial"/>
          <w:sz w:val="24"/>
          <w:szCs w:val="24"/>
        </w:rPr>
        <w:t>numerales</w:t>
      </w:r>
      <w:r w:rsidRPr="006416CE">
        <w:rPr>
          <w:rFonts w:ascii="Arial" w:eastAsiaTheme="minorEastAsia" w:hAnsi="Arial" w:cs="Arial"/>
          <w:sz w:val="24"/>
          <w:szCs w:val="24"/>
        </w:rPr>
        <w:t xml:space="preserve"> 1 y 2, del Reglamento, la Comisión presentará al Consejo General la propuesta de designación de conformidad con lo siguiente:</w:t>
      </w:r>
    </w:p>
    <w:p w14:paraId="3AC363FA" w14:textId="77777777" w:rsidR="00300543" w:rsidRPr="006416CE" w:rsidRDefault="00300543" w:rsidP="003C3C99">
      <w:pPr>
        <w:pStyle w:val="Prrafodelista"/>
        <w:spacing w:line="300" w:lineRule="atLeast"/>
        <w:ind w:left="426" w:right="79"/>
        <w:jc w:val="both"/>
        <w:rPr>
          <w:rFonts w:ascii="Arial" w:eastAsiaTheme="minorEastAsia" w:hAnsi="Arial" w:cs="Arial"/>
          <w:sz w:val="24"/>
          <w:szCs w:val="24"/>
        </w:rPr>
      </w:pPr>
    </w:p>
    <w:p w14:paraId="7ECA4AC4" w14:textId="0561E018" w:rsidR="006929D2" w:rsidRPr="006416CE" w:rsidRDefault="006929D2"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Cuando se trate de la designación de un cargo</w:t>
      </w:r>
      <w:r w:rsidR="000B1378" w:rsidRPr="006416CE">
        <w:rPr>
          <w:rFonts w:ascii="Arial" w:eastAsiaTheme="minorEastAsia" w:hAnsi="Arial" w:cs="Arial"/>
          <w:sz w:val="24"/>
          <w:szCs w:val="24"/>
        </w:rPr>
        <w:t xml:space="preserve"> y</w:t>
      </w:r>
      <w:r w:rsidRPr="006416CE">
        <w:rPr>
          <w:rFonts w:ascii="Arial" w:eastAsiaTheme="minorEastAsia" w:hAnsi="Arial" w:cs="Arial"/>
          <w:sz w:val="24"/>
          <w:szCs w:val="24"/>
        </w:rPr>
        <w:t xml:space="preserve"> </w:t>
      </w:r>
      <w:r w:rsidR="004C566B" w:rsidRPr="006416CE">
        <w:rPr>
          <w:rFonts w:ascii="Arial" w:eastAsiaTheme="minorEastAsia" w:hAnsi="Arial" w:cs="Arial"/>
          <w:sz w:val="24"/>
          <w:szCs w:val="24"/>
        </w:rPr>
        <w:t xml:space="preserve">la </w:t>
      </w:r>
      <w:r w:rsidR="00B02157" w:rsidRPr="006416CE">
        <w:rPr>
          <w:rFonts w:ascii="Arial" w:eastAsiaTheme="minorEastAsia" w:hAnsi="Arial" w:cs="Arial"/>
          <w:sz w:val="24"/>
          <w:szCs w:val="24"/>
        </w:rPr>
        <w:t>C</w:t>
      </w:r>
      <w:r w:rsidR="004C566B" w:rsidRPr="006416CE">
        <w:rPr>
          <w:rFonts w:ascii="Arial" w:eastAsiaTheme="minorEastAsia" w:hAnsi="Arial" w:cs="Arial"/>
          <w:sz w:val="24"/>
          <w:szCs w:val="24"/>
        </w:rPr>
        <w:t xml:space="preserve">onvocatoria no sea exclusiva para Mujeres, la Comisión presentará al Consejo General una lista con al menos dos personas de género distinto y, hasta cinco personas, de las cuales solo tres podrán ser de un mismo género, para que de ésta se designe </w:t>
      </w:r>
      <w:r w:rsidR="004C566B" w:rsidRPr="006416CE">
        <w:rPr>
          <w:rFonts w:ascii="Arial" w:eastAsiaTheme="minorEastAsia" w:hAnsi="Arial" w:cs="Arial"/>
          <w:sz w:val="24"/>
          <w:szCs w:val="24"/>
        </w:rPr>
        <w:lastRenderedPageBreak/>
        <w:t>a quien ocupará el cargo. En caso de determinar</w:t>
      </w:r>
      <w:r w:rsidR="000A1D36" w:rsidRPr="006416CE">
        <w:rPr>
          <w:rFonts w:ascii="Arial" w:eastAsiaTheme="minorEastAsia" w:hAnsi="Arial" w:cs="Arial"/>
          <w:sz w:val="24"/>
          <w:szCs w:val="24"/>
        </w:rPr>
        <w:t xml:space="preserve"> </w:t>
      </w:r>
      <w:r w:rsidR="004C566B" w:rsidRPr="006416CE">
        <w:rPr>
          <w:rFonts w:ascii="Arial" w:eastAsiaTheme="minorEastAsia" w:hAnsi="Arial" w:cs="Arial"/>
          <w:sz w:val="24"/>
          <w:szCs w:val="24"/>
        </w:rPr>
        <w:t>que la persona que ocupará el cargo será una mujer, la Comisión podrá poner a consideración del Consejo General la propuesta únicamente con el nombre de la persona que ocupará la vacante.</w:t>
      </w:r>
    </w:p>
    <w:p w14:paraId="63DCEA39" w14:textId="77777777" w:rsidR="004B548B" w:rsidRPr="006416CE" w:rsidRDefault="004B548B" w:rsidP="003C3C99">
      <w:pPr>
        <w:pStyle w:val="Prrafodelista"/>
        <w:spacing w:line="300" w:lineRule="atLeast"/>
        <w:ind w:left="426" w:right="79"/>
        <w:jc w:val="both"/>
        <w:rPr>
          <w:rFonts w:ascii="Arial" w:eastAsiaTheme="minorEastAsia" w:hAnsi="Arial" w:cs="Arial"/>
          <w:sz w:val="24"/>
          <w:szCs w:val="24"/>
        </w:rPr>
      </w:pPr>
    </w:p>
    <w:p w14:paraId="41162FEF" w14:textId="1D50634B" w:rsidR="006929D2" w:rsidRPr="006416CE" w:rsidRDefault="000A1D36"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E</w:t>
      </w:r>
      <w:r w:rsidR="004B548B" w:rsidRPr="006416CE">
        <w:rPr>
          <w:rFonts w:ascii="Arial" w:eastAsiaTheme="minorEastAsia" w:hAnsi="Arial" w:cs="Arial"/>
          <w:sz w:val="24"/>
          <w:szCs w:val="24"/>
        </w:rPr>
        <w:t xml:space="preserve">n </w:t>
      </w:r>
      <w:r w:rsidRPr="006416CE">
        <w:rPr>
          <w:rFonts w:ascii="Arial" w:eastAsiaTheme="minorEastAsia" w:hAnsi="Arial" w:cs="Arial"/>
          <w:sz w:val="24"/>
          <w:szCs w:val="24"/>
        </w:rPr>
        <w:t xml:space="preserve">el caso de la </w:t>
      </w:r>
      <w:r w:rsidR="00B02157" w:rsidRPr="006416CE">
        <w:rPr>
          <w:rFonts w:ascii="Arial" w:eastAsiaTheme="minorEastAsia" w:hAnsi="Arial" w:cs="Arial"/>
          <w:sz w:val="24"/>
          <w:szCs w:val="24"/>
        </w:rPr>
        <w:t>C</w:t>
      </w:r>
      <w:r w:rsidRPr="006416CE">
        <w:rPr>
          <w:rFonts w:ascii="Arial" w:eastAsiaTheme="minorEastAsia" w:hAnsi="Arial" w:cs="Arial"/>
          <w:sz w:val="24"/>
          <w:szCs w:val="24"/>
        </w:rPr>
        <w:t>onvocatoria</w:t>
      </w:r>
      <w:r w:rsidR="004B548B" w:rsidRPr="006416CE">
        <w:rPr>
          <w:rFonts w:ascii="Arial" w:eastAsiaTheme="minorEastAsia" w:hAnsi="Arial" w:cs="Arial"/>
          <w:sz w:val="24"/>
          <w:szCs w:val="24"/>
        </w:rPr>
        <w:t xml:space="preserve"> exclusiva</w:t>
      </w:r>
      <w:r w:rsidRPr="006416CE">
        <w:rPr>
          <w:rFonts w:ascii="Arial" w:eastAsiaTheme="minorEastAsia" w:hAnsi="Arial" w:cs="Arial"/>
          <w:sz w:val="24"/>
          <w:szCs w:val="24"/>
        </w:rPr>
        <w:t xml:space="preserve"> para</w:t>
      </w:r>
      <w:r w:rsidR="004B548B" w:rsidRPr="006416CE">
        <w:rPr>
          <w:rFonts w:ascii="Arial" w:eastAsiaTheme="minorEastAsia" w:hAnsi="Arial" w:cs="Arial"/>
          <w:sz w:val="24"/>
          <w:szCs w:val="24"/>
        </w:rPr>
        <w:t xml:space="preserve"> mujeres</w:t>
      </w:r>
      <w:r w:rsidRPr="006416CE">
        <w:rPr>
          <w:rFonts w:ascii="Arial" w:eastAsiaTheme="minorEastAsia" w:hAnsi="Arial" w:cs="Arial"/>
          <w:sz w:val="24"/>
          <w:szCs w:val="24"/>
        </w:rPr>
        <w:t>,</w:t>
      </w:r>
      <w:r w:rsidR="004B548B" w:rsidRPr="006416CE">
        <w:rPr>
          <w:rFonts w:ascii="Arial" w:eastAsiaTheme="minorEastAsia" w:hAnsi="Arial" w:cs="Arial"/>
          <w:sz w:val="24"/>
          <w:szCs w:val="24"/>
        </w:rPr>
        <w:t xml:space="preserve"> la propuesta de designación que reali</w:t>
      </w:r>
      <w:r w:rsidR="001574CF" w:rsidRPr="006416CE">
        <w:rPr>
          <w:rFonts w:ascii="Arial" w:eastAsiaTheme="minorEastAsia" w:hAnsi="Arial" w:cs="Arial"/>
          <w:sz w:val="24"/>
          <w:szCs w:val="24"/>
        </w:rPr>
        <w:t>ce</w:t>
      </w:r>
      <w:r w:rsidR="004B548B" w:rsidRPr="006416CE">
        <w:rPr>
          <w:rFonts w:ascii="Arial" w:eastAsiaTheme="minorEastAsia" w:hAnsi="Arial" w:cs="Arial"/>
          <w:sz w:val="24"/>
          <w:szCs w:val="24"/>
        </w:rPr>
        <w:t xml:space="preserve"> la </w:t>
      </w:r>
      <w:r w:rsidR="00CE5E7D" w:rsidRPr="006416CE">
        <w:rPr>
          <w:rFonts w:ascii="Arial" w:eastAsiaTheme="minorEastAsia" w:hAnsi="Arial" w:cs="Arial"/>
          <w:sz w:val="24"/>
          <w:szCs w:val="24"/>
        </w:rPr>
        <w:t>Comisión</w:t>
      </w:r>
      <w:r w:rsidR="004B548B" w:rsidRPr="006416CE">
        <w:rPr>
          <w:rFonts w:ascii="Arial" w:eastAsiaTheme="minorEastAsia" w:hAnsi="Arial" w:cs="Arial"/>
          <w:sz w:val="24"/>
          <w:szCs w:val="24"/>
        </w:rPr>
        <w:t xml:space="preserve"> </w:t>
      </w:r>
      <w:r w:rsidR="014AB662" w:rsidRPr="006416CE">
        <w:rPr>
          <w:rFonts w:ascii="Arial" w:eastAsiaTheme="minorEastAsia" w:hAnsi="Arial" w:cs="Arial"/>
          <w:sz w:val="24"/>
          <w:szCs w:val="24"/>
        </w:rPr>
        <w:t xml:space="preserve">podrá </w:t>
      </w:r>
      <w:r w:rsidR="00D177CF" w:rsidRPr="006416CE">
        <w:rPr>
          <w:rFonts w:ascii="Arial" w:eastAsiaTheme="minorEastAsia" w:hAnsi="Arial" w:cs="Arial"/>
          <w:sz w:val="24"/>
          <w:szCs w:val="24"/>
        </w:rPr>
        <w:t xml:space="preserve">estar </w:t>
      </w:r>
      <w:r w:rsidR="004B548B" w:rsidRPr="006416CE">
        <w:rPr>
          <w:rFonts w:ascii="Arial" w:eastAsiaTheme="minorEastAsia" w:hAnsi="Arial" w:cs="Arial"/>
          <w:sz w:val="24"/>
          <w:szCs w:val="24"/>
        </w:rPr>
        <w:t xml:space="preserve">conformada solo por la aspirante que </w:t>
      </w:r>
      <w:r w:rsidR="3A0A5DB2" w:rsidRPr="006416CE">
        <w:rPr>
          <w:rFonts w:ascii="Arial" w:eastAsiaTheme="minorEastAsia" w:hAnsi="Arial" w:cs="Arial"/>
          <w:sz w:val="24"/>
          <w:szCs w:val="24"/>
        </w:rPr>
        <w:t>dicho órgano</w:t>
      </w:r>
      <w:r w:rsidR="004B548B" w:rsidRPr="006416CE">
        <w:rPr>
          <w:rFonts w:ascii="Arial" w:eastAsiaTheme="minorEastAsia" w:hAnsi="Arial" w:cs="Arial"/>
          <w:sz w:val="24"/>
          <w:szCs w:val="24"/>
        </w:rPr>
        <w:t xml:space="preserve"> </w:t>
      </w:r>
      <w:r w:rsidR="00890B27" w:rsidRPr="006416CE">
        <w:rPr>
          <w:rFonts w:ascii="Arial" w:eastAsiaTheme="minorEastAsia" w:hAnsi="Arial" w:cs="Arial"/>
          <w:sz w:val="24"/>
          <w:szCs w:val="24"/>
        </w:rPr>
        <w:t>considere</w:t>
      </w:r>
      <w:r w:rsidR="004B548B" w:rsidRPr="006416CE">
        <w:rPr>
          <w:rFonts w:ascii="Arial" w:eastAsiaTheme="minorEastAsia" w:hAnsi="Arial" w:cs="Arial"/>
          <w:sz w:val="24"/>
          <w:szCs w:val="24"/>
        </w:rPr>
        <w:t xml:space="preserve"> idónea</w:t>
      </w:r>
      <w:r w:rsidR="00521CBC" w:rsidRPr="006416CE">
        <w:rPr>
          <w:rFonts w:ascii="Arial" w:eastAsiaTheme="minorEastAsia" w:hAnsi="Arial" w:cs="Arial"/>
          <w:sz w:val="24"/>
          <w:szCs w:val="24"/>
        </w:rPr>
        <w:t>, de conformidad con el artículo 24, numeral 1 del Reglamento.</w:t>
      </w:r>
    </w:p>
    <w:p w14:paraId="30181495" w14:textId="37C5C3F0" w:rsidR="00854B16" w:rsidRPr="006416CE" w:rsidRDefault="00854B16" w:rsidP="003C3C99">
      <w:pPr>
        <w:pStyle w:val="Prrafodelista"/>
        <w:spacing w:line="300" w:lineRule="atLeast"/>
        <w:ind w:left="426" w:right="79"/>
        <w:jc w:val="both"/>
        <w:rPr>
          <w:rFonts w:ascii="Arial" w:eastAsiaTheme="minorEastAsia" w:hAnsi="Arial" w:cs="Arial"/>
          <w:sz w:val="24"/>
          <w:szCs w:val="24"/>
        </w:rPr>
      </w:pPr>
    </w:p>
    <w:p w14:paraId="431F2680" w14:textId="77777777" w:rsidR="00854B16" w:rsidRPr="006416CE" w:rsidRDefault="00854B16"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Cuando se trate de la designación de más de un cargo, la Comisión pondrá a consideración del Consejo General una sola lista con los nombres de la totalidad de las personas candidatas para ocupar todas las vacantes, en la que se garantizará la paridad de género para que de ésta se designe a quienes ocuparán los cargos.</w:t>
      </w:r>
    </w:p>
    <w:p w14:paraId="2139D7F9" w14:textId="17EF8776" w:rsidR="00854B16" w:rsidRPr="006416CE" w:rsidRDefault="00854B16" w:rsidP="003C3C99">
      <w:pPr>
        <w:pStyle w:val="Prrafodelista"/>
        <w:spacing w:line="300" w:lineRule="atLeast"/>
        <w:ind w:left="426" w:right="79"/>
        <w:jc w:val="both"/>
        <w:rPr>
          <w:rFonts w:ascii="Arial" w:eastAsiaTheme="minorEastAsia" w:hAnsi="Arial" w:cs="Arial"/>
          <w:sz w:val="24"/>
          <w:szCs w:val="24"/>
        </w:rPr>
      </w:pPr>
    </w:p>
    <w:p w14:paraId="5B2C71C3" w14:textId="10316505" w:rsidR="00854B16" w:rsidRPr="006416CE" w:rsidRDefault="00854B16"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Ahora bien, en virtud de la determinación de la Sala Superior del Tribunal, al dictar la sentencia recaída al expediente SUP/JDC-9930/2020, en relación con la similar SUP-JDC-1109/2021</w:t>
      </w:r>
      <w:r w:rsidR="00B02157" w:rsidRPr="006416CE">
        <w:rPr>
          <w:rFonts w:ascii="Arial" w:eastAsiaTheme="minorEastAsia" w:hAnsi="Arial" w:cs="Arial"/>
          <w:sz w:val="24"/>
          <w:szCs w:val="24"/>
        </w:rPr>
        <w:t>,</w:t>
      </w:r>
      <w:r w:rsidRPr="006416CE">
        <w:rPr>
          <w:rFonts w:ascii="Arial" w:eastAsiaTheme="minorEastAsia" w:hAnsi="Arial" w:cs="Arial"/>
          <w:sz w:val="24"/>
          <w:szCs w:val="24"/>
        </w:rPr>
        <w:t xml:space="preserve"> la Comisión presentará una lista de hasta cinco personas aspirantes por cada cargo a designar, garantizando el principio de paridad de género en las propuestas. Es así que, cuando se trata de la designación de un solo cargo y la Convocatoria fue abierta, la Comisión pondrá a consideración de este Consejo General, al menos, a un hombre y a una mujer o, en su caso, a</w:t>
      </w:r>
      <w:r w:rsidR="00E85452" w:rsidRPr="006416CE">
        <w:rPr>
          <w:rFonts w:ascii="Arial" w:eastAsiaTheme="minorEastAsia" w:hAnsi="Arial" w:cs="Arial"/>
          <w:sz w:val="24"/>
          <w:szCs w:val="24"/>
        </w:rPr>
        <w:t xml:space="preserve"> una</w:t>
      </w:r>
      <w:r w:rsidRPr="006416CE">
        <w:rPr>
          <w:rFonts w:ascii="Arial" w:eastAsiaTheme="minorEastAsia" w:hAnsi="Arial" w:cs="Arial"/>
          <w:sz w:val="24"/>
          <w:szCs w:val="24"/>
        </w:rPr>
        <w:t xml:space="preserve"> persona no binaria y a una mujer, de las cuales se designará a la persona que ocupará la respectiva Presidencia o Consejería</w:t>
      </w:r>
      <w:r w:rsidR="003E4984" w:rsidRPr="006416CE">
        <w:rPr>
          <w:rFonts w:ascii="Arial" w:eastAsiaTheme="minorEastAsia" w:hAnsi="Arial" w:cs="Arial"/>
          <w:sz w:val="24"/>
          <w:szCs w:val="24"/>
        </w:rPr>
        <w:t xml:space="preserve"> Electoral</w:t>
      </w:r>
      <w:r w:rsidRPr="006416CE">
        <w:rPr>
          <w:rFonts w:ascii="Arial" w:eastAsiaTheme="minorEastAsia" w:hAnsi="Arial" w:cs="Arial"/>
          <w:sz w:val="24"/>
          <w:szCs w:val="24"/>
        </w:rPr>
        <w:t>.</w:t>
      </w:r>
    </w:p>
    <w:p w14:paraId="6C3D852F" w14:textId="5BA057AA" w:rsidR="00C6498A" w:rsidRPr="006416CE" w:rsidRDefault="00C6498A" w:rsidP="003C3C99">
      <w:pPr>
        <w:spacing w:line="300" w:lineRule="atLeast"/>
        <w:ind w:left="426"/>
        <w:jc w:val="both"/>
        <w:rPr>
          <w:rFonts w:ascii="Arial" w:eastAsiaTheme="minorEastAsia" w:hAnsi="Arial" w:cs="Arial"/>
          <w:sz w:val="24"/>
          <w:szCs w:val="24"/>
        </w:rPr>
      </w:pPr>
    </w:p>
    <w:p w14:paraId="10844ED3" w14:textId="08A7ACB8" w:rsidR="00C6498A" w:rsidRPr="006416CE" w:rsidRDefault="00D40132" w:rsidP="003C3C99">
      <w:pPr>
        <w:pStyle w:val="Prrafodelista"/>
        <w:numPr>
          <w:ilvl w:val="0"/>
          <w:numId w:val="2"/>
        </w:numPr>
        <w:spacing w:line="300" w:lineRule="atLeast"/>
        <w:ind w:left="426" w:right="79" w:hanging="567"/>
        <w:jc w:val="both"/>
        <w:rPr>
          <w:rFonts w:ascii="Arial" w:eastAsiaTheme="minorEastAsia" w:hAnsi="Arial" w:cs="Arial"/>
          <w:sz w:val="24"/>
          <w:szCs w:val="24"/>
        </w:rPr>
      </w:pPr>
      <w:r w:rsidRPr="006416CE">
        <w:rPr>
          <w:rFonts w:ascii="Arial" w:eastAsiaTheme="minorEastAsia" w:hAnsi="Arial" w:cs="Arial"/>
          <w:b/>
          <w:bCs/>
          <w:sz w:val="24"/>
          <w:szCs w:val="24"/>
        </w:rPr>
        <w:t>Fecha límite para realizar la designación de los cargos correspondientes a las Convocatorias</w:t>
      </w:r>
      <w:r w:rsidR="00C6498A" w:rsidRPr="006416CE">
        <w:rPr>
          <w:rFonts w:ascii="Arial" w:eastAsiaTheme="minorEastAsia" w:hAnsi="Arial" w:cs="Arial"/>
          <w:b/>
          <w:bCs/>
          <w:sz w:val="24"/>
          <w:szCs w:val="24"/>
        </w:rPr>
        <w:t>.</w:t>
      </w:r>
    </w:p>
    <w:p w14:paraId="0A10491E" w14:textId="5FE29161" w:rsidR="00C6498A" w:rsidRPr="006416CE" w:rsidRDefault="00C6498A" w:rsidP="003C3C99">
      <w:pPr>
        <w:spacing w:line="300" w:lineRule="atLeast"/>
        <w:ind w:left="426"/>
        <w:jc w:val="both"/>
        <w:rPr>
          <w:rFonts w:ascii="Arial" w:eastAsiaTheme="minorEastAsia" w:hAnsi="Arial" w:cs="Arial"/>
          <w:sz w:val="24"/>
          <w:szCs w:val="24"/>
        </w:rPr>
      </w:pPr>
    </w:p>
    <w:p w14:paraId="02CE5FC5" w14:textId="77777777" w:rsidR="009F66F6" w:rsidRPr="006416CE" w:rsidRDefault="009F66F6"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Tal y como se ha referido anteriormente, el proceso de selección y designación de las Presidencias y Consejerías de los Organismos Públicos Locales de 15 entidades federativas inicia con la emisión de las Convocatorias respectivas y culmina con la designación de las personas que ocuparán las vacantes correspondientes. No obstante, resulta relevante precisar que dicho proceso se desarrollará de manera paralela a la discusión y eventual aprobación de una reforma político-electoral en el ámbito legislativo federal, la cual previsiblemente </w:t>
      </w:r>
      <w:r w:rsidRPr="006416CE">
        <w:rPr>
          <w:rFonts w:ascii="Arial" w:eastAsiaTheme="minorEastAsia" w:hAnsi="Arial" w:cs="Arial"/>
          <w:sz w:val="24"/>
          <w:szCs w:val="24"/>
        </w:rPr>
        <w:lastRenderedPageBreak/>
        <w:t>implicará modificaciones al marco normativo aplicable, incluyendo disposiciones relacionadas con los procedimientos de integración de los órganos superiores de dirección de los OPL.</w:t>
      </w:r>
    </w:p>
    <w:p w14:paraId="25DF9409" w14:textId="77777777" w:rsidR="009F66F6" w:rsidRPr="006416CE" w:rsidRDefault="009F66F6" w:rsidP="003C3C99">
      <w:pPr>
        <w:spacing w:before="3" w:line="300" w:lineRule="atLeast"/>
        <w:ind w:left="426"/>
        <w:jc w:val="both"/>
        <w:rPr>
          <w:rFonts w:ascii="Arial" w:eastAsiaTheme="minorEastAsia" w:hAnsi="Arial" w:cs="Arial"/>
          <w:sz w:val="24"/>
          <w:szCs w:val="24"/>
        </w:rPr>
      </w:pPr>
    </w:p>
    <w:p w14:paraId="423CBEBD" w14:textId="7D5D580A" w:rsidR="009F66F6" w:rsidRPr="006416CE" w:rsidRDefault="009F66F6"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En este contexto, el Instituto debe atender de manera concurrente dos elementos</w:t>
      </w:r>
      <w:r w:rsidR="006420A3" w:rsidRPr="006416CE">
        <w:rPr>
          <w:rFonts w:ascii="Arial" w:eastAsiaTheme="minorEastAsia" w:hAnsi="Arial" w:cs="Arial"/>
          <w:sz w:val="24"/>
          <w:szCs w:val="24"/>
        </w:rPr>
        <w:t xml:space="preserve"> </w:t>
      </w:r>
      <w:r w:rsidRPr="006416CE">
        <w:rPr>
          <w:rFonts w:ascii="Arial" w:eastAsiaTheme="minorEastAsia" w:hAnsi="Arial" w:cs="Arial"/>
          <w:sz w:val="24"/>
          <w:szCs w:val="24"/>
        </w:rPr>
        <w:t>fundamentales</w:t>
      </w:r>
      <w:r w:rsidR="00860BF8" w:rsidRPr="006416CE">
        <w:rPr>
          <w:rFonts w:ascii="Arial" w:eastAsiaTheme="minorEastAsia" w:hAnsi="Arial" w:cs="Arial"/>
          <w:sz w:val="24"/>
          <w:szCs w:val="24"/>
        </w:rPr>
        <w:t xml:space="preserve">: </w:t>
      </w:r>
      <w:r w:rsidRPr="006416CE">
        <w:rPr>
          <w:rFonts w:ascii="Arial" w:eastAsiaTheme="minorEastAsia" w:hAnsi="Arial" w:cs="Arial"/>
          <w:sz w:val="24"/>
          <w:szCs w:val="24"/>
        </w:rPr>
        <w:t>Por una parte, garantizar el desahogo íntegro, ordenado y exhaustivo de cada una de las etapas del proceso de selección y designación, observando los principios de legalidad, certeza, objetividad y máxima publicidad, lo que implica prever los plazos necesarios para el registro y verificación de requisitos de más de 900 personas aspirantes, la aplicación del examen de conocimientos, la evaluación mediante ensayo, así como la realización de las entrevistas y la valoración integral de los perfiles. Por otra parte, el Instituto debe contar con la flexibilidad institucional necesaria para, en su caso, armonizar sus actuaciones con las modificaciones normativas que deriven de la reforma en curso, sin comprometer la continuidad en la integración de los órganos de dirección de los OPL.</w:t>
      </w:r>
    </w:p>
    <w:p w14:paraId="348F3F4C" w14:textId="77777777" w:rsidR="009F66F6" w:rsidRPr="006416CE" w:rsidRDefault="009F66F6" w:rsidP="003C3C99">
      <w:pPr>
        <w:spacing w:before="3" w:line="300" w:lineRule="atLeast"/>
        <w:ind w:left="426"/>
        <w:jc w:val="both"/>
        <w:rPr>
          <w:rFonts w:ascii="Arial" w:eastAsiaTheme="minorEastAsia" w:hAnsi="Arial" w:cs="Arial"/>
          <w:sz w:val="24"/>
          <w:szCs w:val="24"/>
        </w:rPr>
      </w:pPr>
    </w:p>
    <w:p w14:paraId="539D0426" w14:textId="1BA852C0" w:rsidR="009125E5" w:rsidRPr="006416CE" w:rsidRDefault="009F66F6"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En ese sentido, mediante el presente Acuerdo, el Consejo General determina establecer</w:t>
      </w:r>
      <w:r w:rsidR="009125E5" w:rsidRPr="006416CE">
        <w:rPr>
          <w:rFonts w:ascii="Arial" w:eastAsiaTheme="minorEastAsia" w:hAnsi="Arial" w:cs="Arial"/>
          <w:sz w:val="24"/>
          <w:szCs w:val="24"/>
        </w:rPr>
        <w:t xml:space="preserve"> las siguientes fechas límite de designación</w:t>
      </w:r>
      <w:r w:rsidR="006420A3" w:rsidRPr="006416CE">
        <w:rPr>
          <w:rFonts w:ascii="Arial" w:eastAsiaTheme="minorEastAsia" w:hAnsi="Arial" w:cs="Arial"/>
          <w:sz w:val="24"/>
          <w:szCs w:val="24"/>
        </w:rPr>
        <w:t>:</w:t>
      </w:r>
    </w:p>
    <w:p w14:paraId="3E366055" w14:textId="77777777" w:rsidR="009125E5" w:rsidRPr="006416CE" w:rsidRDefault="009125E5" w:rsidP="003C3C99">
      <w:pPr>
        <w:spacing w:before="3" w:line="300" w:lineRule="atLeast"/>
        <w:ind w:left="426"/>
        <w:jc w:val="both"/>
        <w:rPr>
          <w:rFonts w:ascii="Arial" w:eastAsiaTheme="minorEastAsia" w:hAnsi="Arial" w:cs="Arial"/>
          <w:sz w:val="24"/>
          <w:szCs w:val="24"/>
        </w:rPr>
      </w:pPr>
    </w:p>
    <w:p w14:paraId="1EBB2B6D" w14:textId="533F3007" w:rsidR="006420A3" w:rsidRPr="006416CE" w:rsidRDefault="006420A3" w:rsidP="003C3C99">
      <w:pPr>
        <w:pStyle w:val="Prrafodelista"/>
        <w:numPr>
          <w:ilvl w:val="0"/>
          <w:numId w:val="40"/>
        </w:numPr>
        <w:spacing w:line="300" w:lineRule="atLeast"/>
        <w:ind w:left="1069" w:right="79"/>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Pr="006416CE">
        <w:rPr>
          <w:rFonts w:ascii="Arial" w:eastAsiaTheme="minorEastAsia" w:hAnsi="Arial" w:cs="Arial"/>
          <w:b/>
          <w:bCs/>
          <w:sz w:val="24"/>
          <w:szCs w:val="24"/>
        </w:rPr>
        <w:t>2 de noviembre de 2026</w:t>
      </w:r>
      <w:r w:rsidRPr="006416CE">
        <w:rPr>
          <w:rFonts w:ascii="Arial" w:eastAsiaTheme="minorEastAsia" w:hAnsi="Arial" w:cs="Arial"/>
          <w:sz w:val="24"/>
          <w:szCs w:val="24"/>
        </w:rPr>
        <w:t>, para los cargos de las Presidencias de los OPL de Campeche, Colima</w:t>
      </w:r>
      <w:r w:rsidR="00E9568C" w:rsidRPr="006416CE">
        <w:rPr>
          <w:rFonts w:ascii="Arial" w:eastAsiaTheme="minorEastAsia" w:hAnsi="Arial" w:cs="Arial"/>
          <w:sz w:val="24"/>
          <w:szCs w:val="24"/>
        </w:rPr>
        <w:t xml:space="preserve"> y </w:t>
      </w:r>
      <w:r w:rsidRPr="006416CE">
        <w:rPr>
          <w:rFonts w:ascii="Arial" w:eastAsiaTheme="minorEastAsia" w:hAnsi="Arial" w:cs="Arial"/>
          <w:sz w:val="24"/>
          <w:szCs w:val="24"/>
        </w:rPr>
        <w:t>Coahuila, así como las Consejerías Electorales de Chiapas, Durango, Guerrero, Hidalgo, Nayarit, Puebla, Quintana Roo, Sinaloa, Tlaxcala y Tamaulipas, tomando en consideración su actual integración</w:t>
      </w:r>
      <w:r w:rsidR="00C327EA" w:rsidRPr="006416CE">
        <w:rPr>
          <w:rFonts w:ascii="Arial" w:eastAsiaTheme="minorEastAsia" w:hAnsi="Arial" w:cs="Arial"/>
          <w:sz w:val="24"/>
          <w:szCs w:val="24"/>
        </w:rPr>
        <w:t xml:space="preserve">, así como </w:t>
      </w:r>
      <w:r w:rsidRPr="006416CE">
        <w:rPr>
          <w:rFonts w:ascii="Arial" w:eastAsiaTheme="minorEastAsia" w:hAnsi="Arial" w:cs="Arial"/>
          <w:sz w:val="24"/>
          <w:szCs w:val="24"/>
        </w:rPr>
        <w:t>la no afectación por el inicio de los procesos electorales locales</w:t>
      </w:r>
      <w:r w:rsidR="00C327EA" w:rsidRPr="006416CE">
        <w:rPr>
          <w:rFonts w:ascii="Arial" w:eastAsiaTheme="minorEastAsia" w:hAnsi="Arial" w:cs="Arial"/>
          <w:sz w:val="24"/>
          <w:szCs w:val="24"/>
        </w:rPr>
        <w:t>.</w:t>
      </w:r>
    </w:p>
    <w:p w14:paraId="58B96391" w14:textId="77777777" w:rsidR="006420A3" w:rsidRPr="006416CE" w:rsidRDefault="006420A3" w:rsidP="003C3C99">
      <w:pPr>
        <w:pStyle w:val="Prrafodelista"/>
        <w:spacing w:line="300" w:lineRule="atLeast"/>
        <w:ind w:left="1069" w:right="79"/>
        <w:jc w:val="both"/>
        <w:rPr>
          <w:rFonts w:ascii="Arial" w:eastAsiaTheme="minorEastAsia" w:hAnsi="Arial" w:cs="Arial"/>
          <w:sz w:val="24"/>
          <w:szCs w:val="24"/>
        </w:rPr>
      </w:pPr>
    </w:p>
    <w:p w14:paraId="65964FAE" w14:textId="77777777" w:rsidR="006420A3" w:rsidRPr="006416CE" w:rsidRDefault="006420A3" w:rsidP="003C3C99">
      <w:pPr>
        <w:pStyle w:val="Prrafodelista"/>
        <w:numPr>
          <w:ilvl w:val="0"/>
          <w:numId w:val="40"/>
        </w:numPr>
        <w:spacing w:line="300" w:lineRule="atLeast"/>
        <w:ind w:left="1069" w:right="79"/>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Pr="006416CE">
        <w:rPr>
          <w:rFonts w:ascii="Arial" w:eastAsiaTheme="minorEastAsia" w:hAnsi="Arial" w:cs="Arial"/>
          <w:b/>
          <w:bCs/>
          <w:sz w:val="24"/>
          <w:szCs w:val="24"/>
        </w:rPr>
        <w:t>22 de enero de 2027</w:t>
      </w:r>
      <w:r w:rsidRPr="006416CE">
        <w:rPr>
          <w:rFonts w:ascii="Arial" w:eastAsiaTheme="minorEastAsia" w:hAnsi="Arial" w:cs="Arial"/>
          <w:sz w:val="24"/>
          <w:szCs w:val="24"/>
        </w:rPr>
        <w:t>, para la Presidencia del OPL de Tamaulipas y la Consejería Electoral del OPL de Veracruz, en virtud de que concluirán el encargo en esa fecha.</w:t>
      </w:r>
    </w:p>
    <w:p w14:paraId="2C040BC7" w14:textId="77777777" w:rsidR="006420A3" w:rsidRPr="006416CE" w:rsidRDefault="006420A3" w:rsidP="003C3C99">
      <w:pPr>
        <w:spacing w:line="300" w:lineRule="atLeast"/>
        <w:ind w:left="1069" w:right="79"/>
        <w:jc w:val="both"/>
        <w:rPr>
          <w:rFonts w:ascii="Arial" w:eastAsiaTheme="minorEastAsia" w:hAnsi="Arial" w:cs="Arial"/>
          <w:sz w:val="24"/>
          <w:szCs w:val="24"/>
        </w:rPr>
      </w:pPr>
    </w:p>
    <w:p w14:paraId="7104A75A" w14:textId="77777777" w:rsidR="006420A3" w:rsidRPr="006416CE" w:rsidRDefault="006420A3" w:rsidP="003C3C99">
      <w:pPr>
        <w:pStyle w:val="Prrafodelista"/>
        <w:numPr>
          <w:ilvl w:val="0"/>
          <w:numId w:val="40"/>
        </w:numPr>
        <w:spacing w:line="300" w:lineRule="atLeast"/>
        <w:ind w:left="1069" w:right="79"/>
        <w:jc w:val="both"/>
        <w:rPr>
          <w:rFonts w:ascii="Arial" w:eastAsiaTheme="minorEastAsia" w:hAnsi="Arial" w:cs="Arial"/>
          <w:sz w:val="24"/>
          <w:szCs w:val="24"/>
        </w:rPr>
      </w:pPr>
      <w:r w:rsidRPr="006416CE">
        <w:rPr>
          <w:rFonts w:ascii="Arial" w:eastAsiaTheme="minorEastAsia" w:hAnsi="Arial" w:cs="Arial"/>
          <w:sz w:val="24"/>
          <w:szCs w:val="24"/>
        </w:rPr>
        <w:t xml:space="preserve">El </w:t>
      </w:r>
      <w:r w:rsidRPr="006416CE">
        <w:rPr>
          <w:rFonts w:ascii="Arial" w:eastAsiaTheme="minorEastAsia" w:hAnsi="Arial" w:cs="Arial"/>
          <w:b/>
          <w:bCs/>
          <w:sz w:val="24"/>
          <w:szCs w:val="24"/>
        </w:rPr>
        <w:t>3 de febrero de 2027</w:t>
      </w:r>
      <w:r w:rsidRPr="006416CE">
        <w:rPr>
          <w:rFonts w:ascii="Arial" w:eastAsiaTheme="minorEastAsia" w:hAnsi="Arial" w:cs="Arial"/>
          <w:sz w:val="24"/>
          <w:szCs w:val="24"/>
        </w:rPr>
        <w:t>, para la Consejería Electoral del OPL de Oaxaca, en función de que en esa fecha concluirá el encargo.</w:t>
      </w:r>
    </w:p>
    <w:p w14:paraId="400BC77A" w14:textId="77777777" w:rsidR="006420A3" w:rsidRPr="006416CE" w:rsidRDefault="006420A3" w:rsidP="003C3C99">
      <w:pPr>
        <w:spacing w:before="3" w:line="300" w:lineRule="atLeast"/>
        <w:ind w:left="426"/>
        <w:jc w:val="both"/>
        <w:rPr>
          <w:rFonts w:ascii="Arial" w:eastAsiaTheme="minorEastAsia" w:hAnsi="Arial" w:cs="Arial"/>
          <w:sz w:val="24"/>
          <w:szCs w:val="24"/>
        </w:rPr>
      </w:pPr>
    </w:p>
    <w:p w14:paraId="2F6E3F04" w14:textId="402735CA" w:rsidR="009F66F6" w:rsidRPr="006416CE" w:rsidRDefault="009F66F6"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Esta determinación no implica la omisión ni la alteración sustantiva de las etapas del procedimiento, sino que constituye una medida de carácter organizativo que permite optimizar la conducción del proceso, asegurar su conclusión oportuna </w:t>
      </w:r>
      <w:r w:rsidRPr="006416CE">
        <w:rPr>
          <w:rFonts w:ascii="Arial" w:eastAsiaTheme="minorEastAsia" w:hAnsi="Arial" w:cs="Arial"/>
          <w:sz w:val="24"/>
          <w:szCs w:val="24"/>
        </w:rPr>
        <w:lastRenderedPageBreak/>
        <w:t>y, al mismo tiempo, mantener la capacidad de adaptación institucional frente a eventuales modificaciones del marco jurídico aplicable.</w:t>
      </w:r>
    </w:p>
    <w:p w14:paraId="24045925" w14:textId="77777777" w:rsidR="00602A5A" w:rsidRPr="006416CE" w:rsidRDefault="00602A5A" w:rsidP="003C3C99">
      <w:pPr>
        <w:spacing w:before="3" w:line="300" w:lineRule="atLeast"/>
        <w:ind w:left="426"/>
        <w:jc w:val="both"/>
        <w:rPr>
          <w:rFonts w:ascii="Arial" w:eastAsiaTheme="minorEastAsia" w:hAnsi="Arial" w:cs="Arial"/>
          <w:sz w:val="24"/>
          <w:szCs w:val="24"/>
        </w:rPr>
      </w:pPr>
    </w:p>
    <w:p w14:paraId="23F49504" w14:textId="64AB0A57" w:rsidR="002921F7" w:rsidRPr="006416CE" w:rsidRDefault="002921F7"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En ese sentido, considerando la fecha de inicio de los procesos electorales locales en las quince entidades con proceso de selección y designación, no se verían afectadas por las vacantes de Presidencias y Consejerías Electorales, ya que, de acuerdo con su normativa, la mayoría comienzan en el 2027 o en los meses de noviembre y diciembre del presente año</w:t>
      </w:r>
      <w:r w:rsidR="00E9568C" w:rsidRPr="006416CE">
        <w:rPr>
          <w:rFonts w:ascii="Arial" w:eastAsiaTheme="minorEastAsia" w:hAnsi="Arial" w:cs="Arial"/>
          <w:sz w:val="24"/>
          <w:szCs w:val="24"/>
        </w:rPr>
        <w:t>, pero sin resultar afectados.</w:t>
      </w:r>
    </w:p>
    <w:p w14:paraId="79057904" w14:textId="77777777" w:rsidR="002921F7" w:rsidRPr="006416CE" w:rsidRDefault="002921F7" w:rsidP="003C3C99">
      <w:pPr>
        <w:spacing w:before="3" w:line="300" w:lineRule="atLeast"/>
        <w:ind w:left="426"/>
        <w:jc w:val="both"/>
        <w:rPr>
          <w:rFonts w:ascii="Arial" w:eastAsiaTheme="minorEastAsia" w:hAnsi="Arial" w:cs="Arial"/>
          <w:sz w:val="24"/>
          <w:szCs w:val="24"/>
        </w:rPr>
      </w:pPr>
    </w:p>
    <w:p w14:paraId="620081FE" w14:textId="77777777" w:rsidR="002921F7" w:rsidRPr="006416CE" w:rsidRDefault="002921F7"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En los casos de las entidades de </w:t>
      </w:r>
      <w:r w:rsidRPr="006416CE">
        <w:rPr>
          <w:rFonts w:ascii="Arial" w:eastAsiaTheme="minorEastAsia" w:hAnsi="Arial" w:cs="Arial"/>
          <w:i/>
          <w:iCs/>
          <w:sz w:val="24"/>
          <w:szCs w:val="24"/>
        </w:rPr>
        <w:t>Oaxaca</w:t>
      </w:r>
      <w:r w:rsidRPr="006416CE">
        <w:rPr>
          <w:rFonts w:ascii="Arial" w:eastAsiaTheme="minorEastAsia" w:hAnsi="Arial" w:cs="Arial"/>
          <w:sz w:val="24"/>
          <w:szCs w:val="24"/>
        </w:rPr>
        <w:t xml:space="preserve"> y </w:t>
      </w:r>
      <w:r w:rsidRPr="006416CE">
        <w:rPr>
          <w:rFonts w:ascii="Arial" w:eastAsiaTheme="minorEastAsia" w:hAnsi="Arial" w:cs="Arial"/>
          <w:i/>
          <w:iCs/>
          <w:sz w:val="24"/>
          <w:szCs w:val="24"/>
        </w:rPr>
        <w:t>Tamaulipas</w:t>
      </w:r>
      <w:r w:rsidRPr="006416CE">
        <w:rPr>
          <w:rFonts w:ascii="Arial" w:eastAsiaTheme="minorEastAsia" w:hAnsi="Arial" w:cs="Arial"/>
          <w:sz w:val="24"/>
          <w:szCs w:val="24"/>
        </w:rPr>
        <w:t>, cuyos procesos electorales locales comienzan en el mes de septiembre del presente año, no resultarían afectados puesto que la conclusión de los encargos y generación de las vacantes tendrá lugar el 3 de febrero y el 22 de enero de 2027, por lo que se encontrarían completamente integrados.</w:t>
      </w:r>
    </w:p>
    <w:p w14:paraId="4887CAB5" w14:textId="77777777" w:rsidR="002921F7" w:rsidRPr="006416CE" w:rsidRDefault="002921F7" w:rsidP="003C3C99">
      <w:pPr>
        <w:spacing w:before="3" w:line="300" w:lineRule="atLeast"/>
        <w:ind w:left="426"/>
        <w:jc w:val="both"/>
        <w:rPr>
          <w:rFonts w:ascii="Arial" w:eastAsiaTheme="minorEastAsia" w:hAnsi="Arial" w:cs="Arial"/>
          <w:sz w:val="24"/>
          <w:szCs w:val="24"/>
        </w:rPr>
      </w:pPr>
    </w:p>
    <w:p w14:paraId="1C786F00" w14:textId="6FC7A57F" w:rsidR="002921F7" w:rsidRPr="006416CE" w:rsidRDefault="00D46149"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L</w:t>
      </w:r>
      <w:r w:rsidR="002921F7" w:rsidRPr="006416CE">
        <w:rPr>
          <w:rFonts w:ascii="Arial" w:eastAsiaTheme="minorEastAsia" w:hAnsi="Arial" w:cs="Arial"/>
          <w:sz w:val="24"/>
          <w:szCs w:val="24"/>
        </w:rPr>
        <w:t xml:space="preserve">as entidades de </w:t>
      </w:r>
      <w:r w:rsidR="002921F7" w:rsidRPr="006416CE">
        <w:rPr>
          <w:rFonts w:ascii="Arial" w:eastAsiaTheme="minorEastAsia" w:hAnsi="Arial" w:cs="Arial"/>
          <w:i/>
          <w:iCs/>
          <w:sz w:val="24"/>
          <w:szCs w:val="24"/>
        </w:rPr>
        <w:t>Colima, Guerrero</w:t>
      </w:r>
      <w:r w:rsidR="002921F7" w:rsidRPr="006416CE">
        <w:rPr>
          <w:rFonts w:ascii="Arial" w:eastAsiaTheme="minorEastAsia" w:hAnsi="Arial" w:cs="Arial"/>
          <w:sz w:val="24"/>
          <w:szCs w:val="24"/>
        </w:rPr>
        <w:t xml:space="preserve"> y </w:t>
      </w:r>
      <w:r w:rsidR="002921F7" w:rsidRPr="006416CE">
        <w:rPr>
          <w:rFonts w:ascii="Arial" w:eastAsiaTheme="minorEastAsia" w:hAnsi="Arial" w:cs="Arial"/>
          <w:i/>
          <w:iCs/>
          <w:sz w:val="24"/>
          <w:szCs w:val="24"/>
        </w:rPr>
        <w:t>Tlaxcala</w:t>
      </w:r>
      <w:r w:rsidR="002921F7" w:rsidRPr="006416CE">
        <w:rPr>
          <w:rFonts w:ascii="Arial" w:eastAsiaTheme="minorEastAsia" w:hAnsi="Arial" w:cs="Arial"/>
          <w:sz w:val="24"/>
          <w:szCs w:val="24"/>
        </w:rPr>
        <w:t>, cuyos procesos electorales locales comienzan en octubre del 2026, sus vacantes derivan de un proceso declarado desierto y actualmente se encuentran integrados por seis consejerías, lo que les permite válidamente sesionar y tomar acuerdos, con ello, se garantiza la plena operatividad del órgano superior de dirección de dichos organismos.</w:t>
      </w:r>
    </w:p>
    <w:p w14:paraId="76317031" w14:textId="77777777" w:rsidR="00D46149" w:rsidRPr="006416CE" w:rsidRDefault="00D46149" w:rsidP="003C3C99">
      <w:pPr>
        <w:spacing w:before="3" w:line="300" w:lineRule="atLeast"/>
        <w:ind w:left="426"/>
        <w:jc w:val="both"/>
        <w:rPr>
          <w:rFonts w:ascii="Arial" w:eastAsiaTheme="minorEastAsia" w:hAnsi="Arial" w:cs="Arial"/>
          <w:sz w:val="24"/>
          <w:szCs w:val="24"/>
        </w:rPr>
      </w:pPr>
    </w:p>
    <w:p w14:paraId="530A7FCC" w14:textId="3FDF7D6B" w:rsidR="00D46149" w:rsidRPr="006416CE" w:rsidRDefault="00D46149" w:rsidP="003C3C99">
      <w:pPr>
        <w:spacing w:before="3"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Por último, la entidad de</w:t>
      </w:r>
      <w:r w:rsidRPr="006416CE">
        <w:rPr>
          <w:rFonts w:ascii="Arial" w:eastAsiaTheme="minorEastAsia" w:hAnsi="Arial" w:cs="Arial"/>
          <w:i/>
          <w:iCs/>
          <w:sz w:val="24"/>
          <w:szCs w:val="24"/>
        </w:rPr>
        <w:t xml:space="preserve"> Chiapas</w:t>
      </w:r>
      <w:r w:rsidRPr="006416CE">
        <w:rPr>
          <w:rFonts w:ascii="Arial" w:eastAsiaTheme="minorEastAsia" w:hAnsi="Arial" w:cs="Arial"/>
          <w:sz w:val="24"/>
          <w:szCs w:val="24"/>
        </w:rPr>
        <w:t>, aunque el término del encargo de tres Consejerías Electorales se verificará el 31 de mayo de</w:t>
      </w:r>
      <w:r w:rsidR="00642C13" w:rsidRPr="006416CE">
        <w:rPr>
          <w:rFonts w:ascii="Arial" w:eastAsiaTheme="minorEastAsia" w:hAnsi="Arial" w:cs="Arial"/>
          <w:sz w:val="24"/>
          <w:szCs w:val="24"/>
        </w:rPr>
        <w:t>l presente año</w:t>
      </w:r>
      <w:r w:rsidRPr="006416CE">
        <w:rPr>
          <w:rFonts w:ascii="Arial" w:eastAsiaTheme="minorEastAsia" w:hAnsi="Arial" w:cs="Arial"/>
          <w:sz w:val="24"/>
          <w:szCs w:val="24"/>
        </w:rPr>
        <w:t>, su proceso electoral inicia hasta el mes de enero de 2027. Asimismo, la integración de su consejo general quedaría con cuatro integrantes, lo que le permitiría sesionar válidamente</w:t>
      </w:r>
      <w:r w:rsidR="002A0A8D" w:rsidRPr="006416CE">
        <w:rPr>
          <w:rFonts w:ascii="Arial" w:eastAsiaTheme="minorEastAsia" w:hAnsi="Arial" w:cs="Arial"/>
          <w:sz w:val="24"/>
          <w:szCs w:val="24"/>
        </w:rPr>
        <w:t xml:space="preserve"> y</w:t>
      </w:r>
      <w:r w:rsidRPr="006416CE">
        <w:rPr>
          <w:rFonts w:ascii="Arial" w:eastAsiaTheme="minorEastAsia" w:hAnsi="Arial" w:cs="Arial"/>
          <w:sz w:val="24"/>
          <w:szCs w:val="24"/>
        </w:rPr>
        <w:t xml:space="preserve"> la aprobación de sus acuerdos</w:t>
      </w:r>
      <w:r w:rsidR="002A0A8D" w:rsidRPr="006416CE">
        <w:rPr>
          <w:rFonts w:ascii="Arial" w:eastAsiaTheme="minorEastAsia" w:hAnsi="Arial" w:cs="Arial"/>
          <w:sz w:val="24"/>
          <w:szCs w:val="24"/>
        </w:rPr>
        <w:t>.</w:t>
      </w:r>
      <w:r w:rsidRPr="006416CE">
        <w:rPr>
          <w:rFonts w:ascii="Arial" w:eastAsiaTheme="minorEastAsia" w:hAnsi="Arial" w:cs="Arial"/>
          <w:sz w:val="24"/>
          <w:szCs w:val="24"/>
        </w:rPr>
        <w:t xml:space="preserve"> </w:t>
      </w:r>
    </w:p>
    <w:p w14:paraId="67093E73" w14:textId="77777777" w:rsidR="00AD344C" w:rsidRPr="006416CE" w:rsidRDefault="00AD344C" w:rsidP="003C3C99">
      <w:pPr>
        <w:spacing w:line="300" w:lineRule="atLeast"/>
        <w:ind w:left="426"/>
        <w:jc w:val="both"/>
        <w:rPr>
          <w:rFonts w:ascii="Arial" w:eastAsiaTheme="minorEastAsia" w:hAnsi="Arial" w:cs="Arial"/>
          <w:sz w:val="24"/>
          <w:szCs w:val="24"/>
        </w:rPr>
      </w:pPr>
    </w:p>
    <w:p w14:paraId="68AD9D43" w14:textId="77777777" w:rsidR="00AD344C" w:rsidRPr="006416CE" w:rsidRDefault="00AD344C" w:rsidP="003C3C99">
      <w:pPr>
        <w:pStyle w:val="Prrafodelista"/>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En tal sentido, se debe considerar que, en las referidas entidades, la generación de las vacantes ocurre en distintas fechas, derivado de la conclusión de los cargos:</w:t>
      </w:r>
    </w:p>
    <w:p w14:paraId="231621F3" w14:textId="77777777" w:rsidR="00085E67" w:rsidRPr="006416CE" w:rsidRDefault="00085E67" w:rsidP="004F263F">
      <w:pPr>
        <w:spacing w:line="300" w:lineRule="atLeast"/>
        <w:rPr>
          <w:rFonts w:ascii="Arial" w:hAnsi="Arial" w:cs="Arial"/>
          <w:sz w:val="24"/>
          <w:szCs w:val="24"/>
        </w:rPr>
      </w:pPr>
    </w:p>
    <w:p w14:paraId="6AA12E64" w14:textId="77777777" w:rsidR="00354CD6" w:rsidRPr="006416CE" w:rsidRDefault="00354CD6" w:rsidP="004F263F">
      <w:pPr>
        <w:spacing w:line="300" w:lineRule="atLeast"/>
        <w:rPr>
          <w:rFonts w:ascii="Arial" w:hAnsi="Arial" w:cs="Arial"/>
          <w:sz w:val="24"/>
          <w:szCs w:val="24"/>
        </w:rPr>
      </w:pPr>
    </w:p>
    <w:p w14:paraId="2090D29F" w14:textId="77777777" w:rsidR="00354CD6" w:rsidRPr="006416CE" w:rsidRDefault="00354CD6" w:rsidP="004F263F">
      <w:pPr>
        <w:spacing w:line="300" w:lineRule="atLeast"/>
        <w:rPr>
          <w:rFonts w:ascii="Arial" w:hAnsi="Arial" w:cs="Arial"/>
          <w:sz w:val="24"/>
          <w:szCs w:val="24"/>
        </w:rPr>
      </w:pPr>
    </w:p>
    <w:p w14:paraId="10CA4450" w14:textId="77777777" w:rsidR="00354CD6" w:rsidRPr="006416CE" w:rsidRDefault="00354CD6" w:rsidP="004F263F">
      <w:pPr>
        <w:spacing w:line="300" w:lineRule="atLeast"/>
        <w:rPr>
          <w:rFonts w:ascii="Arial" w:hAnsi="Arial" w:cs="Arial"/>
          <w:sz w:val="24"/>
          <w:szCs w:val="24"/>
        </w:rPr>
      </w:pPr>
    </w:p>
    <w:p w14:paraId="5FEBA962" w14:textId="77777777" w:rsidR="00354CD6" w:rsidRPr="006416CE" w:rsidRDefault="00354CD6" w:rsidP="004F263F">
      <w:pPr>
        <w:spacing w:line="300" w:lineRule="atLeast"/>
        <w:rPr>
          <w:rFonts w:ascii="Arial" w:hAnsi="Arial" w:cs="Arial"/>
          <w:sz w:val="24"/>
          <w:szCs w:val="24"/>
        </w:rPr>
      </w:pPr>
    </w:p>
    <w:p w14:paraId="7196C4CD" w14:textId="77777777" w:rsidR="00354CD6" w:rsidRPr="006416CE" w:rsidRDefault="00354CD6" w:rsidP="004F263F">
      <w:pPr>
        <w:spacing w:line="300" w:lineRule="atLeast"/>
        <w:rPr>
          <w:rFonts w:ascii="Arial" w:hAnsi="Arial" w:cs="Arial"/>
          <w:sz w:val="24"/>
          <w:szCs w:val="24"/>
        </w:rPr>
      </w:pPr>
    </w:p>
    <w:p w14:paraId="5869B842" w14:textId="0F184BA1" w:rsidR="000D1C6F" w:rsidRPr="006416CE" w:rsidRDefault="007124B1" w:rsidP="00354CD6">
      <w:pPr>
        <w:ind w:left="567"/>
        <w:jc w:val="center"/>
        <w:rPr>
          <w:rFonts w:ascii="Arial" w:hAnsi="Arial" w:cs="Arial"/>
          <w:b/>
          <w:bCs/>
          <w:sz w:val="22"/>
          <w:szCs w:val="22"/>
        </w:rPr>
      </w:pPr>
      <w:r w:rsidRPr="006416CE">
        <w:rPr>
          <w:rFonts w:ascii="Arial" w:hAnsi="Arial" w:cs="Arial"/>
          <w:b/>
          <w:bCs/>
          <w:sz w:val="22"/>
          <w:szCs w:val="22"/>
        </w:rPr>
        <w:lastRenderedPageBreak/>
        <w:t xml:space="preserve">Tabla </w:t>
      </w:r>
      <w:r w:rsidR="00354CD6" w:rsidRPr="006416CE">
        <w:rPr>
          <w:rFonts w:ascii="Arial" w:hAnsi="Arial" w:cs="Arial"/>
          <w:b/>
          <w:bCs/>
          <w:sz w:val="22"/>
          <w:szCs w:val="22"/>
        </w:rPr>
        <w:t>7</w:t>
      </w:r>
      <w:r w:rsidR="000D1C6F" w:rsidRPr="006416CE">
        <w:rPr>
          <w:rFonts w:ascii="Arial" w:hAnsi="Arial" w:cs="Arial"/>
          <w:b/>
          <w:bCs/>
          <w:sz w:val="22"/>
          <w:szCs w:val="22"/>
        </w:rPr>
        <w:t xml:space="preserve"> </w:t>
      </w:r>
    </w:p>
    <w:p w14:paraId="6A44E0FF" w14:textId="397DDFC3" w:rsidR="000D1C6F" w:rsidRPr="006416CE" w:rsidRDefault="000D1C6F" w:rsidP="00354CD6">
      <w:pPr>
        <w:ind w:left="567"/>
        <w:jc w:val="center"/>
        <w:rPr>
          <w:rFonts w:ascii="Arial" w:hAnsi="Arial" w:cs="Arial"/>
          <w:b/>
          <w:bCs/>
          <w:sz w:val="22"/>
          <w:szCs w:val="22"/>
        </w:rPr>
      </w:pPr>
      <w:r w:rsidRPr="006416CE">
        <w:rPr>
          <w:rFonts w:ascii="Arial" w:hAnsi="Arial" w:cs="Arial"/>
          <w:b/>
          <w:bCs/>
          <w:sz w:val="22"/>
          <w:szCs w:val="22"/>
        </w:rPr>
        <w:t>Conclusión de encargos</w:t>
      </w:r>
    </w:p>
    <w:p w14:paraId="2CFE06EB" w14:textId="1B86D1ED" w:rsidR="009B43BC" w:rsidRPr="006416CE" w:rsidRDefault="009B43BC" w:rsidP="00354CD6">
      <w:pPr>
        <w:ind w:left="567"/>
        <w:jc w:val="center"/>
        <w:rPr>
          <w:rFonts w:ascii="Arial" w:eastAsiaTheme="minorEastAsia" w:hAnsi="Arial" w:cs="Arial"/>
          <w:sz w:val="22"/>
          <w:szCs w:val="22"/>
        </w:rPr>
      </w:pPr>
    </w:p>
    <w:tbl>
      <w:tblPr>
        <w:tblStyle w:val="Tablaconcuadrcula"/>
        <w:tblW w:w="0" w:type="auto"/>
        <w:jc w:val="center"/>
        <w:tblLook w:val="04A0" w:firstRow="1" w:lastRow="0" w:firstColumn="1" w:lastColumn="0" w:noHBand="0" w:noVBand="1"/>
      </w:tblPr>
      <w:tblGrid>
        <w:gridCol w:w="507"/>
        <w:gridCol w:w="1236"/>
        <w:gridCol w:w="3421"/>
        <w:gridCol w:w="2283"/>
        <w:gridCol w:w="1381"/>
      </w:tblGrid>
      <w:tr w:rsidR="00981A79" w:rsidRPr="006416CE" w14:paraId="74055411" w14:textId="77777777" w:rsidTr="00354CD6">
        <w:trPr>
          <w:tblHeader/>
          <w:jc w:val="center"/>
        </w:trPr>
        <w:tc>
          <w:tcPr>
            <w:tcW w:w="0" w:type="auto"/>
            <w:shd w:val="clear" w:color="auto" w:fill="C6D9F1" w:themeFill="text2" w:themeFillTint="33"/>
            <w:vAlign w:val="center"/>
          </w:tcPr>
          <w:p w14:paraId="4454CDFD"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No.</w:t>
            </w:r>
          </w:p>
        </w:tc>
        <w:tc>
          <w:tcPr>
            <w:tcW w:w="0" w:type="auto"/>
            <w:shd w:val="clear" w:color="auto" w:fill="C6D9F1" w:themeFill="text2" w:themeFillTint="33"/>
            <w:vAlign w:val="center"/>
          </w:tcPr>
          <w:p w14:paraId="046F3B41" w14:textId="77777777" w:rsidR="00981A79" w:rsidRPr="006416CE" w:rsidRDefault="00981A79" w:rsidP="00354CD6">
            <w:pPr>
              <w:jc w:val="center"/>
              <w:rPr>
                <w:rFonts w:ascii="Arial" w:eastAsiaTheme="minorEastAsia" w:hAnsi="Arial" w:cs="Arial"/>
                <w:b/>
                <w:bCs/>
                <w:sz w:val="18"/>
                <w:szCs w:val="18"/>
              </w:rPr>
            </w:pPr>
            <w:r w:rsidRPr="006416CE">
              <w:rPr>
                <w:rFonts w:ascii="Arial" w:eastAsiaTheme="minorEastAsia" w:hAnsi="Arial" w:cs="Arial"/>
                <w:b/>
                <w:bCs/>
                <w:sz w:val="18"/>
                <w:szCs w:val="18"/>
              </w:rPr>
              <w:t>Entidad</w:t>
            </w:r>
          </w:p>
        </w:tc>
        <w:tc>
          <w:tcPr>
            <w:tcW w:w="0" w:type="auto"/>
            <w:shd w:val="clear" w:color="auto" w:fill="C6D9F1" w:themeFill="text2" w:themeFillTint="33"/>
            <w:vAlign w:val="center"/>
          </w:tcPr>
          <w:p w14:paraId="3A40E602"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Conclusión del encargo</w:t>
            </w:r>
          </w:p>
        </w:tc>
        <w:tc>
          <w:tcPr>
            <w:tcW w:w="0" w:type="auto"/>
            <w:shd w:val="clear" w:color="auto" w:fill="C6D9F1" w:themeFill="text2" w:themeFillTint="33"/>
            <w:vAlign w:val="center"/>
          </w:tcPr>
          <w:p w14:paraId="66C4B9CF"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Núm. de Cargos a Designar</w:t>
            </w:r>
          </w:p>
        </w:tc>
        <w:tc>
          <w:tcPr>
            <w:tcW w:w="0" w:type="auto"/>
            <w:shd w:val="clear" w:color="auto" w:fill="C6D9F1" w:themeFill="text2" w:themeFillTint="33"/>
            <w:vAlign w:val="center"/>
          </w:tcPr>
          <w:p w14:paraId="2419274C"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Tipo de Cargo</w:t>
            </w:r>
          </w:p>
        </w:tc>
      </w:tr>
      <w:tr w:rsidR="00981A79" w:rsidRPr="006416CE" w14:paraId="04DAA6FA" w14:textId="77777777" w:rsidTr="00354CD6">
        <w:trPr>
          <w:trHeight w:val="554"/>
          <w:jc w:val="center"/>
        </w:trPr>
        <w:tc>
          <w:tcPr>
            <w:tcW w:w="0" w:type="auto"/>
            <w:shd w:val="clear" w:color="auto" w:fill="D9D9D9" w:themeFill="background1" w:themeFillShade="D9"/>
            <w:vAlign w:val="center"/>
          </w:tcPr>
          <w:p w14:paraId="0B76F8A1"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shd w:val="clear" w:color="auto" w:fill="D9D9D9" w:themeFill="background1" w:themeFillShade="D9"/>
            <w:vAlign w:val="center"/>
          </w:tcPr>
          <w:p w14:paraId="6E2CF40E"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Campeche</w:t>
            </w:r>
          </w:p>
        </w:tc>
        <w:tc>
          <w:tcPr>
            <w:tcW w:w="0" w:type="auto"/>
            <w:shd w:val="clear" w:color="auto" w:fill="D9D9D9" w:themeFill="background1" w:themeFillShade="D9"/>
            <w:vAlign w:val="center"/>
          </w:tcPr>
          <w:p w14:paraId="4D9BA66F"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26 de septiembre de 2024</w:t>
            </w:r>
          </w:p>
          <w:p w14:paraId="674CD926"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w:t>
            </w:r>
            <w:r w:rsidRPr="006416CE">
              <w:rPr>
                <w:rFonts w:ascii="Arial" w:eastAsiaTheme="minorEastAsia" w:hAnsi="Arial" w:cs="Arial"/>
                <w:b/>
                <w:bCs/>
                <w:sz w:val="18"/>
                <w:szCs w:val="18"/>
              </w:rPr>
              <w:t>Desierto</w:t>
            </w:r>
            <w:r w:rsidRPr="006416CE">
              <w:rPr>
                <w:rFonts w:ascii="Arial" w:eastAsiaTheme="minorEastAsia" w:hAnsi="Arial" w:cs="Arial"/>
                <w:sz w:val="18"/>
                <w:szCs w:val="18"/>
              </w:rPr>
              <w:t>)</w:t>
            </w:r>
          </w:p>
        </w:tc>
        <w:tc>
          <w:tcPr>
            <w:tcW w:w="0" w:type="auto"/>
            <w:shd w:val="clear" w:color="auto" w:fill="D9D9D9" w:themeFill="background1" w:themeFillShade="D9"/>
            <w:vAlign w:val="center"/>
          </w:tcPr>
          <w:p w14:paraId="0A336511"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shd w:val="clear" w:color="auto" w:fill="D9D9D9" w:themeFill="background1" w:themeFillShade="D9"/>
            <w:vAlign w:val="center"/>
          </w:tcPr>
          <w:p w14:paraId="70B903F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Presidencia</w:t>
            </w:r>
          </w:p>
        </w:tc>
      </w:tr>
      <w:tr w:rsidR="00981A79" w:rsidRPr="006416CE" w14:paraId="4E187D29" w14:textId="77777777" w:rsidTr="00354CD6">
        <w:trPr>
          <w:trHeight w:val="543"/>
          <w:jc w:val="center"/>
        </w:trPr>
        <w:tc>
          <w:tcPr>
            <w:tcW w:w="0" w:type="auto"/>
            <w:shd w:val="clear" w:color="auto" w:fill="D9D9D9" w:themeFill="background1" w:themeFillShade="D9"/>
            <w:vAlign w:val="center"/>
          </w:tcPr>
          <w:p w14:paraId="534482C9"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w:t>
            </w:r>
          </w:p>
        </w:tc>
        <w:tc>
          <w:tcPr>
            <w:tcW w:w="0" w:type="auto"/>
            <w:shd w:val="clear" w:color="auto" w:fill="D9D9D9" w:themeFill="background1" w:themeFillShade="D9"/>
            <w:vAlign w:val="center"/>
          </w:tcPr>
          <w:p w14:paraId="065A3B2E"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Colima</w:t>
            </w:r>
          </w:p>
        </w:tc>
        <w:tc>
          <w:tcPr>
            <w:tcW w:w="0" w:type="auto"/>
            <w:shd w:val="clear" w:color="auto" w:fill="D9D9D9" w:themeFill="background1" w:themeFillShade="D9"/>
            <w:vAlign w:val="center"/>
          </w:tcPr>
          <w:p w14:paraId="4E9D053D"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julio de 2024</w:t>
            </w:r>
          </w:p>
          <w:p w14:paraId="78DED178"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(Desierto)</w:t>
            </w:r>
          </w:p>
        </w:tc>
        <w:tc>
          <w:tcPr>
            <w:tcW w:w="0" w:type="auto"/>
            <w:shd w:val="clear" w:color="auto" w:fill="D9D9D9" w:themeFill="background1" w:themeFillShade="D9"/>
            <w:vAlign w:val="center"/>
          </w:tcPr>
          <w:p w14:paraId="1716E068"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shd w:val="clear" w:color="auto" w:fill="D9D9D9" w:themeFill="background1" w:themeFillShade="D9"/>
            <w:vAlign w:val="center"/>
          </w:tcPr>
          <w:p w14:paraId="63ABBA57"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Presidencia</w:t>
            </w:r>
          </w:p>
        </w:tc>
      </w:tr>
      <w:tr w:rsidR="00981A79" w:rsidRPr="006416CE" w14:paraId="6E142ACC" w14:textId="77777777" w:rsidTr="00354CD6">
        <w:trPr>
          <w:trHeight w:val="565"/>
          <w:jc w:val="center"/>
        </w:trPr>
        <w:tc>
          <w:tcPr>
            <w:tcW w:w="0" w:type="auto"/>
            <w:shd w:val="clear" w:color="auto" w:fill="D9D9D9" w:themeFill="background1" w:themeFillShade="D9"/>
            <w:vAlign w:val="center"/>
          </w:tcPr>
          <w:p w14:paraId="1C867AC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w:t>
            </w:r>
          </w:p>
        </w:tc>
        <w:tc>
          <w:tcPr>
            <w:tcW w:w="0" w:type="auto"/>
            <w:shd w:val="clear" w:color="auto" w:fill="D9D9D9" w:themeFill="background1" w:themeFillShade="D9"/>
            <w:vAlign w:val="center"/>
          </w:tcPr>
          <w:p w14:paraId="6E20881E"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Coahuila</w:t>
            </w:r>
          </w:p>
        </w:tc>
        <w:tc>
          <w:tcPr>
            <w:tcW w:w="0" w:type="auto"/>
            <w:shd w:val="clear" w:color="auto" w:fill="D9D9D9" w:themeFill="background1" w:themeFillShade="D9"/>
            <w:vAlign w:val="center"/>
          </w:tcPr>
          <w:p w14:paraId="7112DBB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16 de enero de 2025</w:t>
            </w:r>
          </w:p>
          <w:p w14:paraId="7B83B5D9" w14:textId="77777777" w:rsidR="00981A79" w:rsidRPr="006416CE" w:rsidRDefault="00981A79" w:rsidP="00B036BF">
            <w:pPr>
              <w:jc w:val="center"/>
              <w:rPr>
                <w:rFonts w:ascii="Arial" w:eastAsiaTheme="minorEastAsia" w:hAnsi="Arial" w:cs="Arial"/>
                <w:b/>
                <w:bCs/>
                <w:sz w:val="18"/>
                <w:szCs w:val="18"/>
              </w:rPr>
            </w:pPr>
            <w:r w:rsidRPr="006416CE">
              <w:rPr>
                <w:rFonts w:ascii="Arial" w:eastAsiaTheme="minorEastAsia" w:hAnsi="Arial" w:cs="Arial"/>
                <w:b/>
                <w:bCs/>
                <w:sz w:val="18"/>
                <w:szCs w:val="18"/>
              </w:rPr>
              <w:t>(Desierto)</w:t>
            </w:r>
          </w:p>
        </w:tc>
        <w:tc>
          <w:tcPr>
            <w:tcW w:w="0" w:type="auto"/>
            <w:shd w:val="clear" w:color="auto" w:fill="D9D9D9" w:themeFill="background1" w:themeFillShade="D9"/>
            <w:vAlign w:val="center"/>
          </w:tcPr>
          <w:p w14:paraId="06E432D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shd w:val="clear" w:color="auto" w:fill="D9D9D9" w:themeFill="background1" w:themeFillShade="D9"/>
            <w:vAlign w:val="center"/>
          </w:tcPr>
          <w:p w14:paraId="7B7FBA1F"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Presidencia</w:t>
            </w:r>
          </w:p>
        </w:tc>
      </w:tr>
      <w:tr w:rsidR="00981A79" w:rsidRPr="006416CE" w14:paraId="546AA5F2" w14:textId="77777777" w:rsidTr="00354CD6">
        <w:trPr>
          <w:trHeight w:val="565"/>
          <w:jc w:val="center"/>
        </w:trPr>
        <w:tc>
          <w:tcPr>
            <w:tcW w:w="0" w:type="auto"/>
            <w:shd w:val="clear" w:color="auto" w:fill="D9D9D9" w:themeFill="background1" w:themeFillShade="D9"/>
            <w:vAlign w:val="center"/>
          </w:tcPr>
          <w:p w14:paraId="16BAD7E9"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4</w:t>
            </w:r>
          </w:p>
        </w:tc>
        <w:tc>
          <w:tcPr>
            <w:tcW w:w="0" w:type="auto"/>
            <w:shd w:val="clear" w:color="auto" w:fill="D9D9D9" w:themeFill="background1" w:themeFillShade="D9"/>
            <w:vAlign w:val="center"/>
          </w:tcPr>
          <w:p w14:paraId="18F9CC9B"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Tamaulipas</w:t>
            </w:r>
          </w:p>
        </w:tc>
        <w:tc>
          <w:tcPr>
            <w:tcW w:w="0" w:type="auto"/>
            <w:shd w:val="clear" w:color="auto" w:fill="D9D9D9" w:themeFill="background1" w:themeFillShade="D9"/>
            <w:vAlign w:val="center"/>
          </w:tcPr>
          <w:p w14:paraId="422B0A4F"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HAnsi" w:hAnsi="Arial" w:cs="Arial"/>
                <w:sz w:val="18"/>
                <w:szCs w:val="18"/>
              </w:rPr>
              <w:t xml:space="preserve">22 de enero de </w:t>
            </w:r>
            <w:r w:rsidRPr="006416CE">
              <w:rPr>
                <w:rFonts w:ascii="Arial" w:eastAsiaTheme="minorHAnsi" w:hAnsi="Arial" w:cs="Arial"/>
                <w:b/>
                <w:bCs/>
                <w:sz w:val="18"/>
                <w:szCs w:val="18"/>
              </w:rPr>
              <w:t>2027</w:t>
            </w:r>
          </w:p>
        </w:tc>
        <w:tc>
          <w:tcPr>
            <w:tcW w:w="0" w:type="auto"/>
            <w:shd w:val="clear" w:color="auto" w:fill="D9D9D9" w:themeFill="background1" w:themeFillShade="D9"/>
            <w:vAlign w:val="center"/>
          </w:tcPr>
          <w:p w14:paraId="083754CA"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shd w:val="clear" w:color="auto" w:fill="D9D9D9" w:themeFill="background1" w:themeFillShade="D9"/>
            <w:vAlign w:val="center"/>
          </w:tcPr>
          <w:p w14:paraId="4DBC85ED"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Presidencia</w:t>
            </w:r>
          </w:p>
        </w:tc>
      </w:tr>
      <w:tr w:rsidR="00981A79" w:rsidRPr="006416CE" w14:paraId="09570B27" w14:textId="77777777" w:rsidTr="00354CD6">
        <w:trPr>
          <w:trHeight w:val="565"/>
          <w:jc w:val="center"/>
        </w:trPr>
        <w:tc>
          <w:tcPr>
            <w:tcW w:w="0" w:type="auto"/>
            <w:vAlign w:val="center"/>
          </w:tcPr>
          <w:p w14:paraId="1A6D0E6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5</w:t>
            </w:r>
          </w:p>
        </w:tc>
        <w:tc>
          <w:tcPr>
            <w:tcW w:w="0" w:type="auto"/>
            <w:vAlign w:val="center"/>
          </w:tcPr>
          <w:p w14:paraId="64CD746E" w14:textId="77777777" w:rsidR="00981A79" w:rsidRPr="006416CE" w:rsidRDefault="00981A79" w:rsidP="00354CD6">
            <w:pPr>
              <w:jc w:val="center"/>
              <w:rPr>
                <w:rFonts w:ascii="Arial" w:eastAsia="Arial" w:hAnsi="Arial" w:cs="Arial"/>
                <w:spacing w:val="-5"/>
                <w:sz w:val="18"/>
                <w:szCs w:val="18"/>
              </w:rPr>
            </w:pPr>
            <w:r w:rsidRPr="006416CE">
              <w:rPr>
                <w:rFonts w:ascii="Arial" w:hAnsi="Arial" w:cs="Arial"/>
                <w:sz w:val="18"/>
                <w:szCs w:val="18"/>
              </w:rPr>
              <w:t>Chiapas</w:t>
            </w:r>
          </w:p>
        </w:tc>
        <w:tc>
          <w:tcPr>
            <w:tcW w:w="0" w:type="auto"/>
            <w:vAlign w:val="center"/>
          </w:tcPr>
          <w:p w14:paraId="38F88DF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mayo de 2026</w:t>
            </w:r>
          </w:p>
        </w:tc>
        <w:tc>
          <w:tcPr>
            <w:tcW w:w="0" w:type="auto"/>
            <w:vAlign w:val="center"/>
          </w:tcPr>
          <w:p w14:paraId="326ABC5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w:t>
            </w:r>
          </w:p>
        </w:tc>
        <w:tc>
          <w:tcPr>
            <w:tcW w:w="0" w:type="auto"/>
            <w:vAlign w:val="center"/>
          </w:tcPr>
          <w:p w14:paraId="43C8CC6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Consejerías</w:t>
            </w:r>
          </w:p>
        </w:tc>
      </w:tr>
      <w:tr w:rsidR="00981A79" w:rsidRPr="006416CE" w14:paraId="2DC48525" w14:textId="77777777" w:rsidTr="00354CD6">
        <w:trPr>
          <w:trHeight w:val="565"/>
          <w:jc w:val="center"/>
        </w:trPr>
        <w:tc>
          <w:tcPr>
            <w:tcW w:w="0" w:type="auto"/>
            <w:vAlign w:val="center"/>
          </w:tcPr>
          <w:p w14:paraId="6B53885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6</w:t>
            </w:r>
          </w:p>
        </w:tc>
        <w:tc>
          <w:tcPr>
            <w:tcW w:w="0" w:type="auto"/>
            <w:vAlign w:val="center"/>
          </w:tcPr>
          <w:p w14:paraId="7EA1919E" w14:textId="77777777" w:rsidR="00981A79" w:rsidRPr="006416CE" w:rsidRDefault="00981A79" w:rsidP="00354CD6">
            <w:pPr>
              <w:jc w:val="center"/>
              <w:rPr>
                <w:rFonts w:ascii="Arial" w:hAnsi="Arial" w:cs="Arial"/>
                <w:sz w:val="18"/>
                <w:szCs w:val="18"/>
              </w:rPr>
            </w:pPr>
            <w:r w:rsidRPr="006416CE">
              <w:rPr>
                <w:rFonts w:ascii="Arial" w:hAnsi="Arial" w:cs="Arial"/>
                <w:sz w:val="18"/>
                <w:szCs w:val="18"/>
              </w:rPr>
              <w:t>Durango</w:t>
            </w:r>
          </w:p>
        </w:tc>
        <w:tc>
          <w:tcPr>
            <w:tcW w:w="0" w:type="auto"/>
            <w:vAlign w:val="center"/>
          </w:tcPr>
          <w:p w14:paraId="175C66E4"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21 de marzo de 2026</w:t>
            </w:r>
            <w:r w:rsidRPr="006416CE">
              <w:rPr>
                <w:rFonts w:ascii="Arial" w:eastAsiaTheme="minorEastAsia" w:hAnsi="Arial" w:cs="Arial"/>
                <w:b/>
                <w:bCs/>
                <w:sz w:val="18"/>
                <w:szCs w:val="18"/>
              </w:rPr>
              <w:t xml:space="preserve"> </w:t>
            </w:r>
            <w:r w:rsidRPr="006416CE">
              <w:rPr>
                <w:rFonts w:ascii="Arial" w:eastAsiaTheme="minorEastAsia" w:hAnsi="Arial" w:cs="Arial"/>
                <w:sz w:val="18"/>
                <w:szCs w:val="18"/>
              </w:rPr>
              <w:t>y</w:t>
            </w:r>
            <w:r w:rsidRPr="006416CE">
              <w:rPr>
                <w:rFonts w:ascii="Arial" w:eastAsiaTheme="minorEastAsia" w:hAnsi="Arial" w:cs="Arial"/>
                <w:b/>
                <w:bCs/>
                <w:sz w:val="18"/>
                <w:szCs w:val="18"/>
              </w:rPr>
              <w:t xml:space="preserve"> </w:t>
            </w:r>
            <w:r w:rsidRPr="006416CE">
              <w:rPr>
                <w:rFonts w:ascii="Arial" w:eastAsiaTheme="minorEastAsia" w:hAnsi="Arial" w:cs="Arial"/>
                <w:sz w:val="18"/>
                <w:szCs w:val="18"/>
              </w:rPr>
              <w:t>31 de octubre de 2025</w:t>
            </w:r>
          </w:p>
          <w:p w14:paraId="4EE4027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b/>
                <w:bCs/>
                <w:sz w:val="18"/>
                <w:szCs w:val="18"/>
              </w:rPr>
              <w:t>(Desierto)</w:t>
            </w:r>
          </w:p>
        </w:tc>
        <w:tc>
          <w:tcPr>
            <w:tcW w:w="0" w:type="auto"/>
            <w:vAlign w:val="center"/>
          </w:tcPr>
          <w:p w14:paraId="1C4017B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w:t>
            </w:r>
          </w:p>
        </w:tc>
        <w:tc>
          <w:tcPr>
            <w:tcW w:w="0" w:type="auto"/>
            <w:vAlign w:val="center"/>
          </w:tcPr>
          <w:p w14:paraId="61DB1BC0"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Consejerías</w:t>
            </w:r>
          </w:p>
        </w:tc>
      </w:tr>
      <w:tr w:rsidR="00981A79" w:rsidRPr="006416CE" w14:paraId="751C2AA5" w14:textId="77777777" w:rsidTr="00354CD6">
        <w:trPr>
          <w:trHeight w:val="545"/>
          <w:jc w:val="center"/>
        </w:trPr>
        <w:tc>
          <w:tcPr>
            <w:tcW w:w="0" w:type="auto"/>
            <w:vAlign w:val="center"/>
          </w:tcPr>
          <w:p w14:paraId="6734A199"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7</w:t>
            </w:r>
          </w:p>
        </w:tc>
        <w:tc>
          <w:tcPr>
            <w:tcW w:w="0" w:type="auto"/>
            <w:vAlign w:val="center"/>
          </w:tcPr>
          <w:p w14:paraId="69285D85"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Guerrero</w:t>
            </w:r>
          </w:p>
        </w:tc>
        <w:tc>
          <w:tcPr>
            <w:tcW w:w="0" w:type="auto"/>
            <w:vAlign w:val="center"/>
          </w:tcPr>
          <w:p w14:paraId="4C98A99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octubre de 2025</w:t>
            </w:r>
          </w:p>
          <w:p w14:paraId="17AE930C"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b/>
                <w:bCs/>
                <w:sz w:val="18"/>
                <w:szCs w:val="18"/>
              </w:rPr>
              <w:t>(Desierto)</w:t>
            </w:r>
          </w:p>
        </w:tc>
        <w:tc>
          <w:tcPr>
            <w:tcW w:w="0" w:type="auto"/>
            <w:vAlign w:val="center"/>
          </w:tcPr>
          <w:p w14:paraId="1F4BE5A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3DB5737C"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7B32538F" w14:textId="77777777" w:rsidTr="00354CD6">
        <w:trPr>
          <w:trHeight w:val="545"/>
          <w:jc w:val="center"/>
        </w:trPr>
        <w:tc>
          <w:tcPr>
            <w:tcW w:w="0" w:type="auto"/>
            <w:vAlign w:val="center"/>
          </w:tcPr>
          <w:p w14:paraId="549CEA89"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8</w:t>
            </w:r>
          </w:p>
        </w:tc>
        <w:tc>
          <w:tcPr>
            <w:tcW w:w="0" w:type="auto"/>
            <w:vAlign w:val="center"/>
          </w:tcPr>
          <w:p w14:paraId="22DE6782"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Hidalgo</w:t>
            </w:r>
          </w:p>
        </w:tc>
        <w:tc>
          <w:tcPr>
            <w:tcW w:w="0" w:type="auto"/>
            <w:vAlign w:val="center"/>
          </w:tcPr>
          <w:p w14:paraId="4935A29E"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octubre de 2025</w:t>
            </w:r>
          </w:p>
          <w:p w14:paraId="29AC70AD" w14:textId="77777777" w:rsidR="00981A79" w:rsidRPr="006416CE" w:rsidRDefault="00981A79" w:rsidP="00B036BF">
            <w:pPr>
              <w:jc w:val="center"/>
              <w:rPr>
                <w:rFonts w:ascii="Arial" w:eastAsiaTheme="minorHAnsi" w:hAnsi="Arial" w:cs="Arial"/>
                <w:sz w:val="18"/>
                <w:szCs w:val="18"/>
              </w:rPr>
            </w:pPr>
            <w:r w:rsidRPr="006416CE">
              <w:rPr>
                <w:rFonts w:ascii="Arial" w:eastAsiaTheme="minorEastAsia" w:hAnsi="Arial" w:cs="Arial"/>
                <w:b/>
                <w:bCs/>
                <w:sz w:val="18"/>
                <w:szCs w:val="18"/>
              </w:rPr>
              <w:t>(Desierto)</w:t>
            </w:r>
          </w:p>
        </w:tc>
        <w:tc>
          <w:tcPr>
            <w:tcW w:w="0" w:type="auto"/>
            <w:vAlign w:val="center"/>
          </w:tcPr>
          <w:p w14:paraId="576B5831"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w:t>
            </w:r>
          </w:p>
        </w:tc>
        <w:tc>
          <w:tcPr>
            <w:tcW w:w="0" w:type="auto"/>
            <w:vAlign w:val="center"/>
          </w:tcPr>
          <w:p w14:paraId="4C23243F"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Consejerías</w:t>
            </w:r>
          </w:p>
        </w:tc>
      </w:tr>
      <w:tr w:rsidR="00981A79" w:rsidRPr="006416CE" w14:paraId="2DDA5FEB" w14:textId="77777777" w:rsidTr="00354CD6">
        <w:trPr>
          <w:trHeight w:val="545"/>
          <w:jc w:val="center"/>
        </w:trPr>
        <w:tc>
          <w:tcPr>
            <w:tcW w:w="0" w:type="auto"/>
            <w:vAlign w:val="center"/>
          </w:tcPr>
          <w:p w14:paraId="54BC8A8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9</w:t>
            </w:r>
          </w:p>
        </w:tc>
        <w:tc>
          <w:tcPr>
            <w:tcW w:w="0" w:type="auto"/>
            <w:vAlign w:val="center"/>
          </w:tcPr>
          <w:p w14:paraId="601A9D47"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Nayarit</w:t>
            </w:r>
          </w:p>
        </w:tc>
        <w:tc>
          <w:tcPr>
            <w:tcW w:w="0" w:type="auto"/>
            <w:vAlign w:val="center"/>
          </w:tcPr>
          <w:p w14:paraId="781096E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 de noviembre de 2025</w:t>
            </w:r>
          </w:p>
          <w:p w14:paraId="2F798A76"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b/>
                <w:bCs/>
                <w:sz w:val="18"/>
                <w:szCs w:val="18"/>
              </w:rPr>
              <w:t>(Desierto)</w:t>
            </w:r>
          </w:p>
        </w:tc>
        <w:tc>
          <w:tcPr>
            <w:tcW w:w="0" w:type="auto"/>
            <w:vAlign w:val="center"/>
          </w:tcPr>
          <w:p w14:paraId="64C19E6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w:t>
            </w:r>
          </w:p>
        </w:tc>
        <w:tc>
          <w:tcPr>
            <w:tcW w:w="0" w:type="auto"/>
            <w:vAlign w:val="center"/>
          </w:tcPr>
          <w:p w14:paraId="72E748A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Consejerías</w:t>
            </w:r>
          </w:p>
        </w:tc>
      </w:tr>
      <w:tr w:rsidR="00981A79" w:rsidRPr="006416CE" w14:paraId="24AFE465" w14:textId="77777777" w:rsidTr="00354CD6">
        <w:trPr>
          <w:trHeight w:val="545"/>
          <w:jc w:val="center"/>
        </w:trPr>
        <w:tc>
          <w:tcPr>
            <w:tcW w:w="0" w:type="auto"/>
            <w:vAlign w:val="center"/>
          </w:tcPr>
          <w:p w14:paraId="2D9E97F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10</w:t>
            </w:r>
          </w:p>
        </w:tc>
        <w:tc>
          <w:tcPr>
            <w:tcW w:w="0" w:type="auto"/>
            <w:vAlign w:val="center"/>
          </w:tcPr>
          <w:p w14:paraId="383866D3"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Oaxaca</w:t>
            </w:r>
          </w:p>
        </w:tc>
        <w:tc>
          <w:tcPr>
            <w:tcW w:w="0" w:type="auto"/>
            <w:vAlign w:val="center"/>
          </w:tcPr>
          <w:p w14:paraId="66CD77CE" w14:textId="40FCE4A2" w:rsidR="00981A79" w:rsidRPr="006416CE" w:rsidRDefault="00461D3A" w:rsidP="00B036BF">
            <w:pPr>
              <w:jc w:val="center"/>
              <w:rPr>
                <w:rFonts w:ascii="Arial" w:eastAsiaTheme="minorEastAsia" w:hAnsi="Arial" w:cs="Arial"/>
                <w:sz w:val="18"/>
                <w:szCs w:val="18"/>
              </w:rPr>
            </w:pPr>
            <w:r w:rsidRPr="006416CE">
              <w:rPr>
                <w:rFonts w:ascii="Arial" w:eastAsiaTheme="minorEastAsia" w:hAnsi="Arial" w:cs="Arial"/>
                <w:sz w:val="18"/>
                <w:szCs w:val="18"/>
              </w:rPr>
              <w:t>3</w:t>
            </w:r>
            <w:r w:rsidR="00981A79" w:rsidRPr="006416CE">
              <w:rPr>
                <w:rFonts w:ascii="Arial" w:eastAsiaTheme="minorEastAsia" w:hAnsi="Arial" w:cs="Arial"/>
                <w:sz w:val="18"/>
                <w:szCs w:val="18"/>
              </w:rPr>
              <w:t xml:space="preserve"> de febrero de </w:t>
            </w:r>
            <w:r w:rsidR="00981A79" w:rsidRPr="006416CE">
              <w:rPr>
                <w:rFonts w:ascii="Arial" w:eastAsiaTheme="minorEastAsia" w:hAnsi="Arial" w:cs="Arial"/>
                <w:b/>
                <w:bCs/>
                <w:sz w:val="18"/>
                <w:szCs w:val="18"/>
              </w:rPr>
              <w:t>2027</w:t>
            </w:r>
          </w:p>
        </w:tc>
        <w:tc>
          <w:tcPr>
            <w:tcW w:w="0" w:type="auto"/>
            <w:vAlign w:val="center"/>
          </w:tcPr>
          <w:p w14:paraId="7379FACA"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2997193C"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5228963C" w14:textId="77777777" w:rsidTr="00354CD6">
        <w:trPr>
          <w:trHeight w:val="545"/>
          <w:jc w:val="center"/>
        </w:trPr>
        <w:tc>
          <w:tcPr>
            <w:tcW w:w="0" w:type="auto"/>
            <w:vAlign w:val="center"/>
          </w:tcPr>
          <w:p w14:paraId="0AD9C91E"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11</w:t>
            </w:r>
          </w:p>
        </w:tc>
        <w:tc>
          <w:tcPr>
            <w:tcW w:w="0" w:type="auto"/>
            <w:vAlign w:val="center"/>
          </w:tcPr>
          <w:p w14:paraId="60052FE1"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Puebla</w:t>
            </w:r>
          </w:p>
        </w:tc>
        <w:tc>
          <w:tcPr>
            <w:tcW w:w="0" w:type="auto"/>
            <w:vAlign w:val="center"/>
          </w:tcPr>
          <w:p w14:paraId="420ABC7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 de noviembre de 2025</w:t>
            </w:r>
          </w:p>
          <w:p w14:paraId="30ED8A2F"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b/>
                <w:bCs/>
                <w:sz w:val="18"/>
                <w:szCs w:val="18"/>
              </w:rPr>
              <w:t>(Desierto)</w:t>
            </w:r>
          </w:p>
        </w:tc>
        <w:tc>
          <w:tcPr>
            <w:tcW w:w="0" w:type="auto"/>
            <w:vAlign w:val="center"/>
          </w:tcPr>
          <w:p w14:paraId="23DAFC3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230A032D"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49F54CD2" w14:textId="77777777" w:rsidTr="00354CD6">
        <w:trPr>
          <w:trHeight w:val="545"/>
          <w:jc w:val="center"/>
        </w:trPr>
        <w:tc>
          <w:tcPr>
            <w:tcW w:w="0" w:type="auto"/>
            <w:vAlign w:val="center"/>
          </w:tcPr>
          <w:p w14:paraId="7A18612C"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12</w:t>
            </w:r>
          </w:p>
        </w:tc>
        <w:tc>
          <w:tcPr>
            <w:tcW w:w="0" w:type="auto"/>
            <w:vAlign w:val="center"/>
          </w:tcPr>
          <w:p w14:paraId="1454CBF9" w14:textId="77777777" w:rsidR="00981A79" w:rsidRPr="006416CE" w:rsidRDefault="00981A79" w:rsidP="00354CD6">
            <w:pPr>
              <w:jc w:val="center"/>
              <w:rPr>
                <w:rFonts w:ascii="Arial" w:eastAsia="Arial" w:hAnsi="Arial" w:cs="Arial"/>
                <w:spacing w:val="-5"/>
                <w:sz w:val="18"/>
                <w:szCs w:val="18"/>
              </w:rPr>
            </w:pPr>
            <w:r w:rsidRPr="006416CE">
              <w:rPr>
                <w:rFonts w:ascii="Arial" w:eastAsia="Arial" w:hAnsi="Arial" w:cs="Arial"/>
                <w:spacing w:val="-5"/>
                <w:sz w:val="18"/>
                <w:szCs w:val="18"/>
              </w:rPr>
              <w:t>Quintana Roo</w:t>
            </w:r>
          </w:p>
        </w:tc>
        <w:tc>
          <w:tcPr>
            <w:tcW w:w="0" w:type="auto"/>
            <w:vAlign w:val="center"/>
          </w:tcPr>
          <w:p w14:paraId="1421D40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 de noviembre de 2025</w:t>
            </w:r>
          </w:p>
          <w:p w14:paraId="70CF7F0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b/>
                <w:bCs/>
                <w:sz w:val="18"/>
                <w:szCs w:val="18"/>
              </w:rPr>
              <w:t>(Desierto)</w:t>
            </w:r>
          </w:p>
        </w:tc>
        <w:tc>
          <w:tcPr>
            <w:tcW w:w="0" w:type="auto"/>
            <w:vAlign w:val="center"/>
          </w:tcPr>
          <w:p w14:paraId="63485C98"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6A15309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62D16F3B" w14:textId="77777777" w:rsidTr="00354CD6">
        <w:trPr>
          <w:trHeight w:val="557"/>
          <w:jc w:val="center"/>
        </w:trPr>
        <w:tc>
          <w:tcPr>
            <w:tcW w:w="0" w:type="auto"/>
            <w:vAlign w:val="center"/>
          </w:tcPr>
          <w:p w14:paraId="6290F0D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13</w:t>
            </w:r>
          </w:p>
        </w:tc>
        <w:tc>
          <w:tcPr>
            <w:tcW w:w="0" w:type="auto"/>
            <w:vAlign w:val="center"/>
          </w:tcPr>
          <w:p w14:paraId="6D73B500"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Sinaloa</w:t>
            </w:r>
          </w:p>
        </w:tc>
        <w:tc>
          <w:tcPr>
            <w:tcW w:w="0" w:type="auto"/>
            <w:vAlign w:val="center"/>
          </w:tcPr>
          <w:p w14:paraId="0AF3C5DA"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octubre de 2025</w:t>
            </w:r>
          </w:p>
          <w:p w14:paraId="44F9F19F" w14:textId="77777777" w:rsidR="00981A79" w:rsidRPr="006416CE" w:rsidRDefault="00981A79" w:rsidP="00B036BF">
            <w:pPr>
              <w:jc w:val="center"/>
              <w:rPr>
                <w:rFonts w:ascii="Arial" w:eastAsiaTheme="minorHAnsi" w:hAnsi="Arial" w:cs="Arial"/>
                <w:sz w:val="18"/>
                <w:szCs w:val="18"/>
              </w:rPr>
            </w:pPr>
            <w:r w:rsidRPr="006416CE">
              <w:rPr>
                <w:rFonts w:ascii="Arial" w:eastAsiaTheme="minorEastAsia" w:hAnsi="Arial" w:cs="Arial"/>
                <w:b/>
                <w:bCs/>
                <w:sz w:val="18"/>
                <w:szCs w:val="18"/>
              </w:rPr>
              <w:t>(Desierto)</w:t>
            </w:r>
          </w:p>
        </w:tc>
        <w:tc>
          <w:tcPr>
            <w:tcW w:w="0" w:type="auto"/>
            <w:vAlign w:val="center"/>
          </w:tcPr>
          <w:p w14:paraId="43B727CB"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647E7813"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22FDE68C" w14:textId="77777777" w:rsidTr="00354CD6">
        <w:trPr>
          <w:trHeight w:val="579"/>
          <w:jc w:val="center"/>
        </w:trPr>
        <w:tc>
          <w:tcPr>
            <w:tcW w:w="0" w:type="auto"/>
            <w:vAlign w:val="center"/>
          </w:tcPr>
          <w:p w14:paraId="17A50DB7"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14</w:t>
            </w:r>
          </w:p>
        </w:tc>
        <w:tc>
          <w:tcPr>
            <w:tcW w:w="0" w:type="auto"/>
            <w:vAlign w:val="center"/>
          </w:tcPr>
          <w:p w14:paraId="320BF2CF"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Tamaulipas</w:t>
            </w:r>
          </w:p>
        </w:tc>
        <w:tc>
          <w:tcPr>
            <w:tcW w:w="0" w:type="auto"/>
            <w:vAlign w:val="center"/>
          </w:tcPr>
          <w:p w14:paraId="0F6EB410"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octubre de 2025</w:t>
            </w:r>
          </w:p>
          <w:p w14:paraId="24FE7A85" w14:textId="77777777" w:rsidR="00981A79" w:rsidRPr="006416CE" w:rsidRDefault="00981A79" w:rsidP="00B036BF">
            <w:pPr>
              <w:jc w:val="center"/>
              <w:rPr>
                <w:rFonts w:ascii="Arial" w:eastAsiaTheme="minorHAnsi" w:hAnsi="Arial" w:cs="Arial"/>
                <w:sz w:val="18"/>
                <w:szCs w:val="18"/>
              </w:rPr>
            </w:pPr>
            <w:r w:rsidRPr="006416CE">
              <w:rPr>
                <w:rFonts w:ascii="Arial" w:eastAsiaTheme="minorEastAsia" w:hAnsi="Arial" w:cs="Arial"/>
                <w:b/>
                <w:bCs/>
                <w:sz w:val="18"/>
                <w:szCs w:val="18"/>
              </w:rPr>
              <w:t>(Desierto)</w:t>
            </w:r>
          </w:p>
        </w:tc>
        <w:tc>
          <w:tcPr>
            <w:tcW w:w="0" w:type="auto"/>
            <w:vAlign w:val="center"/>
          </w:tcPr>
          <w:p w14:paraId="51AEF657"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2</w:t>
            </w:r>
          </w:p>
        </w:tc>
        <w:tc>
          <w:tcPr>
            <w:tcW w:w="0" w:type="auto"/>
            <w:vAlign w:val="center"/>
          </w:tcPr>
          <w:p w14:paraId="402D4005"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Consejerías</w:t>
            </w:r>
          </w:p>
        </w:tc>
      </w:tr>
      <w:tr w:rsidR="00981A79" w:rsidRPr="006416CE" w14:paraId="355E4E43" w14:textId="77777777" w:rsidTr="00354CD6">
        <w:trPr>
          <w:trHeight w:val="687"/>
          <w:jc w:val="center"/>
        </w:trPr>
        <w:tc>
          <w:tcPr>
            <w:tcW w:w="0" w:type="auto"/>
            <w:vAlign w:val="center"/>
          </w:tcPr>
          <w:p w14:paraId="01823D77"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15</w:t>
            </w:r>
          </w:p>
        </w:tc>
        <w:tc>
          <w:tcPr>
            <w:tcW w:w="0" w:type="auto"/>
            <w:vAlign w:val="center"/>
          </w:tcPr>
          <w:p w14:paraId="7C7C9EF9"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Tlaxcala</w:t>
            </w:r>
          </w:p>
        </w:tc>
        <w:tc>
          <w:tcPr>
            <w:tcW w:w="0" w:type="auto"/>
            <w:vAlign w:val="center"/>
          </w:tcPr>
          <w:p w14:paraId="53EB9EC2"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31 de octubre de 2025</w:t>
            </w:r>
          </w:p>
          <w:p w14:paraId="113657DD" w14:textId="77777777" w:rsidR="00981A79" w:rsidRPr="006416CE" w:rsidRDefault="00981A79" w:rsidP="00B036BF">
            <w:pPr>
              <w:jc w:val="center"/>
              <w:rPr>
                <w:rFonts w:ascii="Arial" w:eastAsiaTheme="minorHAnsi" w:hAnsi="Arial" w:cs="Arial"/>
                <w:sz w:val="18"/>
                <w:szCs w:val="18"/>
              </w:rPr>
            </w:pPr>
            <w:r w:rsidRPr="006416CE">
              <w:rPr>
                <w:rFonts w:ascii="Arial" w:eastAsiaTheme="minorEastAsia" w:hAnsi="Arial" w:cs="Arial"/>
                <w:b/>
                <w:bCs/>
                <w:sz w:val="18"/>
                <w:szCs w:val="18"/>
              </w:rPr>
              <w:t>(Desierto)</w:t>
            </w:r>
          </w:p>
        </w:tc>
        <w:tc>
          <w:tcPr>
            <w:tcW w:w="0" w:type="auto"/>
            <w:vAlign w:val="center"/>
          </w:tcPr>
          <w:p w14:paraId="6CD57586"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540A9761"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01A9C9C5" w14:textId="77777777" w:rsidTr="00354CD6">
        <w:trPr>
          <w:trHeight w:val="697"/>
          <w:jc w:val="center"/>
        </w:trPr>
        <w:tc>
          <w:tcPr>
            <w:tcW w:w="0" w:type="auto"/>
            <w:vAlign w:val="center"/>
          </w:tcPr>
          <w:p w14:paraId="7DED3B00"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16</w:t>
            </w:r>
          </w:p>
        </w:tc>
        <w:tc>
          <w:tcPr>
            <w:tcW w:w="0" w:type="auto"/>
            <w:vAlign w:val="center"/>
          </w:tcPr>
          <w:p w14:paraId="10FD66F7" w14:textId="77777777" w:rsidR="00981A79" w:rsidRPr="006416CE" w:rsidRDefault="00981A79" w:rsidP="00354CD6">
            <w:pPr>
              <w:jc w:val="center"/>
              <w:rPr>
                <w:rFonts w:ascii="Arial" w:hAnsi="Arial" w:cs="Arial"/>
                <w:sz w:val="18"/>
                <w:szCs w:val="18"/>
              </w:rPr>
            </w:pPr>
            <w:r w:rsidRPr="006416CE">
              <w:rPr>
                <w:rFonts w:ascii="Arial" w:eastAsia="Arial" w:hAnsi="Arial" w:cs="Arial"/>
                <w:spacing w:val="-5"/>
                <w:sz w:val="18"/>
                <w:szCs w:val="18"/>
              </w:rPr>
              <w:t>Veracruz</w:t>
            </w:r>
          </w:p>
        </w:tc>
        <w:tc>
          <w:tcPr>
            <w:tcW w:w="0" w:type="auto"/>
            <w:vAlign w:val="center"/>
          </w:tcPr>
          <w:p w14:paraId="6463BDDD" w14:textId="77777777" w:rsidR="00981A79" w:rsidRPr="006416CE" w:rsidRDefault="00981A79" w:rsidP="00B036BF">
            <w:pPr>
              <w:jc w:val="center"/>
              <w:rPr>
                <w:rFonts w:ascii="Arial" w:eastAsiaTheme="minorHAnsi" w:hAnsi="Arial" w:cs="Arial"/>
                <w:sz w:val="18"/>
                <w:szCs w:val="18"/>
              </w:rPr>
            </w:pPr>
            <w:r w:rsidRPr="006416CE">
              <w:rPr>
                <w:rFonts w:ascii="Arial" w:eastAsiaTheme="minorHAnsi" w:hAnsi="Arial" w:cs="Arial"/>
                <w:sz w:val="18"/>
                <w:szCs w:val="18"/>
              </w:rPr>
              <w:t xml:space="preserve">22 de enero de </w:t>
            </w:r>
            <w:r w:rsidRPr="006416CE">
              <w:rPr>
                <w:rFonts w:ascii="Arial" w:eastAsiaTheme="minorHAnsi" w:hAnsi="Arial" w:cs="Arial"/>
                <w:b/>
                <w:bCs/>
                <w:sz w:val="18"/>
                <w:szCs w:val="18"/>
              </w:rPr>
              <w:t>2027</w:t>
            </w:r>
          </w:p>
        </w:tc>
        <w:tc>
          <w:tcPr>
            <w:tcW w:w="0" w:type="auto"/>
            <w:vAlign w:val="center"/>
          </w:tcPr>
          <w:p w14:paraId="6177A099"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1</w:t>
            </w:r>
          </w:p>
        </w:tc>
        <w:tc>
          <w:tcPr>
            <w:tcW w:w="0" w:type="auto"/>
            <w:vAlign w:val="center"/>
          </w:tcPr>
          <w:p w14:paraId="4558FB34" w14:textId="77777777" w:rsidR="00981A79" w:rsidRPr="006416CE" w:rsidRDefault="00981A79" w:rsidP="00B036BF">
            <w:pPr>
              <w:jc w:val="center"/>
              <w:rPr>
                <w:rFonts w:ascii="Arial" w:eastAsiaTheme="minorEastAsia" w:hAnsi="Arial" w:cs="Arial"/>
                <w:sz w:val="18"/>
                <w:szCs w:val="18"/>
              </w:rPr>
            </w:pPr>
            <w:r w:rsidRPr="006416CE">
              <w:rPr>
                <w:rFonts w:ascii="Arial" w:eastAsiaTheme="minorEastAsia" w:hAnsi="Arial" w:cs="Arial"/>
                <w:sz w:val="18"/>
                <w:szCs w:val="18"/>
              </w:rPr>
              <w:t>Consejería</w:t>
            </w:r>
          </w:p>
        </w:tc>
      </w:tr>
      <w:tr w:rsidR="00981A79" w:rsidRPr="006416CE" w14:paraId="1C63D6C0" w14:textId="77777777" w:rsidTr="00354CD6">
        <w:trPr>
          <w:trHeight w:val="409"/>
          <w:jc w:val="center"/>
        </w:trPr>
        <w:tc>
          <w:tcPr>
            <w:tcW w:w="0" w:type="auto"/>
            <w:gridSpan w:val="3"/>
            <w:tcBorders>
              <w:left w:val="nil"/>
              <w:bottom w:val="nil"/>
            </w:tcBorders>
            <w:vAlign w:val="center"/>
          </w:tcPr>
          <w:p w14:paraId="69AE2FCE" w14:textId="77777777" w:rsidR="00981A79" w:rsidRPr="006416CE" w:rsidRDefault="00981A79" w:rsidP="00354CD6">
            <w:pPr>
              <w:jc w:val="center"/>
              <w:rPr>
                <w:rFonts w:ascii="Arial" w:eastAsiaTheme="minorEastAsia" w:hAnsi="Arial" w:cs="Arial"/>
                <w:b/>
                <w:bCs/>
                <w:sz w:val="18"/>
                <w:szCs w:val="18"/>
              </w:rPr>
            </w:pPr>
            <w:r w:rsidRPr="006416CE">
              <w:rPr>
                <w:rFonts w:ascii="Arial" w:eastAsiaTheme="minorEastAsia" w:hAnsi="Arial" w:cs="Arial"/>
                <w:b/>
                <w:bCs/>
                <w:sz w:val="18"/>
                <w:szCs w:val="18"/>
              </w:rPr>
              <w:t>Total</w:t>
            </w:r>
          </w:p>
        </w:tc>
        <w:tc>
          <w:tcPr>
            <w:tcW w:w="0" w:type="auto"/>
            <w:gridSpan w:val="2"/>
            <w:vAlign w:val="center"/>
          </w:tcPr>
          <w:p w14:paraId="5A6CD63D" w14:textId="77777777" w:rsidR="00981A79" w:rsidRPr="006416CE" w:rsidRDefault="00981A79" w:rsidP="00B036BF">
            <w:pPr>
              <w:ind w:left="414"/>
              <w:jc w:val="center"/>
              <w:rPr>
                <w:rFonts w:ascii="Arial" w:eastAsiaTheme="minorEastAsia" w:hAnsi="Arial" w:cs="Arial"/>
                <w:b/>
                <w:bCs/>
                <w:sz w:val="18"/>
                <w:szCs w:val="18"/>
              </w:rPr>
            </w:pPr>
            <w:r w:rsidRPr="006416CE">
              <w:rPr>
                <w:rFonts w:ascii="Arial" w:eastAsiaTheme="minorEastAsia" w:hAnsi="Arial" w:cs="Arial"/>
                <w:b/>
                <w:bCs/>
                <w:sz w:val="18"/>
                <w:szCs w:val="18"/>
              </w:rPr>
              <w:t>22</w:t>
            </w:r>
          </w:p>
        </w:tc>
      </w:tr>
    </w:tbl>
    <w:p w14:paraId="6009C85F" w14:textId="016B0736" w:rsidR="00386DCC" w:rsidRPr="006416CE" w:rsidRDefault="00386DCC" w:rsidP="004F263F">
      <w:pPr>
        <w:spacing w:line="300" w:lineRule="atLeast"/>
        <w:ind w:left="567"/>
        <w:jc w:val="both"/>
        <w:rPr>
          <w:rFonts w:ascii="Arial" w:eastAsiaTheme="minorEastAsia" w:hAnsi="Arial" w:cs="Arial"/>
          <w:sz w:val="24"/>
          <w:szCs w:val="24"/>
        </w:rPr>
      </w:pPr>
    </w:p>
    <w:p w14:paraId="781042AD" w14:textId="064E2E1C" w:rsidR="00DF35C8" w:rsidRPr="006416CE" w:rsidRDefault="005822A7" w:rsidP="003C3C99">
      <w:pPr>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Adicionalmente</w:t>
      </w:r>
      <w:r w:rsidR="00DF35C8" w:rsidRPr="006416CE">
        <w:rPr>
          <w:rFonts w:ascii="Arial" w:eastAsiaTheme="minorEastAsia" w:hAnsi="Arial" w:cs="Arial"/>
          <w:sz w:val="24"/>
          <w:szCs w:val="24"/>
        </w:rPr>
        <w:t>,</w:t>
      </w:r>
      <w:r w:rsidRPr="006416CE">
        <w:rPr>
          <w:rFonts w:ascii="Arial" w:eastAsiaTheme="minorEastAsia" w:hAnsi="Arial" w:cs="Arial"/>
          <w:sz w:val="24"/>
          <w:szCs w:val="24"/>
        </w:rPr>
        <w:t xml:space="preserve"> se toma en cuenta que</w:t>
      </w:r>
      <w:r w:rsidR="002A0A8D" w:rsidRPr="006416CE">
        <w:rPr>
          <w:rFonts w:ascii="Arial" w:eastAsiaTheme="minorEastAsia" w:hAnsi="Arial" w:cs="Arial"/>
          <w:sz w:val="24"/>
          <w:szCs w:val="24"/>
        </w:rPr>
        <w:t>,</w:t>
      </w:r>
      <w:r w:rsidRPr="006416CE">
        <w:rPr>
          <w:rFonts w:ascii="Arial" w:eastAsiaTheme="minorEastAsia" w:hAnsi="Arial" w:cs="Arial"/>
          <w:sz w:val="24"/>
          <w:szCs w:val="24"/>
        </w:rPr>
        <w:t xml:space="preserve"> en las 15 entidades con proceso de selección y designación, objeto del presente acuerdo, </w:t>
      </w:r>
      <w:r w:rsidR="00DF35C8" w:rsidRPr="006416CE">
        <w:rPr>
          <w:rFonts w:ascii="Arial" w:eastAsiaTheme="minorEastAsia" w:hAnsi="Arial" w:cs="Arial"/>
          <w:sz w:val="24"/>
          <w:szCs w:val="24"/>
        </w:rPr>
        <w:t>conforme a la normatividad aplicable, las comisiones de los Organismos Públicos Locales deben integrarse, en la mayoría de los casos, por al menos tres personas Consejeras Electorales. En ese sentido, aun con la generación de dichas vacantes, los respectivos órganos superiores de dirección contarán, en todos los casos, con al menos cuatro Consejeras o Consejeros Electorales en funciones, lo que garantiza la debida integración de las comisiones y la continuidad en el ejercicio de sus atribuciones, sin que se vea afectado el funcionamiento ordinario ni la toma de decisiones de dichos órganos colegiados.</w:t>
      </w:r>
    </w:p>
    <w:p w14:paraId="22DAE28E" w14:textId="77777777" w:rsidR="00DF35C8" w:rsidRPr="006416CE" w:rsidRDefault="00DF35C8" w:rsidP="003C3C99">
      <w:pPr>
        <w:spacing w:line="300" w:lineRule="atLeast"/>
        <w:ind w:left="426"/>
        <w:jc w:val="both"/>
        <w:rPr>
          <w:rFonts w:ascii="Arial" w:eastAsiaTheme="minorEastAsia" w:hAnsi="Arial" w:cs="Arial"/>
          <w:sz w:val="24"/>
          <w:szCs w:val="24"/>
        </w:rPr>
      </w:pPr>
    </w:p>
    <w:p w14:paraId="12F5E50D" w14:textId="4232373B" w:rsidR="00DF35C8" w:rsidRPr="006416CE" w:rsidRDefault="00DF35C8" w:rsidP="003C3C99">
      <w:pPr>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Con base en lo anterior, el Instituto garantiza el adecuado funcionamiento de los órganos superiores de dirección de los OPL, así como la observancia de los principios de legalidad, objetividad y certeza que rigen el proceso de selección y designación materia del presente Acuerdo, al establecer de manera clara y oportuna los plazos correspondientes a cada una de sus etapas, previendo el tiempo suficiente para su desahogo integral, así como la fecha límite para la designación de las personas que ocuparán los cargos vacantes.</w:t>
      </w:r>
    </w:p>
    <w:p w14:paraId="238D878C" w14:textId="77777777" w:rsidR="003C3C99" w:rsidRPr="006416CE" w:rsidRDefault="003C3C99" w:rsidP="003C3C99">
      <w:pPr>
        <w:spacing w:line="300" w:lineRule="atLeast"/>
        <w:ind w:right="79"/>
        <w:jc w:val="both"/>
        <w:rPr>
          <w:rFonts w:ascii="Arial" w:eastAsiaTheme="minorEastAsia" w:hAnsi="Arial" w:cs="Arial"/>
          <w:sz w:val="24"/>
          <w:szCs w:val="24"/>
        </w:rPr>
      </w:pPr>
    </w:p>
    <w:p w14:paraId="33E173C8" w14:textId="5D8B1341" w:rsidR="007E2AB3" w:rsidRPr="006416CE" w:rsidRDefault="0056751C" w:rsidP="003C3C99">
      <w:pPr>
        <w:pStyle w:val="Prrafodelista"/>
        <w:numPr>
          <w:ilvl w:val="0"/>
          <w:numId w:val="2"/>
        </w:numPr>
        <w:spacing w:line="300" w:lineRule="atLeast"/>
        <w:ind w:left="284" w:right="79" w:hanging="426"/>
        <w:jc w:val="both"/>
        <w:rPr>
          <w:rFonts w:ascii="Arial" w:eastAsiaTheme="minorEastAsia" w:hAnsi="Arial" w:cs="Arial"/>
          <w:b/>
          <w:bCs/>
          <w:sz w:val="24"/>
          <w:szCs w:val="24"/>
        </w:rPr>
      </w:pPr>
      <w:r w:rsidRPr="006416CE">
        <w:rPr>
          <w:rFonts w:ascii="Arial" w:eastAsiaTheme="minorEastAsia" w:hAnsi="Arial" w:cs="Arial"/>
          <w:b/>
          <w:bCs/>
          <w:sz w:val="24"/>
          <w:szCs w:val="24"/>
        </w:rPr>
        <w:t>Paridad de género.</w:t>
      </w:r>
    </w:p>
    <w:p w14:paraId="6B23960C" w14:textId="77777777" w:rsidR="0044719E" w:rsidRPr="006416CE" w:rsidRDefault="0044719E" w:rsidP="003C3C99">
      <w:pPr>
        <w:spacing w:line="300" w:lineRule="atLeast"/>
        <w:ind w:left="426"/>
        <w:jc w:val="both"/>
        <w:rPr>
          <w:rFonts w:ascii="Arial" w:eastAsiaTheme="minorEastAsia" w:hAnsi="Arial" w:cs="Arial"/>
          <w:sz w:val="24"/>
          <w:szCs w:val="24"/>
        </w:rPr>
      </w:pPr>
    </w:p>
    <w:p w14:paraId="4F4034C2" w14:textId="77777777" w:rsidR="00A40206" w:rsidRPr="006416CE" w:rsidRDefault="00A40206" w:rsidP="003C3C99">
      <w:pPr>
        <w:spacing w:line="300" w:lineRule="atLeast"/>
        <w:ind w:left="426" w:right="79"/>
        <w:jc w:val="both"/>
        <w:rPr>
          <w:rFonts w:ascii="Arial" w:eastAsiaTheme="minorEastAsia" w:hAnsi="Arial" w:cs="Arial"/>
          <w:sz w:val="24"/>
          <w:szCs w:val="24"/>
        </w:rPr>
      </w:pPr>
      <w:r w:rsidRPr="006416CE">
        <w:rPr>
          <w:rFonts w:ascii="Arial" w:eastAsiaTheme="minorEastAsia" w:hAnsi="Arial" w:cs="Arial"/>
          <w:sz w:val="24"/>
          <w:szCs w:val="24"/>
        </w:rPr>
        <w:t xml:space="preserve">Conforme a lo establecido en el Reglamento, en cada una de las etapas, la Comisión </w:t>
      </w:r>
      <w:r w:rsidR="0084609C" w:rsidRPr="006416CE">
        <w:rPr>
          <w:rFonts w:ascii="Arial" w:eastAsiaTheme="minorEastAsia" w:hAnsi="Arial" w:cs="Arial"/>
          <w:sz w:val="24"/>
          <w:szCs w:val="24"/>
        </w:rPr>
        <w:t>garantizará la observancia</w:t>
      </w:r>
      <w:r w:rsidRPr="006416CE">
        <w:rPr>
          <w:rFonts w:ascii="Arial" w:eastAsiaTheme="minorEastAsia" w:hAnsi="Arial" w:cs="Arial"/>
          <w:sz w:val="24"/>
          <w:szCs w:val="24"/>
        </w:rPr>
        <w:t xml:space="preserve"> </w:t>
      </w:r>
      <w:r w:rsidR="0084609C" w:rsidRPr="006416CE">
        <w:rPr>
          <w:rFonts w:ascii="Arial" w:eastAsiaTheme="minorEastAsia" w:hAnsi="Arial" w:cs="Arial"/>
          <w:sz w:val="24"/>
          <w:szCs w:val="24"/>
        </w:rPr>
        <w:t>d</w:t>
      </w:r>
      <w:r w:rsidRPr="006416CE">
        <w:rPr>
          <w:rFonts w:ascii="Arial" w:eastAsiaTheme="minorEastAsia" w:hAnsi="Arial" w:cs="Arial"/>
          <w:sz w:val="24"/>
          <w:szCs w:val="24"/>
        </w:rPr>
        <w:t>el principio de paridad de género.</w:t>
      </w:r>
    </w:p>
    <w:p w14:paraId="3942DE3B" w14:textId="0D358F74" w:rsidR="00682D3D" w:rsidRPr="006416CE" w:rsidRDefault="00682D3D" w:rsidP="003C3C99">
      <w:pPr>
        <w:spacing w:line="300" w:lineRule="atLeast"/>
        <w:ind w:left="426" w:right="79"/>
        <w:jc w:val="both"/>
        <w:rPr>
          <w:rFonts w:ascii="Arial" w:eastAsiaTheme="minorEastAsia" w:hAnsi="Arial" w:cs="Arial"/>
          <w:sz w:val="24"/>
          <w:szCs w:val="24"/>
        </w:rPr>
      </w:pPr>
    </w:p>
    <w:p w14:paraId="73D13B3A" w14:textId="51FD2302" w:rsidR="00020A0A" w:rsidRPr="006416CE" w:rsidRDefault="00300543" w:rsidP="003C3C99">
      <w:pPr>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Por lo tanto, de acuerdo con</w:t>
      </w:r>
      <w:r w:rsidR="00682D3D" w:rsidRPr="006416CE">
        <w:rPr>
          <w:rFonts w:ascii="Arial" w:eastAsiaTheme="minorEastAsia" w:hAnsi="Arial" w:cs="Arial"/>
          <w:sz w:val="24"/>
          <w:szCs w:val="24"/>
        </w:rPr>
        <w:t xml:space="preserve"> lo expuesto en el apartado correspondiente, en la</w:t>
      </w:r>
      <w:r w:rsidR="002B422F" w:rsidRPr="006416CE">
        <w:rPr>
          <w:rFonts w:ascii="Arial" w:eastAsiaTheme="minorEastAsia" w:hAnsi="Arial" w:cs="Arial"/>
          <w:sz w:val="24"/>
          <w:szCs w:val="24"/>
        </w:rPr>
        <w:t>s</w:t>
      </w:r>
      <w:r w:rsidR="00682D3D" w:rsidRPr="006416CE">
        <w:rPr>
          <w:rFonts w:ascii="Arial" w:eastAsiaTheme="minorEastAsia" w:hAnsi="Arial" w:cs="Arial"/>
          <w:sz w:val="24"/>
          <w:szCs w:val="24"/>
        </w:rPr>
        <w:t xml:space="preserve"> entidad</w:t>
      </w:r>
      <w:r w:rsidR="002B422F" w:rsidRPr="006416CE">
        <w:rPr>
          <w:rFonts w:ascii="Arial" w:eastAsiaTheme="minorEastAsia" w:hAnsi="Arial" w:cs="Arial"/>
          <w:sz w:val="24"/>
          <w:szCs w:val="24"/>
        </w:rPr>
        <w:t>es</w:t>
      </w:r>
      <w:r w:rsidR="00682D3D" w:rsidRPr="006416CE">
        <w:rPr>
          <w:rFonts w:ascii="Arial" w:eastAsiaTheme="minorEastAsia" w:hAnsi="Arial" w:cs="Arial"/>
          <w:sz w:val="24"/>
          <w:szCs w:val="24"/>
        </w:rPr>
        <w:t xml:space="preserve"> de </w:t>
      </w:r>
      <w:r w:rsidR="0042687E" w:rsidRPr="006416CE">
        <w:rPr>
          <w:rFonts w:ascii="Arial" w:eastAsiaTheme="minorEastAsia" w:hAnsi="Arial" w:cs="Arial"/>
          <w:sz w:val="24"/>
          <w:szCs w:val="24"/>
        </w:rPr>
        <w:t>Durango, Hidalgo y Tamaulipas</w:t>
      </w:r>
      <w:r w:rsidR="00B80088" w:rsidRPr="006416CE">
        <w:rPr>
          <w:rFonts w:ascii="Arial" w:eastAsiaTheme="minorEastAsia" w:hAnsi="Arial" w:cs="Arial"/>
          <w:sz w:val="24"/>
          <w:szCs w:val="24"/>
        </w:rPr>
        <w:t xml:space="preserve"> que se encuentra integrado en su mayoría por hombres</w:t>
      </w:r>
      <w:r w:rsidR="00020A0A" w:rsidRPr="006416CE">
        <w:rPr>
          <w:rFonts w:ascii="Arial" w:eastAsiaTheme="minorEastAsia" w:hAnsi="Arial" w:cs="Arial"/>
          <w:sz w:val="24"/>
          <w:szCs w:val="24"/>
        </w:rPr>
        <w:t xml:space="preserve">, se emiten </w:t>
      </w:r>
      <w:r w:rsidR="00020A0A" w:rsidRPr="006416CE">
        <w:rPr>
          <w:rFonts w:ascii="Arial" w:eastAsiaTheme="minorEastAsia" w:hAnsi="Arial" w:cs="Arial"/>
          <w:b/>
          <w:bCs/>
          <w:sz w:val="24"/>
          <w:szCs w:val="24"/>
        </w:rPr>
        <w:t>Convocatorias exclusivas para mujeres</w:t>
      </w:r>
      <w:r w:rsidR="00E85452" w:rsidRPr="006416CE">
        <w:rPr>
          <w:rFonts w:ascii="Arial" w:eastAsiaTheme="minorEastAsia" w:hAnsi="Arial" w:cs="Arial"/>
          <w:b/>
          <w:bCs/>
          <w:sz w:val="24"/>
          <w:szCs w:val="24"/>
        </w:rPr>
        <w:t>.</w:t>
      </w:r>
    </w:p>
    <w:p w14:paraId="0CE7555D" w14:textId="77777777" w:rsidR="00EC6B28" w:rsidRPr="006416CE" w:rsidRDefault="00EC6B28" w:rsidP="003C3C99">
      <w:pPr>
        <w:spacing w:line="300" w:lineRule="atLeast"/>
        <w:ind w:left="426"/>
        <w:jc w:val="both"/>
        <w:rPr>
          <w:rFonts w:ascii="Arial" w:eastAsiaTheme="minorEastAsia" w:hAnsi="Arial" w:cs="Arial"/>
          <w:sz w:val="24"/>
          <w:szCs w:val="24"/>
        </w:rPr>
      </w:pPr>
    </w:p>
    <w:p w14:paraId="4E6A4357" w14:textId="304DB094" w:rsidR="0052194E" w:rsidRPr="006416CE" w:rsidRDefault="00CC41BF" w:rsidP="003C3C99">
      <w:pPr>
        <w:spacing w:line="300" w:lineRule="atLeast"/>
        <w:ind w:left="426"/>
        <w:jc w:val="both"/>
        <w:rPr>
          <w:rFonts w:ascii="Arial" w:eastAsiaTheme="minorEastAsia" w:hAnsi="Arial" w:cs="Arial"/>
          <w:b/>
          <w:bCs/>
          <w:sz w:val="24"/>
          <w:szCs w:val="24"/>
        </w:rPr>
      </w:pPr>
      <w:r w:rsidRPr="006416CE">
        <w:rPr>
          <w:rFonts w:ascii="Arial" w:eastAsiaTheme="minorEastAsia" w:hAnsi="Arial" w:cs="Arial"/>
          <w:sz w:val="24"/>
          <w:szCs w:val="24"/>
        </w:rPr>
        <w:t xml:space="preserve">Ahora bien, </w:t>
      </w:r>
      <w:r w:rsidR="00682D3D" w:rsidRPr="006416CE">
        <w:rPr>
          <w:rFonts w:ascii="Arial" w:eastAsiaTheme="minorEastAsia" w:hAnsi="Arial" w:cs="Arial"/>
          <w:sz w:val="24"/>
          <w:szCs w:val="24"/>
        </w:rPr>
        <w:t xml:space="preserve">en </w:t>
      </w:r>
      <w:r w:rsidRPr="006416CE">
        <w:rPr>
          <w:rFonts w:ascii="Arial" w:eastAsiaTheme="minorEastAsia" w:hAnsi="Arial" w:cs="Arial"/>
          <w:sz w:val="24"/>
          <w:szCs w:val="24"/>
        </w:rPr>
        <w:t>e</w:t>
      </w:r>
      <w:r w:rsidR="00682D3D" w:rsidRPr="006416CE">
        <w:rPr>
          <w:rFonts w:ascii="Arial" w:eastAsiaTheme="minorEastAsia" w:hAnsi="Arial" w:cs="Arial"/>
          <w:sz w:val="24"/>
          <w:szCs w:val="24"/>
        </w:rPr>
        <w:t>l caso de la</w:t>
      </w:r>
      <w:r w:rsidR="001A2FED" w:rsidRPr="006416CE">
        <w:rPr>
          <w:rFonts w:ascii="Arial" w:eastAsiaTheme="minorEastAsia" w:hAnsi="Arial" w:cs="Arial"/>
          <w:sz w:val="24"/>
          <w:szCs w:val="24"/>
        </w:rPr>
        <w:t>s</w:t>
      </w:r>
      <w:r w:rsidR="00682D3D" w:rsidRPr="006416CE">
        <w:rPr>
          <w:rFonts w:ascii="Arial" w:eastAsiaTheme="minorEastAsia" w:hAnsi="Arial" w:cs="Arial"/>
          <w:sz w:val="24"/>
          <w:szCs w:val="24"/>
        </w:rPr>
        <w:t xml:space="preserve"> entidad</w:t>
      </w:r>
      <w:r w:rsidR="001A2FED" w:rsidRPr="006416CE">
        <w:rPr>
          <w:rFonts w:ascii="Arial" w:eastAsiaTheme="minorEastAsia" w:hAnsi="Arial" w:cs="Arial"/>
          <w:sz w:val="24"/>
          <w:szCs w:val="24"/>
        </w:rPr>
        <w:t>es</w:t>
      </w:r>
      <w:r w:rsidR="00682D3D" w:rsidRPr="006416CE">
        <w:rPr>
          <w:rFonts w:ascii="Arial" w:eastAsiaTheme="minorEastAsia" w:hAnsi="Arial" w:cs="Arial"/>
          <w:sz w:val="24"/>
          <w:szCs w:val="24"/>
        </w:rPr>
        <w:t xml:space="preserve"> </w:t>
      </w:r>
      <w:r w:rsidR="002B422F" w:rsidRPr="006416CE">
        <w:rPr>
          <w:rFonts w:ascii="Arial" w:eastAsiaTheme="minorEastAsia" w:hAnsi="Arial" w:cs="Arial"/>
          <w:sz w:val="24"/>
          <w:szCs w:val="24"/>
        </w:rPr>
        <w:t xml:space="preserve">de </w:t>
      </w:r>
      <w:r w:rsidR="00D62E36" w:rsidRPr="006416CE">
        <w:rPr>
          <w:rFonts w:ascii="Arial" w:eastAsiaTheme="minorEastAsia" w:hAnsi="Arial" w:cs="Arial"/>
          <w:b/>
          <w:bCs/>
          <w:sz w:val="24"/>
          <w:szCs w:val="24"/>
        </w:rPr>
        <w:t>Campeche, Colima, Coahuila, Chiapas, Guerrero, Nayarit, Oaxaca, Puebla, Quintana Roo, Sinaloa, Tlaxcala y Veracruz</w:t>
      </w:r>
      <w:r w:rsidR="001A2FED" w:rsidRPr="006416CE">
        <w:rPr>
          <w:rFonts w:ascii="Arial" w:eastAsiaTheme="minorEastAsia" w:hAnsi="Arial" w:cs="Arial"/>
          <w:sz w:val="24"/>
          <w:szCs w:val="24"/>
        </w:rPr>
        <w:t>, toda vez que tienen una conformación paritaria de</w:t>
      </w:r>
      <w:r w:rsidR="001237DC" w:rsidRPr="006416CE">
        <w:rPr>
          <w:rFonts w:ascii="Arial" w:eastAsiaTheme="minorEastAsia" w:hAnsi="Arial" w:cs="Arial"/>
          <w:sz w:val="24"/>
          <w:szCs w:val="24"/>
        </w:rPr>
        <w:t xml:space="preserve"> </w:t>
      </w:r>
      <w:r w:rsidR="001A2FED" w:rsidRPr="006416CE">
        <w:rPr>
          <w:rFonts w:ascii="Arial" w:eastAsiaTheme="minorEastAsia" w:hAnsi="Arial" w:cs="Arial"/>
          <w:sz w:val="24"/>
          <w:szCs w:val="24"/>
        </w:rPr>
        <w:t>l</w:t>
      </w:r>
      <w:r w:rsidR="001237DC" w:rsidRPr="006416CE">
        <w:rPr>
          <w:rFonts w:ascii="Arial" w:eastAsiaTheme="minorEastAsia" w:hAnsi="Arial" w:cs="Arial"/>
          <w:sz w:val="24"/>
          <w:szCs w:val="24"/>
        </w:rPr>
        <w:t>os</w:t>
      </w:r>
      <w:r w:rsidR="001A2FED" w:rsidRPr="006416CE">
        <w:rPr>
          <w:rFonts w:ascii="Arial" w:eastAsiaTheme="minorEastAsia" w:hAnsi="Arial" w:cs="Arial"/>
          <w:sz w:val="24"/>
          <w:szCs w:val="24"/>
        </w:rPr>
        <w:t xml:space="preserve"> OPL, se determina emitir convocatorias abiertas en la</w:t>
      </w:r>
      <w:r w:rsidR="00FF40CB" w:rsidRPr="006416CE">
        <w:rPr>
          <w:rFonts w:ascii="Arial" w:eastAsiaTheme="minorEastAsia" w:hAnsi="Arial" w:cs="Arial"/>
          <w:sz w:val="24"/>
          <w:szCs w:val="24"/>
        </w:rPr>
        <w:t>s</w:t>
      </w:r>
      <w:r w:rsidR="001A2FED" w:rsidRPr="006416CE">
        <w:rPr>
          <w:rFonts w:ascii="Arial" w:eastAsiaTheme="minorEastAsia" w:hAnsi="Arial" w:cs="Arial"/>
          <w:sz w:val="24"/>
          <w:szCs w:val="24"/>
        </w:rPr>
        <w:t xml:space="preserve"> que podrán participar </w:t>
      </w:r>
      <w:r w:rsidR="001A2FED" w:rsidRPr="006416CE">
        <w:rPr>
          <w:rFonts w:ascii="Arial" w:eastAsiaTheme="minorEastAsia" w:hAnsi="Arial" w:cs="Arial"/>
          <w:b/>
          <w:bCs/>
          <w:sz w:val="24"/>
          <w:szCs w:val="24"/>
        </w:rPr>
        <w:t>mujeres, hombres y personas no binarias.</w:t>
      </w:r>
    </w:p>
    <w:p w14:paraId="6FECBA91" w14:textId="77777777" w:rsidR="003C3C99" w:rsidRPr="006416CE" w:rsidRDefault="003C3C99" w:rsidP="003C3C99">
      <w:pPr>
        <w:spacing w:line="300" w:lineRule="atLeast"/>
        <w:jc w:val="both"/>
        <w:rPr>
          <w:rFonts w:ascii="Arial" w:eastAsiaTheme="minorEastAsia" w:hAnsi="Arial" w:cs="Arial"/>
          <w:b/>
          <w:bCs/>
          <w:sz w:val="24"/>
          <w:szCs w:val="24"/>
        </w:rPr>
      </w:pPr>
    </w:p>
    <w:p w14:paraId="43020DA0" w14:textId="246AB678" w:rsidR="00D705FE" w:rsidRPr="006416CE" w:rsidRDefault="00D705FE" w:rsidP="003C3C99">
      <w:pPr>
        <w:pStyle w:val="Prrafodelista"/>
        <w:numPr>
          <w:ilvl w:val="0"/>
          <w:numId w:val="2"/>
        </w:numPr>
        <w:spacing w:line="300" w:lineRule="atLeast"/>
        <w:ind w:left="284" w:hanging="426"/>
        <w:jc w:val="both"/>
        <w:rPr>
          <w:rFonts w:ascii="Arial" w:eastAsiaTheme="minorEastAsia" w:hAnsi="Arial" w:cs="Arial"/>
          <w:b/>
          <w:bCs/>
          <w:sz w:val="24"/>
          <w:szCs w:val="24"/>
        </w:rPr>
      </w:pPr>
      <w:r w:rsidRPr="006416CE">
        <w:rPr>
          <w:rFonts w:ascii="Arial" w:eastAsiaTheme="minorEastAsia" w:hAnsi="Arial" w:cs="Arial"/>
          <w:b/>
          <w:bCs/>
          <w:sz w:val="24"/>
          <w:szCs w:val="24"/>
        </w:rPr>
        <w:lastRenderedPageBreak/>
        <w:t>Participación de personas que viven con una discapacidad o que requieren de asistencia particular.</w:t>
      </w:r>
    </w:p>
    <w:p w14:paraId="40D18253" w14:textId="77777777" w:rsidR="00D705FE" w:rsidRPr="006416CE" w:rsidRDefault="00D705FE" w:rsidP="003C3C99">
      <w:pPr>
        <w:pStyle w:val="Prrafodelista"/>
        <w:spacing w:line="300" w:lineRule="atLeast"/>
        <w:ind w:left="426"/>
        <w:jc w:val="both"/>
        <w:rPr>
          <w:rFonts w:ascii="Arial" w:eastAsiaTheme="minorEastAsia" w:hAnsi="Arial" w:cs="Arial"/>
          <w:sz w:val="24"/>
          <w:szCs w:val="24"/>
          <w:lang w:val="es-ES"/>
        </w:rPr>
      </w:pPr>
    </w:p>
    <w:p w14:paraId="408183C4" w14:textId="49714B7E" w:rsidR="00547889" w:rsidRPr="006416CE" w:rsidRDefault="00547889" w:rsidP="003C3C99">
      <w:pPr>
        <w:pStyle w:val="Prrafodelista"/>
        <w:spacing w:line="300" w:lineRule="atLeast"/>
        <w:ind w:left="426"/>
        <w:jc w:val="both"/>
        <w:rPr>
          <w:rFonts w:ascii="Arial" w:hAnsi="Arial" w:cs="Arial"/>
          <w:sz w:val="24"/>
          <w:szCs w:val="24"/>
          <w:lang w:val="es-ES"/>
        </w:rPr>
      </w:pPr>
      <w:r w:rsidRPr="006416CE">
        <w:rPr>
          <w:rFonts w:ascii="Arial" w:hAnsi="Arial" w:cs="Arial"/>
          <w:sz w:val="24"/>
          <w:szCs w:val="24"/>
          <w:lang w:val="es-ES"/>
        </w:rPr>
        <w:t xml:space="preserve">En caso de que alguna persona aspirante requiera </w:t>
      </w:r>
      <w:r w:rsidR="00AC2352" w:rsidRPr="006416CE">
        <w:rPr>
          <w:rFonts w:ascii="Arial" w:hAnsi="Arial" w:cs="Arial"/>
          <w:sz w:val="24"/>
          <w:szCs w:val="24"/>
          <w:lang w:val="es-ES"/>
        </w:rPr>
        <w:t>apoyo</w:t>
      </w:r>
      <w:r w:rsidRPr="006416CE">
        <w:rPr>
          <w:rFonts w:ascii="Arial" w:hAnsi="Arial" w:cs="Arial"/>
          <w:sz w:val="24"/>
          <w:szCs w:val="24"/>
          <w:lang w:val="es-ES"/>
        </w:rPr>
        <w:t xml:space="preserve"> para atender alguna de las etapas del procedimiento en virtud de vivir con alguna discapacidad, encontrarse en condiciones delicadas de salud, estar embarazada o en periodo de lactancia, </w:t>
      </w:r>
      <w:bookmarkStart w:id="9" w:name="_Hlk94180758"/>
      <w:r w:rsidRPr="006416CE">
        <w:rPr>
          <w:rFonts w:ascii="Arial" w:hAnsi="Arial" w:cs="Arial"/>
          <w:sz w:val="24"/>
          <w:szCs w:val="24"/>
          <w:lang w:val="es-ES"/>
        </w:rPr>
        <w:t>deberá notificarlo a la Unidad Técnica, señalando el tipo de apoyo que necesita, a fin de que ésta tome las previsiones necesarias.</w:t>
      </w:r>
    </w:p>
    <w:bookmarkEnd w:id="9"/>
    <w:p w14:paraId="43A8D955" w14:textId="77777777" w:rsidR="00D705FE" w:rsidRPr="006416CE" w:rsidRDefault="00D705FE" w:rsidP="003C3C99">
      <w:pPr>
        <w:pStyle w:val="Prrafodelista"/>
        <w:spacing w:line="300" w:lineRule="atLeast"/>
        <w:ind w:left="426"/>
        <w:jc w:val="both"/>
        <w:rPr>
          <w:rFonts w:ascii="Arial" w:eastAsiaTheme="minorEastAsia" w:hAnsi="Arial" w:cs="Arial"/>
          <w:sz w:val="24"/>
          <w:szCs w:val="24"/>
          <w:lang w:val="es-ES"/>
        </w:rPr>
      </w:pPr>
    </w:p>
    <w:p w14:paraId="3FA677A2" w14:textId="136DA000" w:rsidR="00D705FE" w:rsidRPr="006416CE" w:rsidRDefault="009A3F41" w:rsidP="003C3C99">
      <w:pPr>
        <w:pStyle w:val="Prrafodelista"/>
        <w:spacing w:line="300" w:lineRule="atLeast"/>
        <w:ind w:left="426"/>
        <w:jc w:val="both"/>
        <w:rPr>
          <w:rFonts w:ascii="Arial" w:eastAsiaTheme="minorEastAsia" w:hAnsi="Arial" w:cs="Arial"/>
          <w:sz w:val="24"/>
          <w:szCs w:val="24"/>
          <w:lang w:val="es-ES"/>
        </w:rPr>
      </w:pPr>
      <w:r w:rsidRPr="006416CE">
        <w:rPr>
          <w:rFonts w:ascii="Arial" w:eastAsiaTheme="minorEastAsia" w:hAnsi="Arial" w:cs="Arial"/>
          <w:sz w:val="24"/>
          <w:szCs w:val="24"/>
          <w:lang w:val="es-ES"/>
        </w:rPr>
        <w:t xml:space="preserve">Para tal efecto, en la </w:t>
      </w:r>
      <w:r w:rsidR="00F53B1A" w:rsidRPr="006416CE">
        <w:rPr>
          <w:rFonts w:ascii="Arial" w:eastAsiaTheme="minorEastAsia" w:hAnsi="Arial" w:cs="Arial"/>
          <w:sz w:val="24"/>
          <w:szCs w:val="24"/>
          <w:lang w:val="es-ES"/>
        </w:rPr>
        <w:t>C</w:t>
      </w:r>
      <w:r w:rsidRPr="006416CE">
        <w:rPr>
          <w:rFonts w:ascii="Arial" w:eastAsiaTheme="minorEastAsia" w:hAnsi="Arial" w:cs="Arial"/>
          <w:sz w:val="24"/>
          <w:szCs w:val="24"/>
          <w:lang w:val="es-ES"/>
        </w:rPr>
        <w:t>onvocatoria</w:t>
      </w:r>
      <w:r w:rsidR="00D705FE" w:rsidRPr="006416CE">
        <w:rPr>
          <w:rFonts w:ascii="Arial" w:eastAsiaTheme="minorEastAsia" w:hAnsi="Arial" w:cs="Arial"/>
          <w:sz w:val="24"/>
          <w:szCs w:val="24"/>
          <w:lang w:val="es-ES"/>
        </w:rPr>
        <w:t xml:space="preserve"> se especificará el número telefónico y la cuenta de correo electrónico, a través de los cuales se atenderá dicha solicitud.</w:t>
      </w:r>
    </w:p>
    <w:p w14:paraId="71D54674" w14:textId="77777777" w:rsidR="00C716E3" w:rsidRPr="006416CE" w:rsidRDefault="00C716E3" w:rsidP="003C3C99">
      <w:pPr>
        <w:pStyle w:val="Prrafodelista"/>
        <w:spacing w:line="300" w:lineRule="atLeast"/>
        <w:ind w:left="426"/>
        <w:jc w:val="both"/>
        <w:rPr>
          <w:rFonts w:ascii="Arial" w:eastAsiaTheme="minorEastAsia" w:hAnsi="Arial" w:cs="Arial"/>
          <w:sz w:val="24"/>
          <w:szCs w:val="24"/>
          <w:lang w:val="es-ES"/>
        </w:rPr>
      </w:pPr>
    </w:p>
    <w:p w14:paraId="608AC31C" w14:textId="529FB5BC" w:rsidR="00EB5A09" w:rsidRPr="006416CE" w:rsidRDefault="00EB5A09" w:rsidP="003C3C99">
      <w:pPr>
        <w:pStyle w:val="Prrafodelista"/>
        <w:numPr>
          <w:ilvl w:val="0"/>
          <w:numId w:val="2"/>
        </w:numPr>
        <w:spacing w:line="300" w:lineRule="atLeast"/>
        <w:ind w:left="426" w:hanging="568"/>
        <w:jc w:val="both"/>
        <w:rPr>
          <w:rFonts w:ascii="Arial" w:eastAsiaTheme="minorEastAsia" w:hAnsi="Arial" w:cs="Arial"/>
          <w:b/>
          <w:bCs/>
          <w:sz w:val="24"/>
          <w:szCs w:val="24"/>
        </w:rPr>
      </w:pPr>
      <w:r w:rsidRPr="006416CE">
        <w:rPr>
          <w:rFonts w:ascii="Arial" w:eastAsiaTheme="minorEastAsia" w:hAnsi="Arial" w:cs="Arial"/>
          <w:b/>
          <w:bCs/>
          <w:sz w:val="24"/>
          <w:szCs w:val="24"/>
        </w:rPr>
        <w:t>Participación de personas con discapacidad visual.</w:t>
      </w:r>
    </w:p>
    <w:p w14:paraId="466BFD03" w14:textId="77777777" w:rsidR="00EB5A09" w:rsidRPr="006416CE" w:rsidRDefault="00EB5A09" w:rsidP="003C3C99">
      <w:pPr>
        <w:spacing w:line="300" w:lineRule="atLeast"/>
        <w:ind w:left="426"/>
        <w:jc w:val="both"/>
        <w:rPr>
          <w:rFonts w:ascii="Arial" w:eastAsiaTheme="minorEastAsia" w:hAnsi="Arial" w:cs="Arial"/>
          <w:sz w:val="24"/>
          <w:szCs w:val="24"/>
        </w:rPr>
      </w:pPr>
    </w:p>
    <w:p w14:paraId="37D62EE3" w14:textId="6291885F" w:rsidR="00EB5A09" w:rsidRPr="006416CE" w:rsidRDefault="00EB5A09" w:rsidP="003C3C99">
      <w:pPr>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Como resultado de los compromisos generados en la Comisión para que las </w:t>
      </w:r>
      <w:r w:rsidR="001237DC" w:rsidRPr="006416CE">
        <w:rPr>
          <w:rFonts w:ascii="Arial" w:eastAsiaTheme="minorEastAsia" w:hAnsi="Arial" w:cs="Arial"/>
          <w:sz w:val="24"/>
          <w:szCs w:val="24"/>
        </w:rPr>
        <w:t xml:space="preserve">Convocatorias </w:t>
      </w:r>
      <w:r w:rsidRPr="006416CE">
        <w:rPr>
          <w:rFonts w:ascii="Arial" w:eastAsiaTheme="minorEastAsia" w:hAnsi="Arial" w:cs="Arial"/>
          <w:sz w:val="24"/>
          <w:szCs w:val="24"/>
        </w:rPr>
        <w:t>en los procesos de selección y designación de</w:t>
      </w:r>
      <w:r w:rsidR="001237DC" w:rsidRPr="006416CE">
        <w:rPr>
          <w:rFonts w:ascii="Arial" w:eastAsiaTheme="minorEastAsia" w:hAnsi="Arial" w:cs="Arial"/>
          <w:sz w:val="24"/>
          <w:szCs w:val="24"/>
        </w:rPr>
        <w:t xml:space="preserve"> las Presidencias y</w:t>
      </w:r>
      <w:r w:rsidRPr="006416CE">
        <w:rPr>
          <w:rFonts w:ascii="Arial" w:eastAsiaTheme="minorEastAsia" w:hAnsi="Arial" w:cs="Arial"/>
          <w:sz w:val="24"/>
          <w:szCs w:val="24"/>
        </w:rPr>
        <w:t xml:space="preserve"> Consejer</w:t>
      </w:r>
      <w:r w:rsidR="001237DC" w:rsidRPr="006416CE">
        <w:rPr>
          <w:rFonts w:ascii="Arial" w:eastAsiaTheme="minorEastAsia" w:hAnsi="Arial" w:cs="Arial"/>
          <w:sz w:val="24"/>
          <w:szCs w:val="24"/>
        </w:rPr>
        <w:t>í</w:t>
      </w:r>
      <w:r w:rsidRPr="006416CE">
        <w:rPr>
          <w:rFonts w:ascii="Arial" w:eastAsiaTheme="minorEastAsia" w:hAnsi="Arial" w:cs="Arial"/>
          <w:sz w:val="24"/>
          <w:szCs w:val="24"/>
        </w:rPr>
        <w:t xml:space="preserve">as </w:t>
      </w:r>
      <w:r w:rsidR="001237DC" w:rsidRPr="006416CE">
        <w:rPr>
          <w:rFonts w:ascii="Arial" w:eastAsiaTheme="minorEastAsia" w:hAnsi="Arial" w:cs="Arial"/>
          <w:sz w:val="24"/>
          <w:szCs w:val="24"/>
        </w:rPr>
        <w:t>Electorales</w:t>
      </w:r>
      <w:r w:rsidRPr="006416CE">
        <w:rPr>
          <w:rFonts w:ascii="Arial" w:eastAsiaTheme="minorEastAsia" w:hAnsi="Arial" w:cs="Arial"/>
          <w:sz w:val="24"/>
          <w:szCs w:val="24"/>
        </w:rPr>
        <w:t xml:space="preserve"> de los OPL sean más incluyentes, </w:t>
      </w:r>
      <w:r w:rsidR="00004B83" w:rsidRPr="006416CE">
        <w:rPr>
          <w:rFonts w:ascii="Arial" w:eastAsiaTheme="minorEastAsia" w:hAnsi="Arial" w:cs="Arial"/>
          <w:sz w:val="24"/>
          <w:szCs w:val="24"/>
        </w:rPr>
        <w:t>la Unidad Técnica, en coordinación con la Institución evaluadora, tomará las previsiones necesarias para aquellas</w:t>
      </w:r>
      <w:r w:rsidRPr="006416CE">
        <w:rPr>
          <w:rFonts w:ascii="Arial" w:eastAsiaTheme="minorEastAsia" w:hAnsi="Arial" w:cs="Arial"/>
          <w:sz w:val="24"/>
          <w:szCs w:val="24"/>
        </w:rPr>
        <w:t xml:space="preserve"> personas aspirantes que vivan con discapacidad visual o ceguera</w:t>
      </w:r>
      <w:r w:rsidR="00004B83" w:rsidRPr="006416CE">
        <w:rPr>
          <w:rFonts w:ascii="Arial" w:eastAsiaTheme="minorEastAsia" w:hAnsi="Arial" w:cs="Arial"/>
          <w:sz w:val="24"/>
          <w:szCs w:val="24"/>
        </w:rPr>
        <w:t>.</w:t>
      </w:r>
    </w:p>
    <w:p w14:paraId="1373E164" w14:textId="77777777" w:rsidR="00084C9F" w:rsidRPr="006416CE" w:rsidRDefault="00084C9F" w:rsidP="003C3C99">
      <w:pPr>
        <w:spacing w:line="300" w:lineRule="atLeast"/>
        <w:ind w:left="426" w:right="79"/>
        <w:jc w:val="both"/>
        <w:rPr>
          <w:rFonts w:ascii="Arial" w:eastAsiaTheme="minorEastAsia" w:hAnsi="Arial" w:cs="Arial"/>
          <w:sz w:val="24"/>
          <w:szCs w:val="24"/>
          <w:lang w:val="es-ES"/>
        </w:rPr>
      </w:pPr>
    </w:p>
    <w:p w14:paraId="3D1019DB" w14:textId="44A570A6" w:rsidR="00B2531A" w:rsidRPr="006416CE" w:rsidRDefault="00B2531A" w:rsidP="003C3C99">
      <w:pPr>
        <w:pStyle w:val="Prrafodelista"/>
        <w:numPr>
          <w:ilvl w:val="0"/>
          <w:numId w:val="2"/>
        </w:numPr>
        <w:spacing w:line="300" w:lineRule="atLeast"/>
        <w:ind w:left="426" w:hanging="567"/>
        <w:jc w:val="both"/>
        <w:rPr>
          <w:rFonts w:ascii="Arial" w:eastAsiaTheme="minorEastAsia" w:hAnsi="Arial" w:cs="Arial"/>
          <w:b/>
          <w:bCs/>
          <w:sz w:val="24"/>
          <w:szCs w:val="24"/>
        </w:rPr>
      </w:pPr>
      <w:r w:rsidRPr="006416CE">
        <w:rPr>
          <w:rFonts w:ascii="Arial" w:eastAsiaTheme="minorEastAsia" w:hAnsi="Arial" w:cs="Arial"/>
          <w:b/>
          <w:bCs/>
          <w:sz w:val="24"/>
          <w:szCs w:val="24"/>
        </w:rPr>
        <w:t>Supuestos en los cuales puede declararse un procedimiento como desierto.</w:t>
      </w:r>
    </w:p>
    <w:p w14:paraId="0DA2E670" w14:textId="77777777" w:rsidR="00D705FE" w:rsidRPr="006416CE" w:rsidRDefault="00D705FE" w:rsidP="003C3C99">
      <w:pPr>
        <w:pStyle w:val="Prrafodelista"/>
        <w:spacing w:line="300" w:lineRule="atLeast"/>
        <w:ind w:left="426"/>
        <w:jc w:val="both"/>
        <w:rPr>
          <w:rFonts w:ascii="Arial" w:eastAsiaTheme="minorEastAsia" w:hAnsi="Arial" w:cs="Arial"/>
          <w:b/>
          <w:bCs/>
          <w:sz w:val="24"/>
          <w:szCs w:val="24"/>
        </w:rPr>
      </w:pPr>
    </w:p>
    <w:p w14:paraId="3D6F0B96" w14:textId="65774D57" w:rsidR="00D705FE" w:rsidRPr="006416CE" w:rsidRDefault="00D705FE" w:rsidP="003C3C99">
      <w:pPr>
        <w:pStyle w:val="Prrafodelista"/>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De conformidad con lo dispuesto por los artículos 101, </w:t>
      </w:r>
      <w:r w:rsidR="000E58A1" w:rsidRPr="006416CE">
        <w:rPr>
          <w:rFonts w:ascii="Arial" w:eastAsiaTheme="minorEastAsia" w:hAnsi="Arial" w:cs="Arial"/>
          <w:sz w:val="24"/>
          <w:szCs w:val="24"/>
        </w:rPr>
        <w:t>numeral</w:t>
      </w:r>
      <w:r w:rsidRPr="006416CE">
        <w:rPr>
          <w:rFonts w:ascii="Arial" w:eastAsiaTheme="minorEastAsia" w:hAnsi="Arial" w:cs="Arial"/>
          <w:sz w:val="24"/>
          <w:szCs w:val="24"/>
        </w:rPr>
        <w:t xml:space="preserve"> 2 de la LGIPE y 29 del Reglamento, si como resultado del proceso de selecci</w:t>
      </w:r>
      <w:r w:rsidR="00E318D8" w:rsidRPr="006416CE">
        <w:rPr>
          <w:rFonts w:ascii="Arial" w:eastAsiaTheme="minorEastAsia" w:hAnsi="Arial" w:cs="Arial"/>
          <w:sz w:val="24"/>
          <w:szCs w:val="24"/>
        </w:rPr>
        <w:t>ón y designación, no se integra</w:t>
      </w:r>
      <w:r w:rsidR="00B939EE" w:rsidRPr="006416CE">
        <w:rPr>
          <w:rFonts w:ascii="Arial" w:eastAsiaTheme="minorEastAsia" w:hAnsi="Arial" w:cs="Arial"/>
          <w:sz w:val="24"/>
          <w:szCs w:val="24"/>
        </w:rPr>
        <w:t>n</w:t>
      </w:r>
      <w:r w:rsidR="00E318D8" w:rsidRPr="006416CE">
        <w:rPr>
          <w:rFonts w:ascii="Arial" w:eastAsiaTheme="minorEastAsia" w:hAnsi="Arial" w:cs="Arial"/>
          <w:sz w:val="24"/>
          <w:szCs w:val="24"/>
        </w:rPr>
        <w:t xml:space="preserve"> la</w:t>
      </w:r>
      <w:r w:rsidR="00B939EE" w:rsidRPr="006416CE">
        <w:rPr>
          <w:rFonts w:ascii="Arial" w:eastAsiaTheme="minorEastAsia" w:hAnsi="Arial" w:cs="Arial"/>
          <w:sz w:val="24"/>
          <w:szCs w:val="24"/>
        </w:rPr>
        <w:t>s</w:t>
      </w:r>
      <w:r w:rsidR="00E318D8" w:rsidRPr="006416CE">
        <w:rPr>
          <w:rFonts w:ascii="Arial" w:eastAsiaTheme="minorEastAsia" w:hAnsi="Arial" w:cs="Arial"/>
          <w:sz w:val="24"/>
          <w:szCs w:val="24"/>
        </w:rPr>
        <w:t xml:space="preserve"> vacante</w:t>
      </w:r>
      <w:r w:rsidR="00B939EE" w:rsidRPr="006416CE">
        <w:rPr>
          <w:rFonts w:ascii="Arial" w:eastAsiaTheme="minorEastAsia" w:hAnsi="Arial" w:cs="Arial"/>
          <w:sz w:val="24"/>
          <w:szCs w:val="24"/>
        </w:rPr>
        <w:t>s</w:t>
      </w:r>
      <w:r w:rsidRPr="006416CE">
        <w:rPr>
          <w:rFonts w:ascii="Arial" w:eastAsiaTheme="minorEastAsia" w:hAnsi="Arial" w:cs="Arial"/>
          <w:sz w:val="24"/>
          <w:szCs w:val="24"/>
        </w:rPr>
        <w:t xml:space="preserve"> objeto del presente Acuerdo, deberá iniciarse </w:t>
      </w:r>
      <w:r w:rsidR="00E318D8" w:rsidRPr="006416CE">
        <w:rPr>
          <w:rFonts w:ascii="Arial" w:eastAsiaTheme="minorEastAsia" w:hAnsi="Arial" w:cs="Arial"/>
          <w:sz w:val="24"/>
          <w:szCs w:val="24"/>
        </w:rPr>
        <w:t>un nuevo proceso respecto de la vacante</w:t>
      </w:r>
      <w:r w:rsidRPr="006416CE">
        <w:rPr>
          <w:rFonts w:ascii="Arial" w:eastAsiaTheme="minorEastAsia" w:hAnsi="Arial" w:cs="Arial"/>
          <w:sz w:val="24"/>
          <w:szCs w:val="24"/>
        </w:rPr>
        <w:t xml:space="preserve"> no</w:t>
      </w:r>
      <w:r w:rsidR="00E318D8" w:rsidRPr="006416CE">
        <w:rPr>
          <w:rFonts w:ascii="Arial" w:eastAsiaTheme="minorEastAsia" w:hAnsi="Arial" w:cs="Arial"/>
          <w:sz w:val="24"/>
          <w:szCs w:val="24"/>
        </w:rPr>
        <w:t xml:space="preserve"> cubierta</w:t>
      </w:r>
      <w:r w:rsidRPr="006416CE">
        <w:rPr>
          <w:rFonts w:ascii="Arial" w:eastAsiaTheme="minorEastAsia" w:hAnsi="Arial" w:cs="Arial"/>
          <w:sz w:val="24"/>
          <w:szCs w:val="24"/>
        </w:rPr>
        <w:t>.</w:t>
      </w:r>
    </w:p>
    <w:p w14:paraId="3CAC8348" w14:textId="77777777" w:rsidR="00EC6B28" w:rsidRPr="006416CE" w:rsidRDefault="00EC6B28" w:rsidP="003C3C99">
      <w:pPr>
        <w:pStyle w:val="Prrafodelista"/>
        <w:spacing w:line="300" w:lineRule="atLeast"/>
        <w:ind w:left="426"/>
        <w:jc w:val="both"/>
        <w:rPr>
          <w:rFonts w:ascii="Arial" w:eastAsiaTheme="minorEastAsia" w:hAnsi="Arial" w:cs="Arial"/>
          <w:sz w:val="24"/>
          <w:szCs w:val="24"/>
        </w:rPr>
      </w:pPr>
    </w:p>
    <w:p w14:paraId="231465C6" w14:textId="10DFA6BA" w:rsidR="00D705FE" w:rsidRPr="006416CE" w:rsidRDefault="00D705FE" w:rsidP="003C3C99">
      <w:pPr>
        <w:pStyle w:val="Prrafodelista"/>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En ese sentido, se declarará desierto, de manera enunciativa más no limitativa, en cualquiera de los siguientes supuestos:</w:t>
      </w:r>
    </w:p>
    <w:p w14:paraId="6F0BEF21" w14:textId="77777777" w:rsidR="00794E17" w:rsidRPr="006416CE" w:rsidRDefault="00794E17" w:rsidP="003C3C99">
      <w:pPr>
        <w:pStyle w:val="Prrafodelista"/>
        <w:spacing w:line="300" w:lineRule="atLeast"/>
        <w:ind w:left="426"/>
        <w:jc w:val="both"/>
        <w:rPr>
          <w:rFonts w:ascii="Arial" w:eastAsiaTheme="minorEastAsia" w:hAnsi="Arial" w:cs="Arial"/>
          <w:sz w:val="24"/>
          <w:szCs w:val="24"/>
        </w:rPr>
      </w:pPr>
    </w:p>
    <w:p w14:paraId="3D427D00" w14:textId="287DDAA5" w:rsidR="00D705FE" w:rsidRPr="006416CE" w:rsidRDefault="00D705FE" w:rsidP="003C3C99">
      <w:pPr>
        <w:pStyle w:val="Prrafodelista"/>
        <w:numPr>
          <w:ilvl w:val="0"/>
          <w:numId w:val="11"/>
        </w:numPr>
        <w:spacing w:line="300" w:lineRule="atLeast"/>
        <w:jc w:val="both"/>
        <w:rPr>
          <w:rFonts w:ascii="Arial" w:eastAsiaTheme="minorEastAsia" w:hAnsi="Arial" w:cs="Arial"/>
          <w:sz w:val="24"/>
          <w:szCs w:val="24"/>
        </w:rPr>
      </w:pPr>
      <w:r w:rsidRPr="006416CE">
        <w:rPr>
          <w:rFonts w:ascii="Arial" w:eastAsiaTheme="minorEastAsia" w:hAnsi="Arial" w:cs="Arial"/>
          <w:sz w:val="24"/>
          <w:szCs w:val="24"/>
        </w:rPr>
        <w:t xml:space="preserve">Cuando ninguna persona aspirante se registre, o habiéndose registrado, no se presente a cualquiera de las etapas posteriores; </w:t>
      </w:r>
    </w:p>
    <w:p w14:paraId="46496948" w14:textId="75B45603" w:rsidR="00D705FE" w:rsidRPr="006416CE" w:rsidRDefault="00D705FE" w:rsidP="003C3C99">
      <w:pPr>
        <w:pStyle w:val="Prrafodelista"/>
        <w:numPr>
          <w:ilvl w:val="0"/>
          <w:numId w:val="11"/>
        </w:numPr>
        <w:spacing w:line="300" w:lineRule="atLeast"/>
        <w:jc w:val="both"/>
        <w:rPr>
          <w:rFonts w:ascii="Arial" w:eastAsiaTheme="minorEastAsia" w:hAnsi="Arial" w:cs="Arial"/>
          <w:sz w:val="24"/>
          <w:szCs w:val="24"/>
        </w:rPr>
      </w:pPr>
      <w:r w:rsidRPr="006416CE">
        <w:rPr>
          <w:rFonts w:ascii="Arial" w:eastAsiaTheme="minorEastAsia" w:hAnsi="Arial" w:cs="Arial"/>
          <w:sz w:val="24"/>
          <w:szCs w:val="24"/>
        </w:rPr>
        <w:t xml:space="preserve">Cuando ninguna persona aspirante cumpla con los requisitos previstos en la </w:t>
      </w:r>
      <w:r w:rsidR="00F53B1A" w:rsidRPr="006416CE">
        <w:rPr>
          <w:rFonts w:ascii="Arial" w:eastAsiaTheme="minorEastAsia" w:hAnsi="Arial" w:cs="Arial"/>
          <w:sz w:val="24"/>
          <w:szCs w:val="24"/>
        </w:rPr>
        <w:t>C</w:t>
      </w:r>
      <w:r w:rsidRPr="006416CE">
        <w:rPr>
          <w:rFonts w:ascii="Arial" w:eastAsiaTheme="minorEastAsia" w:hAnsi="Arial" w:cs="Arial"/>
          <w:sz w:val="24"/>
          <w:szCs w:val="24"/>
        </w:rPr>
        <w:t>onvocatoria;</w:t>
      </w:r>
    </w:p>
    <w:p w14:paraId="026C87A2" w14:textId="77777777" w:rsidR="00632AE1" w:rsidRPr="006416CE" w:rsidRDefault="00D705FE" w:rsidP="003C3C99">
      <w:pPr>
        <w:pStyle w:val="Prrafodelista"/>
        <w:numPr>
          <w:ilvl w:val="0"/>
          <w:numId w:val="11"/>
        </w:numPr>
        <w:spacing w:line="300" w:lineRule="atLeast"/>
        <w:jc w:val="both"/>
        <w:rPr>
          <w:rFonts w:ascii="Arial" w:eastAsiaTheme="minorEastAsia" w:hAnsi="Arial" w:cs="Arial"/>
          <w:sz w:val="24"/>
          <w:szCs w:val="24"/>
        </w:rPr>
      </w:pPr>
      <w:r w:rsidRPr="006416CE">
        <w:rPr>
          <w:rFonts w:ascii="Arial" w:eastAsiaTheme="minorEastAsia" w:hAnsi="Arial" w:cs="Arial"/>
          <w:sz w:val="24"/>
          <w:szCs w:val="24"/>
        </w:rPr>
        <w:lastRenderedPageBreak/>
        <w:t xml:space="preserve">Cuando ninguna persona aspirante, obtenga en el examen de conocimientos la calificación mínima aprobatoria; o, </w:t>
      </w:r>
    </w:p>
    <w:p w14:paraId="6D93EF2D" w14:textId="04582669" w:rsidR="00D705FE" w:rsidRPr="006416CE" w:rsidRDefault="00D705FE" w:rsidP="003C3C99">
      <w:pPr>
        <w:pStyle w:val="Prrafodelista"/>
        <w:numPr>
          <w:ilvl w:val="0"/>
          <w:numId w:val="11"/>
        </w:numPr>
        <w:spacing w:line="300" w:lineRule="atLeast"/>
        <w:jc w:val="both"/>
        <w:rPr>
          <w:rFonts w:ascii="Arial" w:eastAsiaTheme="minorEastAsia" w:hAnsi="Arial" w:cs="Arial"/>
          <w:sz w:val="24"/>
          <w:szCs w:val="24"/>
        </w:rPr>
      </w:pPr>
      <w:r w:rsidRPr="006416CE">
        <w:rPr>
          <w:rFonts w:ascii="Arial" w:eastAsiaTheme="minorEastAsia" w:hAnsi="Arial" w:cs="Arial"/>
          <w:sz w:val="24"/>
          <w:szCs w:val="24"/>
        </w:rPr>
        <w:t xml:space="preserve">Cuando derivado de la etapa de entrevista y valoración curricular, ninguna persona aspirante haya resultado idónea para ocupar el cargo, por no contar con un perfil apto para el desempeño </w:t>
      </w:r>
      <w:r w:rsidR="00121444" w:rsidRPr="006416CE">
        <w:rPr>
          <w:rFonts w:ascii="Arial" w:eastAsiaTheme="minorEastAsia" w:hAnsi="Arial" w:cs="Arial"/>
          <w:sz w:val="24"/>
          <w:szCs w:val="24"/>
        </w:rPr>
        <w:t>de éste</w:t>
      </w:r>
      <w:r w:rsidR="00E259DF" w:rsidRPr="006416CE">
        <w:rPr>
          <w:rFonts w:ascii="Arial" w:eastAsiaTheme="minorEastAsia" w:hAnsi="Arial" w:cs="Arial"/>
          <w:sz w:val="24"/>
          <w:szCs w:val="24"/>
        </w:rPr>
        <w:t>;</w:t>
      </w:r>
    </w:p>
    <w:p w14:paraId="7F488576" w14:textId="2FA22162" w:rsidR="005818EC" w:rsidRPr="006416CE" w:rsidRDefault="00CC03EB" w:rsidP="003C3C99">
      <w:pPr>
        <w:pStyle w:val="Prrafodelista"/>
        <w:numPr>
          <w:ilvl w:val="0"/>
          <w:numId w:val="11"/>
        </w:numPr>
        <w:spacing w:line="300" w:lineRule="atLeast"/>
        <w:jc w:val="both"/>
        <w:rPr>
          <w:rFonts w:ascii="Arial" w:eastAsiaTheme="minorEastAsia" w:hAnsi="Arial" w:cs="Arial"/>
          <w:sz w:val="24"/>
          <w:szCs w:val="24"/>
        </w:rPr>
      </w:pPr>
      <w:r w:rsidRPr="006416CE">
        <w:rPr>
          <w:rFonts w:ascii="Arial" w:eastAsiaTheme="minorEastAsia" w:hAnsi="Arial" w:cs="Arial"/>
          <w:sz w:val="24"/>
          <w:szCs w:val="24"/>
        </w:rPr>
        <w:t xml:space="preserve">Cuando ninguna de las propuestas que se pongan a consideración del Consejo General obtenga la votación requerida de ocho votos. </w:t>
      </w:r>
    </w:p>
    <w:p w14:paraId="361FFD6E" w14:textId="77777777" w:rsidR="005818EC" w:rsidRPr="006416CE" w:rsidRDefault="005818EC" w:rsidP="003C3C99">
      <w:pPr>
        <w:pStyle w:val="Prrafodelista"/>
        <w:spacing w:line="300" w:lineRule="atLeast"/>
        <w:ind w:left="426"/>
        <w:jc w:val="both"/>
        <w:rPr>
          <w:rFonts w:ascii="Arial" w:eastAsiaTheme="minorEastAsia" w:hAnsi="Arial" w:cs="Arial"/>
          <w:sz w:val="24"/>
          <w:szCs w:val="24"/>
        </w:rPr>
      </w:pPr>
    </w:p>
    <w:p w14:paraId="713E1E6A" w14:textId="77777777" w:rsidR="00D86021" w:rsidRPr="006416CE" w:rsidRDefault="00D86021" w:rsidP="003C3C99">
      <w:pPr>
        <w:pStyle w:val="Prrafodelista"/>
        <w:numPr>
          <w:ilvl w:val="0"/>
          <w:numId w:val="2"/>
        </w:numPr>
        <w:spacing w:line="300" w:lineRule="atLeast"/>
        <w:ind w:left="426" w:hanging="567"/>
        <w:jc w:val="both"/>
        <w:rPr>
          <w:rFonts w:ascii="Arial" w:eastAsiaTheme="minorEastAsia" w:hAnsi="Arial" w:cs="Arial"/>
          <w:b/>
          <w:bCs/>
          <w:sz w:val="24"/>
          <w:szCs w:val="24"/>
        </w:rPr>
      </w:pPr>
      <w:r w:rsidRPr="006416CE">
        <w:rPr>
          <w:rFonts w:ascii="Arial" w:eastAsiaTheme="minorEastAsia" w:hAnsi="Arial" w:cs="Arial"/>
          <w:b/>
          <w:bCs/>
          <w:sz w:val="24"/>
          <w:szCs w:val="24"/>
        </w:rPr>
        <w:t xml:space="preserve">Transparencia. </w:t>
      </w:r>
    </w:p>
    <w:p w14:paraId="7721C423" w14:textId="77777777" w:rsidR="00D86021" w:rsidRPr="006416CE" w:rsidRDefault="00D86021" w:rsidP="003C3C99">
      <w:pPr>
        <w:pStyle w:val="Prrafodelista"/>
        <w:tabs>
          <w:tab w:val="left" w:pos="567"/>
        </w:tabs>
        <w:spacing w:line="300" w:lineRule="atLeast"/>
        <w:ind w:left="426"/>
        <w:jc w:val="both"/>
        <w:rPr>
          <w:rFonts w:ascii="Arial" w:eastAsiaTheme="minorEastAsia" w:hAnsi="Arial" w:cs="Arial"/>
          <w:sz w:val="24"/>
          <w:szCs w:val="24"/>
        </w:rPr>
      </w:pPr>
    </w:p>
    <w:p w14:paraId="656E67D3" w14:textId="1121F64C" w:rsidR="004C293B" w:rsidRPr="006416CE" w:rsidRDefault="001B0F1C" w:rsidP="003C3C99">
      <w:pPr>
        <w:spacing w:line="300" w:lineRule="atLeast"/>
        <w:ind w:left="426"/>
        <w:jc w:val="both"/>
        <w:rPr>
          <w:rFonts w:ascii="Arial" w:eastAsiaTheme="minorEastAsia" w:hAnsi="Arial" w:cs="Arial"/>
          <w:sz w:val="24"/>
          <w:szCs w:val="24"/>
        </w:rPr>
      </w:pPr>
      <w:r w:rsidRPr="006416CE">
        <w:rPr>
          <w:rFonts w:ascii="Arial" w:eastAsiaTheme="minorEastAsia" w:hAnsi="Arial" w:cs="Arial"/>
          <w:sz w:val="24"/>
          <w:szCs w:val="24"/>
        </w:rPr>
        <w:t xml:space="preserve">Por último, </w:t>
      </w:r>
      <w:r w:rsidR="009A3F41" w:rsidRPr="006416CE">
        <w:rPr>
          <w:rFonts w:ascii="Arial" w:eastAsiaTheme="minorEastAsia" w:hAnsi="Arial" w:cs="Arial"/>
          <w:sz w:val="24"/>
          <w:szCs w:val="24"/>
        </w:rPr>
        <w:t>en la Base Décima</w:t>
      </w:r>
      <w:r w:rsidR="001237DC" w:rsidRPr="006416CE">
        <w:rPr>
          <w:rFonts w:ascii="Arial" w:eastAsiaTheme="minorEastAsia" w:hAnsi="Arial" w:cs="Arial"/>
          <w:sz w:val="24"/>
          <w:szCs w:val="24"/>
        </w:rPr>
        <w:t xml:space="preserve"> Primera</w:t>
      </w:r>
      <w:r w:rsidR="009A3F41" w:rsidRPr="006416CE">
        <w:rPr>
          <w:rFonts w:ascii="Arial" w:eastAsiaTheme="minorEastAsia" w:hAnsi="Arial" w:cs="Arial"/>
          <w:sz w:val="24"/>
          <w:szCs w:val="24"/>
        </w:rPr>
        <w:t xml:space="preserve"> de la</w:t>
      </w:r>
      <w:r w:rsidR="001237DC" w:rsidRPr="006416CE">
        <w:rPr>
          <w:rFonts w:ascii="Arial" w:eastAsiaTheme="minorEastAsia" w:hAnsi="Arial" w:cs="Arial"/>
          <w:sz w:val="24"/>
          <w:szCs w:val="24"/>
        </w:rPr>
        <w:t>s</w:t>
      </w:r>
      <w:r w:rsidR="009A3F41" w:rsidRPr="006416CE">
        <w:rPr>
          <w:rFonts w:ascii="Arial" w:eastAsiaTheme="minorEastAsia" w:hAnsi="Arial" w:cs="Arial"/>
          <w:sz w:val="24"/>
          <w:szCs w:val="24"/>
        </w:rPr>
        <w:t xml:space="preserve"> Convocatoria</w:t>
      </w:r>
      <w:r w:rsidR="001237DC" w:rsidRPr="006416CE">
        <w:rPr>
          <w:rFonts w:ascii="Arial" w:eastAsiaTheme="minorEastAsia" w:hAnsi="Arial" w:cs="Arial"/>
          <w:sz w:val="24"/>
          <w:szCs w:val="24"/>
        </w:rPr>
        <w:t>s</w:t>
      </w:r>
      <w:r w:rsidRPr="006416CE">
        <w:rPr>
          <w:rFonts w:ascii="Arial" w:eastAsiaTheme="minorEastAsia" w:hAnsi="Arial" w:cs="Arial"/>
          <w:sz w:val="24"/>
          <w:szCs w:val="24"/>
        </w:rPr>
        <w:t xml:space="preserve"> se establece que en cada una de las etapas se harán públicos los resultados en los medios que determine la Comisión. Asimismo, se define que la información y documentación que integran los expedientes individuales de las</w:t>
      </w:r>
      <w:r w:rsidR="007C70EA" w:rsidRPr="006416CE">
        <w:rPr>
          <w:rFonts w:ascii="Arial" w:eastAsiaTheme="minorEastAsia" w:hAnsi="Arial" w:cs="Arial"/>
          <w:sz w:val="24"/>
          <w:szCs w:val="24"/>
        </w:rPr>
        <w:t xml:space="preserve"> </w:t>
      </w:r>
      <w:r w:rsidR="00B939EE" w:rsidRPr="006416CE">
        <w:rPr>
          <w:rFonts w:ascii="Arial" w:eastAsiaTheme="minorEastAsia" w:hAnsi="Arial" w:cs="Arial"/>
          <w:sz w:val="24"/>
          <w:szCs w:val="24"/>
        </w:rPr>
        <w:t>personas</w:t>
      </w:r>
      <w:r w:rsidRPr="006416CE">
        <w:rPr>
          <w:rFonts w:ascii="Arial" w:eastAsiaTheme="minorEastAsia" w:hAnsi="Arial" w:cs="Arial"/>
          <w:sz w:val="24"/>
          <w:szCs w:val="24"/>
        </w:rPr>
        <w:t xml:space="preserve"> aspirantes estará protegida en términos de la Ley General de Transparencia y Acceso a la Información Pública y de la Ley General de Protección de Datos Personales en Posesión de Sujetos Obligados.</w:t>
      </w:r>
    </w:p>
    <w:p w14:paraId="2800C9A0" w14:textId="77777777" w:rsidR="00EC6B28" w:rsidRPr="006416CE" w:rsidRDefault="00EC6B28" w:rsidP="003C3C99">
      <w:pPr>
        <w:spacing w:line="300" w:lineRule="atLeast"/>
        <w:ind w:left="426"/>
        <w:jc w:val="both"/>
        <w:rPr>
          <w:rFonts w:ascii="Arial" w:hAnsi="Arial" w:cs="Arial"/>
          <w:sz w:val="24"/>
          <w:szCs w:val="24"/>
        </w:rPr>
      </w:pPr>
    </w:p>
    <w:p w14:paraId="533D15C7" w14:textId="4AC13D08" w:rsidR="00D361A7" w:rsidRPr="006416CE" w:rsidRDefault="002B5393" w:rsidP="003C3C99">
      <w:pPr>
        <w:spacing w:line="300" w:lineRule="atLeast"/>
        <w:ind w:left="426"/>
        <w:jc w:val="both"/>
        <w:rPr>
          <w:rFonts w:ascii="Arial" w:hAnsi="Arial" w:cs="Arial"/>
          <w:sz w:val="24"/>
          <w:szCs w:val="24"/>
        </w:rPr>
      </w:pPr>
      <w:r w:rsidRPr="006416CE">
        <w:rPr>
          <w:rFonts w:ascii="Arial" w:hAnsi="Arial" w:cs="Arial"/>
          <w:sz w:val="24"/>
          <w:szCs w:val="24"/>
        </w:rPr>
        <w:t>Por los motivos y consideraciones expuest</w:t>
      </w:r>
      <w:r w:rsidR="00B939EE" w:rsidRPr="006416CE">
        <w:rPr>
          <w:rFonts w:ascii="Arial" w:hAnsi="Arial" w:cs="Arial"/>
          <w:sz w:val="24"/>
          <w:szCs w:val="24"/>
        </w:rPr>
        <w:t>a</w:t>
      </w:r>
      <w:r w:rsidRPr="006416CE">
        <w:rPr>
          <w:rFonts w:ascii="Arial" w:hAnsi="Arial" w:cs="Arial"/>
          <w:sz w:val="24"/>
          <w:szCs w:val="24"/>
        </w:rPr>
        <w:t xml:space="preserve">s, este Consejo General emite el </w:t>
      </w:r>
      <w:r w:rsidR="00D15E5C" w:rsidRPr="006416CE">
        <w:rPr>
          <w:rFonts w:ascii="Arial" w:hAnsi="Arial" w:cs="Arial"/>
          <w:sz w:val="24"/>
          <w:szCs w:val="24"/>
        </w:rPr>
        <w:t>siguiente</w:t>
      </w:r>
      <w:r w:rsidR="000E7EE6" w:rsidRPr="006416CE">
        <w:rPr>
          <w:rFonts w:ascii="Arial" w:hAnsi="Arial" w:cs="Arial"/>
          <w:sz w:val="24"/>
          <w:szCs w:val="24"/>
        </w:rPr>
        <w:t>:</w:t>
      </w:r>
    </w:p>
    <w:p w14:paraId="27E7DC5F" w14:textId="77777777" w:rsidR="00CE5E7D" w:rsidRPr="006416CE" w:rsidRDefault="00CE5E7D" w:rsidP="003C3C99">
      <w:pPr>
        <w:spacing w:line="300" w:lineRule="atLeast"/>
        <w:ind w:left="426"/>
        <w:rPr>
          <w:rFonts w:ascii="Arial" w:hAnsi="Arial" w:cs="Arial"/>
          <w:sz w:val="24"/>
          <w:szCs w:val="24"/>
        </w:rPr>
      </w:pPr>
    </w:p>
    <w:p w14:paraId="6D6CF9F7" w14:textId="77777777" w:rsidR="003E4984" w:rsidRPr="006416CE" w:rsidRDefault="003E4984" w:rsidP="004F263F">
      <w:pPr>
        <w:spacing w:line="300" w:lineRule="atLeast"/>
        <w:rPr>
          <w:rFonts w:ascii="Arial" w:hAnsi="Arial" w:cs="Arial"/>
          <w:sz w:val="24"/>
          <w:szCs w:val="24"/>
        </w:rPr>
      </w:pPr>
    </w:p>
    <w:p w14:paraId="335E822D" w14:textId="77777777" w:rsidR="00E86634" w:rsidRPr="006416CE" w:rsidRDefault="00E86634" w:rsidP="004F263F">
      <w:pPr>
        <w:spacing w:line="300" w:lineRule="atLeast"/>
        <w:jc w:val="center"/>
        <w:rPr>
          <w:rFonts w:ascii="Arial" w:hAnsi="Arial" w:cs="Arial"/>
          <w:b/>
          <w:bCs/>
          <w:sz w:val="24"/>
          <w:szCs w:val="24"/>
        </w:rPr>
      </w:pPr>
      <w:r w:rsidRPr="006416CE">
        <w:rPr>
          <w:rFonts w:ascii="Arial" w:hAnsi="Arial" w:cs="Arial"/>
          <w:b/>
          <w:bCs/>
          <w:sz w:val="24"/>
          <w:szCs w:val="24"/>
        </w:rPr>
        <w:t>A C U E R D O</w:t>
      </w:r>
    </w:p>
    <w:p w14:paraId="1CB06AC5" w14:textId="77777777" w:rsidR="00CE5E7D" w:rsidRPr="006416CE" w:rsidRDefault="00CE5E7D" w:rsidP="004F263F">
      <w:pPr>
        <w:spacing w:line="300" w:lineRule="atLeast"/>
        <w:rPr>
          <w:rFonts w:ascii="Arial" w:hAnsi="Arial" w:cs="Arial"/>
          <w:sz w:val="24"/>
          <w:szCs w:val="24"/>
        </w:rPr>
      </w:pPr>
    </w:p>
    <w:p w14:paraId="0C43D0D2" w14:textId="77777777" w:rsidR="003E4984" w:rsidRPr="006416CE" w:rsidRDefault="003E4984" w:rsidP="004F263F">
      <w:pPr>
        <w:spacing w:line="300" w:lineRule="atLeast"/>
        <w:rPr>
          <w:rFonts w:ascii="Arial" w:hAnsi="Arial" w:cs="Arial"/>
          <w:sz w:val="24"/>
          <w:szCs w:val="24"/>
        </w:rPr>
      </w:pPr>
    </w:p>
    <w:p w14:paraId="07852511" w14:textId="45D974B6" w:rsidR="00FD4A86" w:rsidRPr="006416CE" w:rsidRDefault="007C70EA" w:rsidP="004F263F">
      <w:pPr>
        <w:spacing w:line="300" w:lineRule="atLeast"/>
        <w:jc w:val="both"/>
        <w:rPr>
          <w:rFonts w:ascii="Arial" w:eastAsia="Arial" w:hAnsi="Arial" w:cs="Arial"/>
          <w:spacing w:val="-5"/>
          <w:sz w:val="24"/>
          <w:szCs w:val="24"/>
        </w:rPr>
      </w:pPr>
      <w:r w:rsidRPr="006416CE">
        <w:rPr>
          <w:rFonts w:ascii="Arial" w:eastAsia="Arial" w:hAnsi="Arial" w:cs="Arial"/>
          <w:b/>
          <w:bCs/>
          <w:sz w:val="24"/>
          <w:szCs w:val="24"/>
        </w:rPr>
        <w:t>PRIMERO.</w:t>
      </w:r>
      <w:r w:rsidRPr="006416CE">
        <w:rPr>
          <w:rFonts w:ascii="Arial" w:eastAsia="Arial" w:hAnsi="Arial" w:cs="Arial"/>
          <w:sz w:val="24"/>
          <w:szCs w:val="24"/>
        </w:rPr>
        <w:t xml:space="preserve"> </w:t>
      </w:r>
      <w:r w:rsidR="00BA4FD0" w:rsidRPr="006416CE">
        <w:rPr>
          <w:rFonts w:ascii="Arial" w:hAnsi="Arial" w:cs="Arial"/>
          <w:sz w:val="24"/>
          <w:szCs w:val="24"/>
        </w:rPr>
        <w:t>Se aprueba</w:t>
      </w:r>
      <w:r w:rsidR="00DD1A6E" w:rsidRPr="006416CE">
        <w:rPr>
          <w:rFonts w:ascii="Arial" w:hAnsi="Arial" w:cs="Arial"/>
          <w:sz w:val="24"/>
          <w:szCs w:val="24"/>
        </w:rPr>
        <w:t>n</w:t>
      </w:r>
      <w:r w:rsidR="00BA4FD0" w:rsidRPr="006416CE">
        <w:rPr>
          <w:rFonts w:ascii="Arial" w:hAnsi="Arial" w:cs="Arial"/>
          <w:sz w:val="24"/>
          <w:szCs w:val="24"/>
        </w:rPr>
        <w:t xml:space="preserve"> la</w:t>
      </w:r>
      <w:r w:rsidR="00DD1A6E" w:rsidRPr="006416CE">
        <w:rPr>
          <w:rFonts w:ascii="Arial" w:hAnsi="Arial" w:cs="Arial"/>
          <w:sz w:val="24"/>
          <w:szCs w:val="24"/>
        </w:rPr>
        <w:t>s</w:t>
      </w:r>
      <w:r w:rsidR="00BA4FD0" w:rsidRPr="006416CE">
        <w:rPr>
          <w:rFonts w:ascii="Arial" w:hAnsi="Arial" w:cs="Arial"/>
          <w:sz w:val="24"/>
          <w:szCs w:val="24"/>
        </w:rPr>
        <w:t xml:space="preserve"> Convocatoria</w:t>
      </w:r>
      <w:r w:rsidR="00DD1A6E" w:rsidRPr="006416CE">
        <w:rPr>
          <w:rFonts w:ascii="Arial" w:hAnsi="Arial" w:cs="Arial"/>
          <w:sz w:val="24"/>
          <w:szCs w:val="24"/>
        </w:rPr>
        <w:t>s</w:t>
      </w:r>
      <w:r w:rsidRPr="006416CE">
        <w:rPr>
          <w:rFonts w:ascii="Arial" w:hAnsi="Arial" w:cs="Arial"/>
          <w:sz w:val="24"/>
          <w:szCs w:val="24"/>
        </w:rPr>
        <w:t xml:space="preserve"> </w:t>
      </w:r>
      <w:r w:rsidR="001A2FED" w:rsidRPr="006416CE">
        <w:rPr>
          <w:rFonts w:ascii="Arial" w:eastAsia="Arial" w:hAnsi="Arial" w:cs="Arial"/>
          <w:spacing w:val="-5"/>
          <w:sz w:val="24"/>
          <w:szCs w:val="24"/>
        </w:rPr>
        <w:t>para</w:t>
      </w:r>
      <w:r w:rsidR="0049452B" w:rsidRPr="006416CE">
        <w:rPr>
          <w:rFonts w:ascii="Arial" w:eastAsia="Arial" w:hAnsi="Arial" w:cs="Arial"/>
          <w:spacing w:val="-5"/>
          <w:sz w:val="24"/>
          <w:szCs w:val="24"/>
        </w:rPr>
        <w:t xml:space="preserve"> el proceso de</w:t>
      </w:r>
      <w:r w:rsidR="001A2FED" w:rsidRPr="006416CE">
        <w:rPr>
          <w:rFonts w:ascii="Arial" w:eastAsia="Arial" w:hAnsi="Arial" w:cs="Arial"/>
          <w:spacing w:val="-5"/>
          <w:sz w:val="24"/>
          <w:szCs w:val="24"/>
        </w:rPr>
        <w:t xml:space="preserve"> selección y designación </w:t>
      </w:r>
      <w:r w:rsidR="00DD79FB" w:rsidRPr="006416CE">
        <w:rPr>
          <w:rFonts w:ascii="Arial" w:eastAsia="Arial" w:hAnsi="Arial" w:cs="Arial"/>
          <w:spacing w:val="-5"/>
          <w:sz w:val="24"/>
          <w:szCs w:val="24"/>
        </w:rPr>
        <w:t xml:space="preserve">de las Presidencias de los </w:t>
      </w:r>
      <w:r w:rsidR="001237DC" w:rsidRPr="006416CE">
        <w:rPr>
          <w:rFonts w:ascii="Arial" w:eastAsia="Arial" w:hAnsi="Arial" w:cs="Arial"/>
          <w:spacing w:val="-5"/>
          <w:sz w:val="24"/>
          <w:szCs w:val="24"/>
        </w:rPr>
        <w:t>OPL</w:t>
      </w:r>
      <w:r w:rsidR="00DD79FB" w:rsidRPr="006416CE">
        <w:rPr>
          <w:rFonts w:ascii="Arial" w:eastAsia="Arial" w:hAnsi="Arial" w:cs="Arial"/>
          <w:spacing w:val="-5"/>
          <w:sz w:val="24"/>
          <w:szCs w:val="24"/>
        </w:rPr>
        <w:t xml:space="preserve"> de las entidades de</w:t>
      </w:r>
      <w:r w:rsidR="00AE24C2" w:rsidRPr="006416CE">
        <w:rPr>
          <w:rFonts w:ascii="Arial" w:eastAsia="Arial" w:hAnsi="Arial" w:cs="Arial"/>
          <w:spacing w:val="-5"/>
          <w:sz w:val="24"/>
          <w:szCs w:val="24"/>
        </w:rPr>
        <w:t xml:space="preserve"> </w:t>
      </w:r>
      <w:r w:rsidR="00AE24C2" w:rsidRPr="006416CE">
        <w:rPr>
          <w:rFonts w:ascii="Arial" w:eastAsia="Arial" w:hAnsi="Arial" w:cs="Arial"/>
          <w:b/>
          <w:bCs/>
          <w:spacing w:val="-5"/>
          <w:sz w:val="24"/>
          <w:szCs w:val="24"/>
        </w:rPr>
        <w:t>Campeche, Colima, Coahuila y Tamaulipas</w:t>
      </w:r>
      <w:r w:rsidR="00AE24C2" w:rsidRPr="006416CE">
        <w:rPr>
          <w:rFonts w:ascii="Arial" w:eastAsia="Arial" w:hAnsi="Arial" w:cs="Arial"/>
          <w:spacing w:val="-5"/>
          <w:sz w:val="24"/>
          <w:szCs w:val="24"/>
        </w:rPr>
        <w:t xml:space="preserve">, así como de las Consejerías Electorales de las entidades de </w:t>
      </w:r>
      <w:r w:rsidR="00AE24C2" w:rsidRPr="006416CE">
        <w:rPr>
          <w:rFonts w:ascii="Arial" w:eastAsia="Arial" w:hAnsi="Arial" w:cs="Arial"/>
          <w:b/>
          <w:bCs/>
          <w:spacing w:val="-5"/>
          <w:sz w:val="24"/>
          <w:szCs w:val="24"/>
        </w:rPr>
        <w:t>Chiapas, Durango, Guerrero, Hidalgo, Nayarit, Oaxaca, Puebla, Quintana Roo, Sinaloa, Tamaulipas, Tlaxcala y Veracruz</w:t>
      </w:r>
      <w:r w:rsidR="00AE24C2" w:rsidRPr="006416CE">
        <w:rPr>
          <w:rFonts w:ascii="Arial" w:eastAsia="Arial" w:hAnsi="Arial" w:cs="Arial"/>
          <w:spacing w:val="-5"/>
          <w:sz w:val="24"/>
          <w:szCs w:val="24"/>
        </w:rPr>
        <w:t xml:space="preserve">, </w:t>
      </w:r>
      <w:r w:rsidR="00CC03EB" w:rsidRPr="006416CE">
        <w:rPr>
          <w:rFonts w:ascii="Arial" w:hAnsi="Arial" w:cs="Arial"/>
          <w:sz w:val="24"/>
          <w:szCs w:val="24"/>
        </w:rPr>
        <w:t xml:space="preserve">mismas que </w:t>
      </w:r>
      <w:r w:rsidR="00BA4FD0" w:rsidRPr="006416CE">
        <w:rPr>
          <w:rFonts w:ascii="Arial" w:hAnsi="Arial" w:cs="Arial"/>
          <w:sz w:val="24"/>
          <w:szCs w:val="24"/>
        </w:rPr>
        <w:t>forma</w:t>
      </w:r>
      <w:r w:rsidR="00CC03EB" w:rsidRPr="006416CE">
        <w:rPr>
          <w:rFonts w:ascii="Arial" w:hAnsi="Arial" w:cs="Arial"/>
          <w:sz w:val="24"/>
          <w:szCs w:val="24"/>
        </w:rPr>
        <w:t>n</w:t>
      </w:r>
      <w:r w:rsidR="00130348" w:rsidRPr="006416CE">
        <w:rPr>
          <w:rFonts w:ascii="Arial" w:hAnsi="Arial" w:cs="Arial"/>
          <w:sz w:val="24"/>
          <w:szCs w:val="24"/>
        </w:rPr>
        <w:t xml:space="preserve"> parte del presente Acuerdo como </w:t>
      </w:r>
      <w:r w:rsidR="00BA4FD0" w:rsidRPr="006416CE">
        <w:rPr>
          <w:rFonts w:ascii="Arial" w:hAnsi="Arial" w:cs="Arial"/>
          <w:b/>
          <w:bCs/>
          <w:sz w:val="24"/>
          <w:szCs w:val="24"/>
        </w:rPr>
        <w:t>Anexo</w:t>
      </w:r>
      <w:r w:rsidR="00DD1A6E" w:rsidRPr="006416CE">
        <w:rPr>
          <w:rFonts w:ascii="Arial" w:hAnsi="Arial" w:cs="Arial"/>
          <w:b/>
          <w:bCs/>
          <w:sz w:val="24"/>
          <w:szCs w:val="24"/>
        </w:rPr>
        <w:t>s</w:t>
      </w:r>
      <w:r w:rsidR="00BA4FD0" w:rsidRPr="006416CE">
        <w:rPr>
          <w:rFonts w:ascii="Arial" w:hAnsi="Arial" w:cs="Arial"/>
          <w:b/>
          <w:bCs/>
          <w:sz w:val="24"/>
          <w:szCs w:val="24"/>
        </w:rPr>
        <w:t xml:space="preserve"> 1</w:t>
      </w:r>
      <w:r w:rsidR="00DD1A6E" w:rsidRPr="006416CE">
        <w:rPr>
          <w:rFonts w:ascii="Arial" w:hAnsi="Arial" w:cs="Arial"/>
          <w:b/>
          <w:bCs/>
          <w:sz w:val="24"/>
          <w:szCs w:val="24"/>
        </w:rPr>
        <w:t xml:space="preserve"> </w:t>
      </w:r>
      <w:r w:rsidR="001A2FED" w:rsidRPr="006416CE">
        <w:rPr>
          <w:rFonts w:ascii="Arial" w:hAnsi="Arial" w:cs="Arial"/>
          <w:b/>
          <w:bCs/>
          <w:sz w:val="24"/>
          <w:szCs w:val="24"/>
        </w:rPr>
        <w:t>al 1</w:t>
      </w:r>
      <w:r w:rsidR="00201F6B" w:rsidRPr="006416CE">
        <w:rPr>
          <w:rFonts w:ascii="Arial" w:hAnsi="Arial" w:cs="Arial"/>
          <w:b/>
          <w:bCs/>
          <w:sz w:val="24"/>
          <w:szCs w:val="24"/>
        </w:rPr>
        <w:t>5</w:t>
      </w:r>
      <w:r w:rsidR="00130348" w:rsidRPr="006416CE">
        <w:rPr>
          <w:rFonts w:ascii="Arial" w:hAnsi="Arial" w:cs="Arial"/>
          <w:sz w:val="24"/>
          <w:szCs w:val="24"/>
        </w:rPr>
        <w:t>.</w:t>
      </w:r>
    </w:p>
    <w:p w14:paraId="10E3690D" w14:textId="77777777" w:rsidR="001F0098" w:rsidRPr="006416CE" w:rsidRDefault="001F0098" w:rsidP="004F263F">
      <w:pPr>
        <w:spacing w:line="300" w:lineRule="atLeast"/>
        <w:jc w:val="both"/>
        <w:rPr>
          <w:rFonts w:ascii="Arial" w:hAnsi="Arial" w:cs="Arial"/>
          <w:sz w:val="24"/>
          <w:szCs w:val="24"/>
        </w:rPr>
      </w:pPr>
    </w:p>
    <w:p w14:paraId="14C962E9" w14:textId="3A17D164" w:rsidR="001E05F3" w:rsidRPr="006416CE" w:rsidRDefault="00FC2DD0" w:rsidP="004F263F">
      <w:pPr>
        <w:spacing w:line="300" w:lineRule="atLeast"/>
        <w:jc w:val="both"/>
        <w:rPr>
          <w:rFonts w:ascii="Arial" w:hAnsi="Arial" w:cs="Arial"/>
          <w:b/>
          <w:bCs/>
          <w:sz w:val="24"/>
          <w:szCs w:val="24"/>
        </w:rPr>
      </w:pPr>
      <w:r w:rsidRPr="006416CE">
        <w:rPr>
          <w:rFonts w:ascii="Arial" w:hAnsi="Arial" w:cs="Arial"/>
          <w:b/>
          <w:bCs/>
          <w:sz w:val="24"/>
          <w:szCs w:val="24"/>
        </w:rPr>
        <w:t>SEGUNDO.</w:t>
      </w:r>
      <w:r w:rsidRPr="006416CE">
        <w:rPr>
          <w:rFonts w:ascii="Arial" w:hAnsi="Arial" w:cs="Arial"/>
          <w:sz w:val="24"/>
          <w:szCs w:val="24"/>
        </w:rPr>
        <w:t xml:space="preserve"> </w:t>
      </w:r>
      <w:r w:rsidR="001C651B" w:rsidRPr="006416CE">
        <w:rPr>
          <w:rFonts w:ascii="Arial" w:hAnsi="Arial" w:cs="Arial"/>
          <w:sz w:val="24"/>
          <w:szCs w:val="24"/>
        </w:rPr>
        <w:t>Se aprueba como fecha</w:t>
      </w:r>
      <w:r w:rsidR="00566D28" w:rsidRPr="006416CE">
        <w:rPr>
          <w:rFonts w:ascii="Arial" w:hAnsi="Arial" w:cs="Arial"/>
          <w:sz w:val="24"/>
          <w:szCs w:val="24"/>
        </w:rPr>
        <w:t>s</w:t>
      </w:r>
      <w:r w:rsidR="001C651B" w:rsidRPr="006416CE">
        <w:rPr>
          <w:rFonts w:ascii="Arial" w:hAnsi="Arial" w:cs="Arial"/>
          <w:sz w:val="24"/>
          <w:szCs w:val="24"/>
        </w:rPr>
        <w:t xml:space="preserve"> límite para la designación </w:t>
      </w:r>
      <w:r w:rsidR="00566D28" w:rsidRPr="006416CE">
        <w:rPr>
          <w:rFonts w:ascii="Arial" w:hAnsi="Arial" w:cs="Arial"/>
          <w:sz w:val="24"/>
          <w:szCs w:val="24"/>
        </w:rPr>
        <w:t>de</w:t>
      </w:r>
      <w:r w:rsidR="00566D28" w:rsidRPr="006416CE">
        <w:rPr>
          <w:rFonts w:ascii="Arial" w:hAnsi="Arial" w:cs="Arial"/>
          <w:b/>
          <w:bCs/>
          <w:sz w:val="24"/>
          <w:szCs w:val="24"/>
        </w:rPr>
        <w:t xml:space="preserve"> </w:t>
      </w:r>
      <w:r w:rsidR="00AA2EAE" w:rsidRPr="006416CE">
        <w:rPr>
          <w:rFonts w:ascii="Arial" w:hAnsi="Arial" w:cs="Arial"/>
          <w:sz w:val="24"/>
          <w:szCs w:val="24"/>
        </w:rPr>
        <w:t>las Presidencias de los OPL de Campeche, Colima</w:t>
      </w:r>
      <w:r w:rsidR="00756143" w:rsidRPr="006416CE">
        <w:rPr>
          <w:rFonts w:ascii="Arial" w:hAnsi="Arial" w:cs="Arial"/>
          <w:sz w:val="24"/>
          <w:szCs w:val="24"/>
        </w:rPr>
        <w:t xml:space="preserve"> y </w:t>
      </w:r>
      <w:r w:rsidR="00AA2EAE" w:rsidRPr="006416CE">
        <w:rPr>
          <w:rFonts w:ascii="Arial" w:hAnsi="Arial" w:cs="Arial"/>
          <w:sz w:val="24"/>
          <w:szCs w:val="24"/>
        </w:rPr>
        <w:t>Coahuila</w:t>
      </w:r>
      <w:r w:rsidR="00433C16" w:rsidRPr="006416CE">
        <w:rPr>
          <w:rFonts w:ascii="Arial" w:hAnsi="Arial" w:cs="Arial"/>
          <w:sz w:val="24"/>
          <w:szCs w:val="24"/>
        </w:rPr>
        <w:t>,</w:t>
      </w:r>
      <w:r w:rsidR="00AA2EAE" w:rsidRPr="006416CE">
        <w:rPr>
          <w:rFonts w:ascii="Arial" w:hAnsi="Arial" w:cs="Arial"/>
          <w:sz w:val="24"/>
          <w:szCs w:val="24"/>
        </w:rPr>
        <w:t xml:space="preserve"> así como las Consejerías Electorales de Chiapas, Durango, Guerrero, Hidalgo, Nayarit, Puebla, Quintana Roo, Sinaloa, Tlaxcala y Tamaulipas, el </w:t>
      </w:r>
      <w:r w:rsidR="00756143" w:rsidRPr="006416CE">
        <w:rPr>
          <w:rFonts w:ascii="Arial" w:hAnsi="Arial" w:cs="Arial"/>
          <w:b/>
          <w:bCs/>
          <w:sz w:val="24"/>
          <w:szCs w:val="24"/>
        </w:rPr>
        <w:t>2</w:t>
      </w:r>
      <w:r w:rsidR="00B05AA7" w:rsidRPr="006416CE">
        <w:rPr>
          <w:rFonts w:ascii="Arial" w:hAnsi="Arial" w:cs="Arial"/>
          <w:b/>
          <w:bCs/>
          <w:sz w:val="24"/>
          <w:szCs w:val="24"/>
        </w:rPr>
        <w:t xml:space="preserve"> de </w:t>
      </w:r>
      <w:r w:rsidR="00756143" w:rsidRPr="006416CE">
        <w:rPr>
          <w:rFonts w:ascii="Arial" w:hAnsi="Arial" w:cs="Arial"/>
          <w:b/>
          <w:bCs/>
          <w:sz w:val="24"/>
          <w:szCs w:val="24"/>
        </w:rPr>
        <w:t>noviembre</w:t>
      </w:r>
      <w:r w:rsidR="00AA2EAE" w:rsidRPr="006416CE">
        <w:rPr>
          <w:rFonts w:ascii="Arial" w:hAnsi="Arial" w:cs="Arial"/>
          <w:b/>
          <w:bCs/>
          <w:sz w:val="24"/>
          <w:szCs w:val="24"/>
        </w:rPr>
        <w:t xml:space="preserve"> de 2026</w:t>
      </w:r>
      <w:r w:rsidR="00E46B74" w:rsidRPr="006416CE">
        <w:rPr>
          <w:rFonts w:ascii="Arial" w:hAnsi="Arial" w:cs="Arial"/>
          <w:sz w:val="24"/>
          <w:szCs w:val="24"/>
        </w:rPr>
        <w:t>;</w:t>
      </w:r>
      <w:r w:rsidR="00AA2EAE" w:rsidRPr="006416CE">
        <w:rPr>
          <w:rFonts w:ascii="Arial" w:hAnsi="Arial" w:cs="Arial"/>
          <w:sz w:val="24"/>
          <w:szCs w:val="24"/>
        </w:rPr>
        <w:t xml:space="preserve"> </w:t>
      </w:r>
      <w:r w:rsidR="00E46B74" w:rsidRPr="006416CE">
        <w:rPr>
          <w:rFonts w:ascii="Arial" w:hAnsi="Arial" w:cs="Arial"/>
          <w:sz w:val="24"/>
          <w:szCs w:val="24"/>
        </w:rPr>
        <w:t>p</w:t>
      </w:r>
      <w:r w:rsidR="00AA2EAE" w:rsidRPr="006416CE">
        <w:rPr>
          <w:rFonts w:ascii="Arial" w:hAnsi="Arial" w:cs="Arial"/>
          <w:sz w:val="24"/>
          <w:szCs w:val="24"/>
        </w:rPr>
        <w:t xml:space="preserve">ara la Presidencia del OPL de Tamaulipas y la Consejería Electoral del OPL de Veracruz, </w:t>
      </w:r>
      <w:r w:rsidR="00AA2EAE" w:rsidRPr="006416CE">
        <w:rPr>
          <w:rFonts w:ascii="Arial" w:hAnsi="Arial" w:cs="Arial"/>
          <w:b/>
          <w:bCs/>
          <w:sz w:val="24"/>
          <w:szCs w:val="24"/>
        </w:rPr>
        <w:t>el 22 de enero de 2027</w:t>
      </w:r>
      <w:r w:rsidR="00E46B74" w:rsidRPr="006416CE">
        <w:rPr>
          <w:rFonts w:ascii="Arial" w:hAnsi="Arial" w:cs="Arial"/>
          <w:sz w:val="24"/>
          <w:szCs w:val="24"/>
        </w:rPr>
        <w:t xml:space="preserve">; </w:t>
      </w:r>
      <w:r w:rsidR="00E46B74" w:rsidRPr="006416CE">
        <w:rPr>
          <w:rFonts w:ascii="Arial" w:hAnsi="Arial" w:cs="Arial"/>
          <w:sz w:val="24"/>
          <w:szCs w:val="24"/>
        </w:rPr>
        <w:lastRenderedPageBreak/>
        <w:t xml:space="preserve">y para la Consejería Electoral del OPL de Oaxaca, el </w:t>
      </w:r>
      <w:r w:rsidR="00E46B74" w:rsidRPr="006416CE">
        <w:rPr>
          <w:rFonts w:ascii="Arial" w:hAnsi="Arial" w:cs="Arial"/>
          <w:b/>
          <w:bCs/>
          <w:sz w:val="24"/>
          <w:szCs w:val="24"/>
        </w:rPr>
        <w:t>3 de febrero de 2027</w:t>
      </w:r>
      <w:r w:rsidR="00E46B74" w:rsidRPr="006416CE">
        <w:rPr>
          <w:rFonts w:ascii="Arial" w:hAnsi="Arial" w:cs="Arial"/>
          <w:sz w:val="24"/>
          <w:szCs w:val="24"/>
        </w:rPr>
        <w:t xml:space="preserve">, </w:t>
      </w:r>
      <w:r w:rsidR="00606818" w:rsidRPr="006416CE">
        <w:rPr>
          <w:rFonts w:ascii="Arial" w:eastAsiaTheme="minorEastAsia" w:hAnsi="Arial" w:cs="Arial"/>
          <w:sz w:val="24"/>
          <w:szCs w:val="24"/>
        </w:rPr>
        <w:t>considerando las fechas de inicio del encargo conforme a lo señalado</w:t>
      </w:r>
      <w:r w:rsidR="00E46B74" w:rsidRPr="006416CE">
        <w:rPr>
          <w:rFonts w:ascii="Arial" w:hAnsi="Arial" w:cs="Arial"/>
          <w:sz w:val="24"/>
          <w:szCs w:val="24"/>
        </w:rPr>
        <w:t xml:space="preserve"> en la parte considerativa.</w:t>
      </w:r>
    </w:p>
    <w:p w14:paraId="16EE3C17" w14:textId="77777777" w:rsidR="00CE65A8" w:rsidRPr="006416CE" w:rsidRDefault="00CE65A8" w:rsidP="004F263F">
      <w:pPr>
        <w:spacing w:line="300" w:lineRule="atLeast"/>
        <w:jc w:val="both"/>
        <w:rPr>
          <w:rFonts w:ascii="Arial" w:hAnsi="Arial" w:cs="Arial"/>
          <w:sz w:val="24"/>
          <w:szCs w:val="24"/>
        </w:rPr>
      </w:pPr>
    </w:p>
    <w:p w14:paraId="637B2F56" w14:textId="023B7700" w:rsidR="004A6767" w:rsidRPr="006416CE" w:rsidRDefault="004D2B8A" w:rsidP="004F263F">
      <w:pPr>
        <w:spacing w:line="300" w:lineRule="atLeast"/>
        <w:jc w:val="both"/>
        <w:rPr>
          <w:rFonts w:ascii="Arial" w:hAnsi="Arial" w:cs="Arial"/>
          <w:sz w:val="24"/>
          <w:szCs w:val="24"/>
        </w:rPr>
      </w:pPr>
      <w:r w:rsidRPr="006416CE">
        <w:rPr>
          <w:rFonts w:ascii="Arial" w:hAnsi="Arial" w:cs="Arial"/>
          <w:b/>
          <w:bCs/>
          <w:sz w:val="24"/>
          <w:szCs w:val="24"/>
        </w:rPr>
        <w:t>TERCER</w:t>
      </w:r>
      <w:r w:rsidR="008D1B2E" w:rsidRPr="006416CE">
        <w:rPr>
          <w:rFonts w:ascii="Arial" w:hAnsi="Arial" w:cs="Arial"/>
          <w:b/>
          <w:bCs/>
          <w:sz w:val="24"/>
          <w:szCs w:val="24"/>
        </w:rPr>
        <w:t>O</w:t>
      </w:r>
      <w:r w:rsidR="004A6767" w:rsidRPr="006416CE">
        <w:rPr>
          <w:rFonts w:ascii="Arial" w:hAnsi="Arial" w:cs="Arial"/>
          <w:b/>
          <w:bCs/>
          <w:sz w:val="24"/>
          <w:szCs w:val="24"/>
        </w:rPr>
        <w:t xml:space="preserve">. </w:t>
      </w:r>
      <w:r w:rsidR="004A6767" w:rsidRPr="006416CE">
        <w:rPr>
          <w:rFonts w:ascii="Arial" w:hAnsi="Arial" w:cs="Arial"/>
          <w:sz w:val="24"/>
          <w:szCs w:val="24"/>
        </w:rPr>
        <w:t>Se instruye a la Secretaría Ejecutiva para que notifique el contenido del presente Acuerdo a las Vocalías Ejecutivas de las Juntas Locales Ejecutivas del Instituto en las entidades en las que se llevará a cabo el proceso de selección y designación respectivo, y por conducto de la Unidad Técnica, a los OPL cuyo órgano superior de dirección será renovado.</w:t>
      </w:r>
    </w:p>
    <w:p w14:paraId="6507BA1C" w14:textId="77777777" w:rsidR="004A6767" w:rsidRPr="006416CE" w:rsidRDefault="004A6767" w:rsidP="004F263F">
      <w:pPr>
        <w:spacing w:line="300" w:lineRule="atLeast"/>
        <w:jc w:val="both"/>
        <w:rPr>
          <w:rFonts w:ascii="Arial" w:hAnsi="Arial" w:cs="Arial"/>
          <w:sz w:val="24"/>
          <w:szCs w:val="24"/>
        </w:rPr>
      </w:pPr>
    </w:p>
    <w:p w14:paraId="4C9A5B3A" w14:textId="642EFD3E" w:rsidR="00E46B74" w:rsidRPr="006416CE" w:rsidRDefault="004D2B8A" w:rsidP="004F263F">
      <w:pPr>
        <w:spacing w:line="300" w:lineRule="atLeast"/>
        <w:jc w:val="both"/>
        <w:rPr>
          <w:rFonts w:ascii="Arial" w:hAnsi="Arial" w:cs="Arial"/>
          <w:sz w:val="24"/>
          <w:szCs w:val="24"/>
        </w:rPr>
      </w:pPr>
      <w:r w:rsidRPr="006416CE">
        <w:rPr>
          <w:rFonts w:ascii="Arial" w:hAnsi="Arial" w:cs="Arial"/>
          <w:b/>
          <w:bCs/>
          <w:sz w:val="24"/>
          <w:szCs w:val="24"/>
        </w:rPr>
        <w:t>CUARTO</w:t>
      </w:r>
      <w:r w:rsidR="00CE65A8" w:rsidRPr="006416CE">
        <w:rPr>
          <w:rFonts w:ascii="Arial" w:hAnsi="Arial" w:cs="Arial"/>
          <w:b/>
          <w:bCs/>
          <w:sz w:val="24"/>
          <w:szCs w:val="24"/>
        </w:rPr>
        <w:t>.</w:t>
      </w:r>
      <w:r w:rsidR="00CE65A8" w:rsidRPr="006416CE">
        <w:rPr>
          <w:rFonts w:ascii="Arial" w:hAnsi="Arial" w:cs="Arial"/>
          <w:sz w:val="24"/>
          <w:szCs w:val="24"/>
        </w:rPr>
        <w:t xml:space="preserve"> </w:t>
      </w:r>
      <w:r w:rsidR="001C651B" w:rsidRPr="006416CE">
        <w:rPr>
          <w:rFonts w:ascii="Arial" w:hAnsi="Arial" w:cs="Arial"/>
          <w:sz w:val="24"/>
          <w:szCs w:val="24"/>
        </w:rPr>
        <w:t>Se instruye a la Secretaría Ejecutiva para que gestione la difusión de las Convocatorias en el portal de Internet</w:t>
      </w:r>
      <w:r w:rsidR="00C05A39" w:rsidRPr="006416CE">
        <w:rPr>
          <w:rFonts w:ascii="Arial" w:hAnsi="Arial" w:cs="Arial"/>
          <w:sz w:val="24"/>
          <w:szCs w:val="24"/>
        </w:rPr>
        <w:t>, redes sociales</w:t>
      </w:r>
      <w:r w:rsidR="001C651B" w:rsidRPr="006416CE">
        <w:rPr>
          <w:rFonts w:ascii="Arial" w:hAnsi="Arial" w:cs="Arial"/>
          <w:sz w:val="24"/>
          <w:szCs w:val="24"/>
        </w:rPr>
        <w:t xml:space="preserve"> del Instituto</w:t>
      </w:r>
      <w:r w:rsidR="00C05A39" w:rsidRPr="006416CE">
        <w:rPr>
          <w:rFonts w:ascii="Arial" w:hAnsi="Arial" w:cs="Arial"/>
          <w:sz w:val="24"/>
          <w:szCs w:val="24"/>
        </w:rPr>
        <w:t xml:space="preserve"> y</w:t>
      </w:r>
      <w:r w:rsidR="001C651B" w:rsidRPr="006416CE">
        <w:rPr>
          <w:rFonts w:ascii="Arial" w:hAnsi="Arial" w:cs="Arial"/>
          <w:sz w:val="24"/>
          <w:szCs w:val="24"/>
        </w:rPr>
        <w:t xml:space="preserve"> en los estrados de las oficinas del Instituto en las entidades </w:t>
      </w:r>
      <w:bookmarkStart w:id="10" w:name="_Hlk155721130"/>
      <w:r w:rsidR="001A2FED" w:rsidRPr="006416CE">
        <w:rPr>
          <w:rFonts w:ascii="Arial" w:hAnsi="Arial" w:cs="Arial"/>
          <w:sz w:val="24"/>
          <w:szCs w:val="24"/>
        </w:rPr>
        <w:t>en las que se llevará a cabo el proceso de selección y designación respectivo</w:t>
      </w:r>
      <w:bookmarkEnd w:id="10"/>
      <w:r w:rsidR="001F549D" w:rsidRPr="006416CE">
        <w:rPr>
          <w:rFonts w:ascii="Arial" w:hAnsi="Arial" w:cs="Arial"/>
          <w:sz w:val="24"/>
          <w:szCs w:val="24"/>
        </w:rPr>
        <w:t>,</w:t>
      </w:r>
      <w:r w:rsidR="00E46B74" w:rsidRPr="006416CE">
        <w:rPr>
          <w:rFonts w:ascii="Arial" w:hAnsi="Arial" w:cs="Arial"/>
          <w:sz w:val="24"/>
          <w:szCs w:val="24"/>
        </w:rPr>
        <w:t xml:space="preserve"> </w:t>
      </w:r>
      <w:r w:rsidR="00C05A39" w:rsidRPr="006416CE">
        <w:rPr>
          <w:rFonts w:ascii="Arial" w:hAnsi="Arial" w:cs="Arial"/>
          <w:sz w:val="24"/>
          <w:szCs w:val="24"/>
        </w:rPr>
        <w:t>en términos del artículo 10, numeral 1, del Reglamento.</w:t>
      </w:r>
    </w:p>
    <w:p w14:paraId="7CD14059" w14:textId="77777777" w:rsidR="0036463A" w:rsidRPr="006416CE" w:rsidRDefault="0036463A" w:rsidP="004F263F">
      <w:pPr>
        <w:spacing w:line="300" w:lineRule="atLeast"/>
        <w:jc w:val="both"/>
        <w:rPr>
          <w:rFonts w:ascii="Arial" w:hAnsi="Arial" w:cs="Arial"/>
          <w:sz w:val="24"/>
          <w:szCs w:val="24"/>
        </w:rPr>
      </w:pPr>
    </w:p>
    <w:p w14:paraId="4D804ED7" w14:textId="2E3095E4" w:rsidR="00EE5796" w:rsidRPr="006416CE" w:rsidRDefault="004D2B8A" w:rsidP="004F263F">
      <w:pPr>
        <w:spacing w:line="300" w:lineRule="atLeast"/>
        <w:jc w:val="both"/>
        <w:rPr>
          <w:rFonts w:ascii="Arial" w:hAnsi="Arial" w:cs="Arial"/>
          <w:sz w:val="24"/>
          <w:szCs w:val="24"/>
        </w:rPr>
      </w:pPr>
      <w:r w:rsidRPr="006416CE">
        <w:rPr>
          <w:rFonts w:ascii="Arial" w:hAnsi="Arial" w:cs="Arial"/>
          <w:b/>
          <w:bCs/>
          <w:sz w:val="24"/>
          <w:szCs w:val="24"/>
        </w:rPr>
        <w:t>QUINTO</w:t>
      </w:r>
      <w:r w:rsidR="007C70EA" w:rsidRPr="006416CE">
        <w:rPr>
          <w:rFonts w:ascii="Arial" w:eastAsia="Arial" w:hAnsi="Arial" w:cs="Arial"/>
          <w:b/>
          <w:bCs/>
          <w:sz w:val="24"/>
          <w:szCs w:val="24"/>
        </w:rPr>
        <w:t>.</w:t>
      </w:r>
      <w:r w:rsidR="007C70EA" w:rsidRPr="006416CE">
        <w:rPr>
          <w:rFonts w:ascii="Arial" w:eastAsia="Arial" w:hAnsi="Arial" w:cs="Arial"/>
          <w:sz w:val="24"/>
          <w:szCs w:val="24"/>
        </w:rPr>
        <w:t xml:space="preserve"> </w:t>
      </w:r>
      <w:r w:rsidR="001C651B" w:rsidRPr="006416CE">
        <w:rPr>
          <w:rFonts w:ascii="Arial" w:hAnsi="Arial" w:cs="Arial"/>
          <w:sz w:val="24"/>
          <w:szCs w:val="24"/>
        </w:rPr>
        <w:t xml:space="preserve">Se instruye a las Vocalías Ejecutivas de las Juntas Locales Ejecutivas del Instituto en las entidades </w:t>
      </w:r>
      <w:r w:rsidR="001A2FED" w:rsidRPr="006416CE">
        <w:rPr>
          <w:rFonts w:ascii="Arial" w:hAnsi="Arial" w:cs="Arial"/>
          <w:sz w:val="24"/>
          <w:szCs w:val="24"/>
        </w:rPr>
        <w:t>en las que se llevará a cabo el proceso de selección y designación respectivo</w:t>
      </w:r>
      <w:r w:rsidR="001C651B" w:rsidRPr="006416CE">
        <w:rPr>
          <w:rFonts w:ascii="Arial" w:hAnsi="Arial" w:cs="Arial"/>
          <w:sz w:val="24"/>
          <w:szCs w:val="24"/>
        </w:rPr>
        <w:t>, para que por su conducto se realicen las gestiones necesarias para que las Convocatorias se publiquen en los portales de Internet del OPL correspondiente</w:t>
      </w:r>
      <w:r w:rsidR="00EE5796" w:rsidRPr="006416CE">
        <w:rPr>
          <w:rFonts w:ascii="Arial" w:hAnsi="Arial" w:cs="Arial"/>
          <w:sz w:val="24"/>
          <w:szCs w:val="24"/>
        </w:rPr>
        <w:t>.</w:t>
      </w:r>
    </w:p>
    <w:p w14:paraId="72BC85D0" w14:textId="77777777" w:rsidR="00EE5796" w:rsidRPr="006416CE" w:rsidRDefault="00EE5796" w:rsidP="004F263F">
      <w:pPr>
        <w:spacing w:line="300" w:lineRule="atLeast"/>
        <w:jc w:val="both"/>
        <w:rPr>
          <w:rFonts w:ascii="Arial" w:hAnsi="Arial" w:cs="Arial"/>
          <w:sz w:val="24"/>
          <w:szCs w:val="24"/>
        </w:rPr>
      </w:pPr>
    </w:p>
    <w:p w14:paraId="32B6AEA7" w14:textId="22453A2E" w:rsidR="00EE5796" w:rsidRPr="006416CE" w:rsidRDefault="004D2B8A" w:rsidP="004F263F">
      <w:pPr>
        <w:spacing w:line="300" w:lineRule="atLeast"/>
        <w:jc w:val="both"/>
        <w:rPr>
          <w:rFonts w:ascii="Arial" w:hAnsi="Arial" w:cs="Arial"/>
          <w:sz w:val="24"/>
          <w:szCs w:val="24"/>
        </w:rPr>
      </w:pPr>
      <w:r w:rsidRPr="006416CE">
        <w:rPr>
          <w:rFonts w:ascii="Arial" w:hAnsi="Arial" w:cs="Arial"/>
          <w:b/>
          <w:bCs/>
          <w:spacing w:val="4"/>
          <w:sz w:val="24"/>
          <w:szCs w:val="24"/>
        </w:rPr>
        <w:t>SEXTO</w:t>
      </w:r>
      <w:r w:rsidR="007C70EA" w:rsidRPr="006416CE">
        <w:rPr>
          <w:rFonts w:ascii="Arial" w:eastAsia="Arial" w:hAnsi="Arial" w:cs="Arial"/>
          <w:b/>
          <w:bCs/>
          <w:sz w:val="24"/>
          <w:szCs w:val="24"/>
        </w:rPr>
        <w:t>.</w:t>
      </w:r>
      <w:r w:rsidR="001C651B" w:rsidRPr="006416CE">
        <w:rPr>
          <w:rFonts w:ascii="Arial" w:eastAsia="Arial" w:hAnsi="Arial" w:cs="Arial"/>
          <w:b/>
          <w:bCs/>
          <w:sz w:val="24"/>
          <w:szCs w:val="24"/>
        </w:rPr>
        <w:t xml:space="preserve"> </w:t>
      </w:r>
      <w:r w:rsidR="001C651B" w:rsidRPr="006416CE">
        <w:rPr>
          <w:rFonts w:ascii="Arial" w:hAnsi="Arial" w:cs="Arial"/>
          <w:sz w:val="24"/>
          <w:szCs w:val="24"/>
        </w:rPr>
        <w:t xml:space="preserve">Se instruye a las y los vocales integrantes de las Juntas Ejecutivas Locales y Distritales </w:t>
      </w:r>
      <w:r w:rsidR="001A2FED" w:rsidRPr="006416CE">
        <w:rPr>
          <w:rFonts w:ascii="Arial" w:hAnsi="Arial" w:cs="Arial"/>
          <w:sz w:val="24"/>
          <w:szCs w:val="24"/>
        </w:rPr>
        <w:t>de las entidades federativas donde se realizará el proceso de selección y designación</w:t>
      </w:r>
      <w:r w:rsidR="001C651B" w:rsidRPr="006416CE">
        <w:rPr>
          <w:rFonts w:ascii="Arial" w:hAnsi="Arial" w:cs="Arial"/>
          <w:sz w:val="24"/>
          <w:szCs w:val="24"/>
        </w:rPr>
        <w:t>, para que difundan el contenido de las Convocatorias en las universidades, instituciones de educación superior, colegios, organizaciones de la sociedad civil, en organizaciones indígenas, con líderes de opinión y en Órganos Constitucionales Autónomos, tanto a nivel federal como local</w:t>
      </w:r>
      <w:r w:rsidR="00EE5796" w:rsidRPr="006416CE">
        <w:rPr>
          <w:rFonts w:ascii="Arial" w:hAnsi="Arial" w:cs="Arial"/>
          <w:sz w:val="24"/>
          <w:szCs w:val="24"/>
        </w:rPr>
        <w:t>.</w:t>
      </w:r>
    </w:p>
    <w:p w14:paraId="075A3558" w14:textId="77777777" w:rsidR="00EE5796" w:rsidRPr="006416CE" w:rsidRDefault="00EE5796" w:rsidP="004F263F">
      <w:pPr>
        <w:spacing w:line="300" w:lineRule="atLeast"/>
        <w:jc w:val="both"/>
        <w:rPr>
          <w:rFonts w:ascii="Arial" w:hAnsi="Arial" w:cs="Arial"/>
          <w:sz w:val="24"/>
          <w:szCs w:val="24"/>
        </w:rPr>
      </w:pPr>
    </w:p>
    <w:p w14:paraId="35121C40" w14:textId="43E0F154" w:rsidR="00EE5796" w:rsidRPr="006416CE" w:rsidRDefault="004D2B8A" w:rsidP="004F263F">
      <w:pPr>
        <w:spacing w:line="300" w:lineRule="atLeast"/>
        <w:jc w:val="both"/>
        <w:rPr>
          <w:rFonts w:ascii="Arial" w:eastAsia="Arial" w:hAnsi="Arial" w:cs="Arial"/>
          <w:sz w:val="24"/>
          <w:szCs w:val="24"/>
        </w:rPr>
      </w:pPr>
      <w:r w:rsidRPr="006416CE">
        <w:rPr>
          <w:rFonts w:ascii="Arial" w:hAnsi="Arial" w:cs="Arial"/>
          <w:b/>
          <w:bCs/>
          <w:sz w:val="24"/>
          <w:szCs w:val="24"/>
        </w:rPr>
        <w:t>S</w:t>
      </w:r>
      <w:r w:rsidR="00E85452" w:rsidRPr="006416CE">
        <w:rPr>
          <w:rFonts w:ascii="Arial" w:hAnsi="Arial" w:cs="Arial"/>
          <w:b/>
          <w:bCs/>
          <w:sz w:val="24"/>
          <w:szCs w:val="24"/>
        </w:rPr>
        <w:t>É</w:t>
      </w:r>
      <w:r w:rsidRPr="006416CE">
        <w:rPr>
          <w:rFonts w:ascii="Arial" w:hAnsi="Arial" w:cs="Arial"/>
          <w:b/>
          <w:bCs/>
          <w:sz w:val="24"/>
          <w:szCs w:val="24"/>
        </w:rPr>
        <w:t>PTIMO</w:t>
      </w:r>
      <w:r w:rsidR="007C70EA" w:rsidRPr="006416CE">
        <w:rPr>
          <w:rFonts w:ascii="Arial" w:hAnsi="Arial" w:cs="Arial"/>
          <w:b/>
          <w:bCs/>
          <w:sz w:val="24"/>
          <w:szCs w:val="24"/>
        </w:rPr>
        <w:t>.</w:t>
      </w:r>
      <w:r w:rsidR="001C651B" w:rsidRPr="006416CE">
        <w:rPr>
          <w:rFonts w:ascii="Arial" w:hAnsi="Arial" w:cs="Arial"/>
          <w:b/>
          <w:bCs/>
          <w:sz w:val="24"/>
          <w:szCs w:val="24"/>
        </w:rPr>
        <w:t xml:space="preserve"> </w:t>
      </w:r>
      <w:r w:rsidR="001C651B" w:rsidRPr="006416CE">
        <w:rPr>
          <w:rFonts w:ascii="Arial" w:hAnsi="Arial" w:cs="Arial"/>
          <w:sz w:val="24"/>
          <w:szCs w:val="24"/>
        </w:rPr>
        <w:t>Se instruye a las Direcciones Ejecutivas y Unidades Técnicas del Instituto para que proporcionen a la Comisión y a la Unidad Técnica el apoyo necesario para la</w:t>
      </w:r>
      <w:r w:rsidR="008915E2" w:rsidRPr="006416CE">
        <w:rPr>
          <w:rFonts w:ascii="Arial" w:hAnsi="Arial" w:cs="Arial"/>
          <w:sz w:val="24"/>
          <w:szCs w:val="24"/>
        </w:rPr>
        <w:t xml:space="preserve"> difusión,</w:t>
      </w:r>
      <w:r w:rsidR="001C651B" w:rsidRPr="006416CE">
        <w:rPr>
          <w:rFonts w:ascii="Arial" w:hAnsi="Arial" w:cs="Arial"/>
          <w:sz w:val="24"/>
          <w:szCs w:val="24"/>
        </w:rPr>
        <w:t xml:space="preserve"> organización y desarrollo de las actividades previstas en las Convocatorias objeto del presente Acuerdo</w:t>
      </w:r>
      <w:r w:rsidR="00EE5796" w:rsidRPr="006416CE">
        <w:rPr>
          <w:rFonts w:ascii="Arial" w:hAnsi="Arial" w:cs="Arial"/>
          <w:sz w:val="24"/>
          <w:szCs w:val="24"/>
        </w:rPr>
        <w:t>.</w:t>
      </w:r>
    </w:p>
    <w:p w14:paraId="3853A747" w14:textId="77777777" w:rsidR="00084C9F" w:rsidRPr="006416CE" w:rsidRDefault="00084C9F" w:rsidP="004F263F">
      <w:pPr>
        <w:spacing w:line="300" w:lineRule="atLeast"/>
        <w:jc w:val="both"/>
        <w:rPr>
          <w:rFonts w:ascii="Arial" w:hAnsi="Arial" w:cs="Arial"/>
          <w:sz w:val="24"/>
          <w:szCs w:val="24"/>
        </w:rPr>
      </w:pPr>
    </w:p>
    <w:p w14:paraId="5A015B72" w14:textId="5EBF4123" w:rsidR="00EE5796" w:rsidRPr="006416CE" w:rsidRDefault="004D2B8A" w:rsidP="004F263F">
      <w:pPr>
        <w:spacing w:line="300" w:lineRule="atLeast"/>
        <w:jc w:val="both"/>
        <w:rPr>
          <w:rFonts w:ascii="Arial" w:hAnsi="Arial" w:cs="Arial"/>
          <w:sz w:val="24"/>
          <w:szCs w:val="24"/>
        </w:rPr>
      </w:pPr>
      <w:r w:rsidRPr="006416CE">
        <w:rPr>
          <w:rFonts w:ascii="Arial" w:hAnsi="Arial" w:cs="Arial"/>
          <w:b/>
          <w:bCs/>
          <w:sz w:val="24"/>
          <w:szCs w:val="24"/>
        </w:rPr>
        <w:t>OCTAVO</w:t>
      </w:r>
      <w:r w:rsidR="007C70EA" w:rsidRPr="006416CE">
        <w:rPr>
          <w:rFonts w:ascii="Arial" w:hAnsi="Arial" w:cs="Arial"/>
          <w:b/>
          <w:bCs/>
          <w:sz w:val="24"/>
          <w:szCs w:val="24"/>
        </w:rPr>
        <w:t>.</w:t>
      </w:r>
      <w:r w:rsidR="001C651B" w:rsidRPr="006416CE">
        <w:rPr>
          <w:rFonts w:ascii="Arial" w:hAnsi="Arial" w:cs="Arial"/>
          <w:b/>
          <w:bCs/>
          <w:sz w:val="24"/>
          <w:szCs w:val="24"/>
        </w:rPr>
        <w:t xml:space="preserve"> </w:t>
      </w:r>
      <w:r w:rsidR="001C651B" w:rsidRPr="006416CE">
        <w:rPr>
          <w:rFonts w:ascii="Arial" w:hAnsi="Arial" w:cs="Arial"/>
          <w:sz w:val="24"/>
          <w:szCs w:val="24"/>
        </w:rPr>
        <w:t xml:space="preserve">Se instruye a la Dirección Ejecutiva de Administración y a la Dirección Jurídica del Instituto brindar el apoyo necesario, de conformidad con la normativa aplicable, para realizar los instrumentos jurídicos necesarios con las instituciones </w:t>
      </w:r>
      <w:r w:rsidR="001C651B" w:rsidRPr="006416CE">
        <w:rPr>
          <w:rFonts w:ascii="Arial" w:hAnsi="Arial" w:cs="Arial"/>
          <w:sz w:val="24"/>
          <w:szCs w:val="24"/>
        </w:rPr>
        <w:lastRenderedPageBreak/>
        <w:t>encargadas de la aplicación del examen de conocimientos</w:t>
      </w:r>
      <w:r w:rsidR="00DD2658" w:rsidRPr="006416CE">
        <w:rPr>
          <w:rFonts w:ascii="Arial" w:hAnsi="Arial" w:cs="Arial"/>
          <w:sz w:val="24"/>
          <w:szCs w:val="24"/>
        </w:rPr>
        <w:t xml:space="preserve">, </w:t>
      </w:r>
      <w:r w:rsidR="001C651B" w:rsidRPr="006416CE">
        <w:rPr>
          <w:rFonts w:ascii="Arial" w:hAnsi="Arial" w:cs="Arial"/>
          <w:sz w:val="24"/>
          <w:szCs w:val="24"/>
        </w:rPr>
        <w:t>ensayo</w:t>
      </w:r>
      <w:r w:rsidR="00DD2658" w:rsidRPr="006416CE">
        <w:rPr>
          <w:rFonts w:ascii="Arial" w:hAnsi="Arial" w:cs="Arial"/>
          <w:sz w:val="24"/>
          <w:szCs w:val="24"/>
        </w:rPr>
        <w:t xml:space="preserve"> y competencias gerenciales.</w:t>
      </w:r>
    </w:p>
    <w:p w14:paraId="04F6EEA5" w14:textId="77777777" w:rsidR="00FB34E8" w:rsidRPr="006416CE" w:rsidRDefault="00FB34E8" w:rsidP="004F263F">
      <w:pPr>
        <w:spacing w:line="300" w:lineRule="atLeast"/>
        <w:jc w:val="both"/>
        <w:rPr>
          <w:rFonts w:ascii="Arial" w:hAnsi="Arial" w:cs="Arial"/>
          <w:sz w:val="24"/>
          <w:szCs w:val="24"/>
        </w:rPr>
      </w:pPr>
    </w:p>
    <w:p w14:paraId="4A6D85D6" w14:textId="464C467C" w:rsidR="00584E3F" w:rsidRPr="006416CE" w:rsidRDefault="004D2B8A" w:rsidP="004F263F">
      <w:pPr>
        <w:spacing w:line="300" w:lineRule="atLeast"/>
        <w:jc w:val="both"/>
        <w:rPr>
          <w:rFonts w:ascii="Arial" w:hAnsi="Arial" w:cs="Arial"/>
          <w:b/>
          <w:bCs/>
          <w:sz w:val="24"/>
          <w:szCs w:val="24"/>
        </w:rPr>
      </w:pPr>
      <w:r w:rsidRPr="006416CE">
        <w:rPr>
          <w:rFonts w:ascii="Arial" w:hAnsi="Arial" w:cs="Arial"/>
          <w:b/>
          <w:bCs/>
          <w:sz w:val="24"/>
          <w:szCs w:val="24"/>
        </w:rPr>
        <w:t>NOVENO</w:t>
      </w:r>
      <w:r w:rsidR="007C70EA" w:rsidRPr="006416CE">
        <w:rPr>
          <w:rFonts w:ascii="Arial" w:hAnsi="Arial" w:cs="Arial"/>
          <w:b/>
          <w:bCs/>
          <w:sz w:val="24"/>
          <w:szCs w:val="24"/>
        </w:rPr>
        <w:t>.</w:t>
      </w:r>
      <w:r w:rsidR="001C651B" w:rsidRPr="006416CE">
        <w:rPr>
          <w:rFonts w:ascii="Arial" w:hAnsi="Arial" w:cs="Arial"/>
          <w:b/>
          <w:bCs/>
          <w:sz w:val="24"/>
          <w:szCs w:val="24"/>
        </w:rPr>
        <w:t xml:space="preserve"> </w:t>
      </w:r>
      <w:r w:rsidR="0022752A" w:rsidRPr="006416CE">
        <w:rPr>
          <w:rFonts w:ascii="Arial" w:hAnsi="Arial" w:cs="Arial"/>
          <w:sz w:val="24"/>
          <w:szCs w:val="24"/>
        </w:rPr>
        <w:t>Para el caso de que la reforma electoral presentada por el Ejecutivo en el presente año modifique cualquier aspecto relacionado con la existencia, designación o funcionamiento de los integrantes del órgano superior de dirección de los OPL, la Comisión propondrá las modificaciones necesarias al Consejo General que ajusten o, en su caso, dejen sin efecto las convocatorias emitidas, para dar cumplimiento al nuevo marco constitucional y legal.</w:t>
      </w:r>
    </w:p>
    <w:p w14:paraId="2B34756C" w14:textId="73E7622A" w:rsidR="00584E3F" w:rsidRPr="006416CE" w:rsidRDefault="00584E3F" w:rsidP="004F263F">
      <w:pPr>
        <w:spacing w:line="300" w:lineRule="atLeast"/>
        <w:jc w:val="both"/>
        <w:rPr>
          <w:rFonts w:ascii="Arial" w:hAnsi="Arial" w:cs="Arial"/>
          <w:b/>
          <w:bCs/>
          <w:sz w:val="24"/>
          <w:szCs w:val="24"/>
        </w:rPr>
      </w:pPr>
    </w:p>
    <w:p w14:paraId="6512295F" w14:textId="06DAD593" w:rsidR="004D6868" w:rsidRDefault="000B5DD1" w:rsidP="004F263F">
      <w:pPr>
        <w:spacing w:line="300" w:lineRule="atLeast"/>
        <w:jc w:val="both"/>
        <w:rPr>
          <w:rFonts w:ascii="Arial" w:hAnsi="Arial" w:cs="Arial"/>
          <w:sz w:val="24"/>
          <w:szCs w:val="24"/>
        </w:rPr>
      </w:pPr>
      <w:r w:rsidRPr="006416CE">
        <w:rPr>
          <w:rFonts w:ascii="Arial" w:hAnsi="Arial" w:cs="Arial"/>
          <w:b/>
          <w:bCs/>
          <w:sz w:val="24"/>
          <w:szCs w:val="24"/>
        </w:rPr>
        <w:t>D</w:t>
      </w:r>
      <w:r w:rsidR="00792DF2" w:rsidRPr="006416CE">
        <w:rPr>
          <w:rFonts w:ascii="Arial" w:hAnsi="Arial" w:cs="Arial"/>
          <w:b/>
          <w:bCs/>
          <w:sz w:val="24"/>
          <w:szCs w:val="24"/>
        </w:rPr>
        <w:t>É</w:t>
      </w:r>
      <w:r w:rsidRPr="006416CE">
        <w:rPr>
          <w:rFonts w:ascii="Arial" w:hAnsi="Arial" w:cs="Arial"/>
          <w:b/>
          <w:bCs/>
          <w:sz w:val="24"/>
          <w:szCs w:val="24"/>
        </w:rPr>
        <w:t xml:space="preserve">CIMO. </w:t>
      </w:r>
      <w:r w:rsidR="001C651B" w:rsidRPr="006416CE">
        <w:rPr>
          <w:rFonts w:ascii="Arial" w:hAnsi="Arial" w:cs="Arial"/>
          <w:sz w:val="24"/>
          <w:szCs w:val="24"/>
        </w:rPr>
        <w:t>El presente Acuerdo entrará en vigor a partir de su aprobación</w:t>
      </w:r>
      <w:r w:rsidR="0052386D" w:rsidRPr="006416CE">
        <w:rPr>
          <w:rFonts w:ascii="Arial" w:hAnsi="Arial" w:cs="Arial"/>
          <w:sz w:val="24"/>
          <w:szCs w:val="24"/>
        </w:rPr>
        <w:t>.</w:t>
      </w:r>
    </w:p>
    <w:p w14:paraId="4F078298" w14:textId="77777777" w:rsidR="0022752A" w:rsidRDefault="0022752A" w:rsidP="004F263F">
      <w:pPr>
        <w:spacing w:line="300" w:lineRule="atLeast"/>
        <w:jc w:val="both"/>
        <w:rPr>
          <w:rFonts w:ascii="Arial" w:hAnsi="Arial" w:cs="Arial"/>
          <w:sz w:val="24"/>
          <w:szCs w:val="24"/>
        </w:rPr>
      </w:pPr>
    </w:p>
    <w:p w14:paraId="55D9EABA" w14:textId="77777777" w:rsidR="0022752A" w:rsidRDefault="0022752A" w:rsidP="004F263F">
      <w:pPr>
        <w:spacing w:line="300" w:lineRule="atLeast"/>
        <w:jc w:val="both"/>
        <w:rPr>
          <w:rFonts w:ascii="Arial" w:hAnsi="Arial" w:cs="Arial"/>
          <w:sz w:val="24"/>
          <w:szCs w:val="24"/>
        </w:rPr>
      </w:pPr>
    </w:p>
    <w:sectPr w:rsidR="0022752A" w:rsidSect="00B85A90">
      <w:footerReference w:type="even" r:id="rId20"/>
      <w:footerReference w:type="default" r:id="rId21"/>
      <w:pgSz w:w="12240" w:h="15840"/>
      <w:pgMar w:top="3289" w:right="1701" w:bottom="1418" w:left="1701" w:header="1418" w:footer="709"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4613C6" w14:textId="77777777" w:rsidR="00FC670A" w:rsidRDefault="00FC670A" w:rsidP="0041178D">
      <w:r>
        <w:separator/>
      </w:r>
    </w:p>
  </w:endnote>
  <w:endnote w:type="continuationSeparator" w:id="0">
    <w:p w14:paraId="083BF7B6" w14:textId="77777777" w:rsidR="00FC670A" w:rsidRDefault="00FC670A" w:rsidP="0041178D">
      <w:r>
        <w:continuationSeparator/>
      </w:r>
    </w:p>
  </w:endnote>
  <w:endnote w:type="continuationNotice" w:id="1">
    <w:p w14:paraId="6EACEA44" w14:textId="77777777" w:rsidR="00FC670A" w:rsidRDefault="00FC67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enturyGothic">
    <w:altName w:val="Calibri"/>
    <w:panose1 w:val="00000000000000000000"/>
    <w:charset w:val="00"/>
    <w:family w:val="swiss"/>
    <w:notTrueType/>
    <w:pitch w:val="default"/>
    <w:sig w:usb0="00000003" w:usb1="08070000" w:usb2="00000010" w:usb3="00000000" w:csb0="00020001" w:csb1="00000000"/>
  </w:font>
  <w:font w:name="Arial Nova">
    <w:charset w:val="00"/>
    <w:family w:val="swiss"/>
    <w:pitch w:val="variable"/>
    <w:sig w:usb0="0000028F" w:usb1="00000002"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4725D" w14:textId="0F58B84F" w:rsidR="002708C6" w:rsidRDefault="002708C6" w:rsidP="007D3937">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0B575E">
      <w:rPr>
        <w:rStyle w:val="Nmerodepgina"/>
        <w:noProof/>
      </w:rPr>
      <w:t>2</w:t>
    </w:r>
    <w:r>
      <w:rPr>
        <w:rStyle w:val="Nmerodepgina"/>
      </w:rPr>
      <w:fldChar w:fldCharType="end"/>
    </w:r>
  </w:p>
  <w:p w14:paraId="566DEBB0" w14:textId="77777777" w:rsidR="002708C6" w:rsidRDefault="002708C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3728129"/>
      <w:docPartObj>
        <w:docPartGallery w:val="Page Numbers (Bottom of Page)"/>
        <w:docPartUnique/>
      </w:docPartObj>
    </w:sdtPr>
    <w:sdtEndPr>
      <w:rPr>
        <w:rFonts w:ascii="Arial" w:hAnsi="Arial" w:cs="Arial"/>
        <w:sz w:val="22"/>
        <w:szCs w:val="22"/>
      </w:rPr>
    </w:sdtEndPr>
    <w:sdtContent>
      <w:p w14:paraId="4108220A" w14:textId="19723FBB" w:rsidR="007D3937" w:rsidRPr="007D3937" w:rsidRDefault="007D3937">
        <w:pPr>
          <w:pStyle w:val="Piedepgina"/>
          <w:jc w:val="center"/>
          <w:rPr>
            <w:rFonts w:ascii="Arial" w:hAnsi="Arial" w:cs="Arial"/>
            <w:sz w:val="22"/>
            <w:szCs w:val="22"/>
          </w:rPr>
        </w:pPr>
        <w:r w:rsidRPr="007D3937">
          <w:rPr>
            <w:rFonts w:ascii="Arial" w:hAnsi="Arial" w:cs="Arial"/>
            <w:sz w:val="22"/>
            <w:szCs w:val="22"/>
          </w:rPr>
          <w:fldChar w:fldCharType="begin"/>
        </w:r>
        <w:r w:rsidRPr="007D3937">
          <w:rPr>
            <w:rFonts w:ascii="Arial" w:hAnsi="Arial" w:cs="Arial"/>
            <w:sz w:val="22"/>
            <w:szCs w:val="22"/>
          </w:rPr>
          <w:instrText>PAGE   \* MERGEFORMAT</w:instrText>
        </w:r>
        <w:r w:rsidRPr="007D3937">
          <w:rPr>
            <w:rFonts w:ascii="Arial" w:hAnsi="Arial" w:cs="Arial"/>
            <w:sz w:val="22"/>
            <w:szCs w:val="22"/>
          </w:rPr>
          <w:fldChar w:fldCharType="separate"/>
        </w:r>
        <w:r w:rsidRPr="007D3937">
          <w:rPr>
            <w:rFonts w:ascii="Arial" w:hAnsi="Arial" w:cs="Arial"/>
            <w:sz w:val="22"/>
            <w:szCs w:val="22"/>
            <w:lang w:val="es-ES"/>
          </w:rPr>
          <w:t>2</w:t>
        </w:r>
        <w:r w:rsidRPr="007D3937">
          <w:rPr>
            <w:rFonts w:ascii="Arial" w:hAnsi="Arial" w:cs="Arial"/>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63B34" w14:textId="77777777" w:rsidR="00FC670A" w:rsidRDefault="00FC670A" w:rsidP="0041178D">
      <w:r>
        <w:separator/>
      </w:r>
    </w:p>
  </w:footnote>
  <w:footnote w:type="continuationSeparator" w:id="0">
    <w:p w14:paraId="7BC60D4A" w14:textId="77777777" w:rsidR="00FC670A" w:rsidRDefault="00FC670A" w:rsidP="0041178D">
      <w:r>
        <w:continuationSeparator/>
      </w:r>
    </w:p>
  </w:footnote>
  <w:footnote w:type="continuationNotice" w:id="1">
    <w:p w14:paraId="1DFD9D0E" w14:textId="77777777" w:rsidR="00FC670A" w:rsidRDefault="00FC670A"/>
  </w:footnote>
  <w:footnote w:id="2">
    <w:p w14:paraId="2E9EA234" w14:textId="5A22FE61" w:rsidR="002708C6" w:rsidRPr="003239D5" w:rsidRDefault="002708C6" w:rsidP="025593FC">
      <w:pPr>
        <w:pStyle w:val="Textonotapie"/>
        <w:jc w:val="both"/>
        <w:rPr>
          <w:rFonts w:ascii="Arial" w:hAnsi="Arial" w:cs="Arial"/>
        </w:rPr>
      </w:pPr>
      <w:r>
        <w:rPr>
          <w:rStyle w:val="Refdenotaalpie"/>
        </w:rPr>
        <w:footnoteRef/>
      </w:r>
      <w:r>
        <w:t xml:space="preserve"> </w:t>
      </w:r>
      <w:r w:rsidRPr="025593FC">
        <w:rPr>
          <w:rFonts w:ascii="Arial" w:hAnsi="Arial" w:cs="Arial"/>
        </w:rPr>
        <w:t>Artículo 15 Quintus</w:t>
      </w:r>
      <w:r w:rsidRPr="003239D5">
        <w:rPr>
          <w:rFonts w:ascii="Arial" w:hAnsi="Arial" w:cs="Arial"/>
        </w:rPr>
        <w:t>.- Las medidas de inclusión son aquellas disposiciones, de carácter preventivo o correctivo, cuyo objeto es eliminar mecanismos de exclusión o diferenciaciones desventajosas para que todas las personas gocen y ejerzan sus derechos en igualdad de trato.</w:t>
      </w:r>
    </w:p>
  </w:footnote>
  <w:footnote w:id="3">
    <w:p w14:paraId="21CE5A1F" w14:textId="07B855FF" w:rsidR="002708C6" w:rsidRPr="00C3364C" w:rsidRDefault="002708C6" w:rsidP="025593FC">
      <w:pPr>
        <w:pStyle w:val="Textonotapie"/>
        <w:jc w:val="both"/>
      </w:pPr>
      <w:r>
        <w:rPr>
          <w:rStyle w:val="Refdenotaalpie"/>
        </w:rPr>
        <w:footnoteRef/>
      </w:r>
      <w:r w:rsidRPr="004B2802">
        <w:rPr>
          <w:rFonts w:ascii="Arial" w:hAnsi="Arial" w:cs="Arial"/>
        </w:rPr>
        <w:t xml:space="preserve"> Corte Interamericana de Derechos Humanos, OC-24/17, “es un término sombrilla utilizado para describir las diferentes variantes de la identidad de género, cuyo común denominador es la no conformidad entre el sexo asignado al nacer de la persona y la identidad de género que ha sido tradicionalmente asignada a éste”.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1926"/>
    <w:multiLevelType w:val="hybridMultilevel"/>
    <w:tmpl w:val="EB746FE4"/>
    <w:lvl w:ilvl="0" w:tplc="080A0015">
      <w:start w:val="1"/>
      <w:numFmt w:val="upperLetter"/>
      <w:lvlText w:val="%1."/>
      <w:lvlJc w:val="left"/>
      <w:pPr>
        <w:ind w:left="5321" w:hanging="360"/>
      </w:p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07613799"/>
    <w:multiLevelType w:val="hybridMultilevel"/>
    <w:tmpl w:val="447E1256"/>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2" w15:restartNumberingAfterBreak="0">
    <w:nsid w:val="098023AE"/>
    <w:multiLevelType w:val="hybridMultilevel"/>
    <w:tmpl w:val="C27ED876"/>
    <w:lvl w:ilvl="0" w:tplc="E7D45D40">
      <w:start w:val="1"/>
      <w:numFmt w:val="lowerLetter"/>
      <w:lvlText w:val="%1)"/>
      <w:lvlJc w:val="left"/>
      <w:pPr>
        <w:ind w:left="1494" w:hanging="360"/>
      </w:pPr>
      <w:rPr>
        <w:rFonts w:hint="default"/>
        <w:b/>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3" w15:restartNumberingAfterBreak="0">
    <w:nsid w:val="0B02726B"/>
    <w:multiLevelType w:val="hybridMultilevel"/>
    <w:tmpl w:val="94D676F6"/>
    <w:lvl w:ilvl="0" w:tplc="C15456BA">
      <w:start w:val="1"/>
      <w:numFmt w:val="lowerLetter"/>
      <w:lvlText w:val="%1)"/>
      <w:lvlJc w:val="left"/>
      <w:pPr>
        <w:ind w:left="648" w:hanging="360"/>
      </w:pPr>
      <w:rPr>
        <w:rFonts w:eastAsiaTheme="minorHAnsi" w:hint="default"/>
        <w:b/>
      </w:rPr>
    </w:lvl>
    <w:lvl w:ilvl="1" w:tplc="080A0019" w:tentative="1">
      <w:start w:val="1"/>
      <w:numFmt w:val="lowerLetter"/>
      <w:lvlText w:val="%2."/>
      <w:lvlJc w:val="left"/>
      <w:pPr>
        <w:ind w:left="1368" w:hanging="360"/>
      </w:pPr>
    </w:lvl>
    <w:lvl w:ilvl="2" w:tplc="080A001B" w:tentative="1">
      <w:start w:val="1"/>
      <w:numFmt w:val="lowerRoman"/>
      <w:lvlText w:val="%3."/>
      <w:lvlJc w:val="right"/>
      <w:pPr>
        <w:ind w:left="2088" w:hanging="180"/>
      </w:pPr>
    </w:lvl>
    <w:lvl w:ilvl="3" w:tplc="080A000F" w:tentative="1">
      <w:start w:val="1"/>
      <w:numFmt w:val="decimal"/>
      <w:lvlText w:val="%4."/>
      <w:lvlJc w:val="left"/>
      <w:pPr>
        <w:ind w:left="2808" w:hanging="360"/>
      </w:pPr>
    </w:lvl>
    <w:lvl w:ilvl="4" w:tplc="080A0019" w:tentative="1">
      <w:start w:val="1"/>
      <w:numFmt w:val="lowerLetter"/>
      <w:lvlText w:val="%5."/>
      <w:lvlJc w:val="left"/>
      <w:pPr>
        <w:ind w:left="3528" w:hanging="360"/>
      </w:pPr>
    </w:lvl>
    <w:lvl w:ilvl="5" w:tplc="080A001B" w:tentative="1">
      <w:start w:val="1"/>
      <w:numFmt w:val="lowerRoman"/>
      <w:lvlText w:val="%6."/>
      <w:lvlJc w:val="right"/>
      <w:pPr>
        <w:ind w:left="4248" w:hanging="180"/>
      </w:pPr>
    </w:lvl>
    <w:lvl w:ilvl="6" w:tplc="080A000F" w:tentative="1">
      <w:start w:val="1"/>
      <w:numFmt w:val="decimal"/>
      <w:lvlText w:val="%7."/>
      <w:lvlJc w:val="left"/>
      <w:pPr>
        <w:ind w:left="4968" w:hanging="360"/>
      </w:pPr>
    </w:lvl>
    <w:lvl w:ilvl="7" w:tplc="080A0019" w:tentative="1">
      <w:start w:val="1"/>
      <w:numFmt w:val="lowerLetter"/>
      <w:lvlText w:val="%8."/>
      <w:lvlJc w:val="left"/>
      <w:pPr>
        <w:ind w:left="5688" w:hanging="360"/>
      </w:pPr>
    </w:lvl>
    <w:lvl w:ilvl="8" w:tplc="080A001B" w:tentative="1">
      <w:start w:val="1"/>
      <w:numFmt w:val="lowerRoman"/>
      <w:lvlText w:val="%9."/>
      <w:lvlJc w:val="right"/>
      <w:pPr>
        <w:ind w:left="6408" w:hanging="180"/>
      </w:pPr>
    </w:lvl>
  </w:abstractNum>
  <w:abstractNum w:abstractNumId="4" w15:restartNumberingAfterBreak="0">
    <w:nsid w:val="0C69582C"/>
    <w:multiLevelType w:val="hybridMultilevel"/>
    <w:tmpl w:val="C9763174"/>
    <w:lvl w:ilvl="0" w:tplc="419ECA3E">
      <w:start w:val="1"/>
      <w:numFmt w:val="lowerLetter"/>
      <w:lvlText w:val="%1)"/>
      <w:lvlJc w:val="left"/>
      <w:pPr>
        <w:ind w:left="2345" w:hanging="360"/>
      </w:pPr>
      <w:rPr>
        <w:rFonts w:hint="default"/>
        <w:b/>
        <w:bCs/>
      </w:rPr>
    </w:lvl>
    <w:lvl w:ilvl="1" w:tplc="080A0019" w:tentative="1">
      <w:start w:val="1"/>
      <w:numFmt w:val="lowerLetter"/>
      <w:lvlText w:val="%2."/>
      <w:lvlJc w:val="left"/>
      <w:pPr>
        <w:ind w:left="3065" w:hanging="360"/>
      </w:pPr>
    </w:lvl>
    <w:lvl w:ilvl="2" w:tplc="080A001B" w:tentative="1">
      <w:start w:val="1"/>
      <w:numFmt w:val="lowerRoman"/>
      <w:lvlText w:val="%3."/>
      <w:lvlJc w:val="right"/>
      <w:pPr>
        <w:ind w:left="3785" w:hanging="180"/>
      </w:pPr>
    </w:lvl>
    <w:lvl w:ilvl="3" w:tplc="080A000F" w:tentative="1">
      <w:start w:val="1"/>
      <w:numFmt w:val="decimal"/>
      <w:lvlText w:val="%4."/>
      <w:lvlJc w:val="left"/>
      <w:pPr>
        <w:ind w:left="4505" w:hanging="360"/>
      </w:pPr>
    </w:lvl>
    <w:lvl w:ilvl="4" w:tplc="080A0019" w:tentative="1">
      <w:start w:val="1"/>
      <w:numFmt w:val="lowerLetter"/>
      <w:lvlText w:val="%5."/>
      <w:lvlJc w:val="left"/>
      <w:pPr>
        <w:ind w:left="5225" w:hanging="360"/>
      </w:pPr>
    </w:lvl>
    <w:lvl w:ilvl="5" w:tplc="080A001B" w:tentative="1">
      <w:start w:val="1"/>
      <w:numFmt w:val="lowerRoman"/>
      <w:lvlText w:val="%6."/>
      <w:lvlJc w:val="right"/>
      <w:pPr>
        <w:ind w:left="5945" w:hanging="180"/>
      </w:pPr>
    </w:lvl>
    <w:lvl w:ilvl="6" w:tplc="080A000F" w:tentative="1">
      <w:start w:val="1"/>
      <w:numFmt w:val="decimal"/>
      <w:lvlText w:val="%7."/>
      <w:lvlJc w:val="left"/>
      <w:pPr>
        <w:ind w:left="6665" w:hanging="360"/>
      </w:pPr>
    </w:lvl>
    <w:lvl w:ilvl="7" w:tplc="080A0019" w:tentative="1">
      <w:start w:val="1"/>
      <w:numFmt w:val="lowerLetter"/>
      <w:lvlText w:val="%8."/>
      <w:lvlJc w:val="left"/>
      <w:pPr>
        <w:ind w:left="7385" w:hanging="360"/>
      </w:pPr>
    </w:lvl>
    <w:lvl w:ilvl="8" w:tplc="080A001B" w:tentative="1">
      <w:start w:val="1"/>
      <w:numFmt w:val="lowerRoman"/>
      <w:lvlText w:val="%9."/>
      <w:lvlJc w:val="right"/>
      <w:pPr>
        <w:ind w:left="8105" w:hanging="180"/>
      </w:pPr>
    </w:lvl>
  </w:abstractNum>
  <w:abstractNum w:abstractNumId="5" w15:restartNumberingAfterBreak="0">
    <w:nsid w:val="12003090"/>
    <w:multiLevelType w:val="multilevel"/>
    <w:tmpl w:val="7D24527A"/>
    <w:lvl w:ilvl="0">
      <w:start w:val="1"/>
      <w:numFmt w:val="upperRoman"/>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414655D"/>
    <w:multiLevelType w:val="hybridMultilevel"/>
    <w:tmpl w:val="1DC0C530"/>
    <w:lvl w:ilvl="0" w:tplc="2B98BADC">
      <w:start w:val="8"/>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80E138C"/>
    <w:multiLevelType w:val="hybridMultilevel"/>
    <w:tmpl w:val="34A059DA"/>
    <w:lvl w:ilvl="0" w:tplc="5B5AE150">
      <w:numFmt w:val="bullet"/>
      <w:lvlText w:val=""/>
      <w:lvlJc w:val="left"/>
      <w:pPr>
        <w:ind w:left="927" w:hanging="360"/>
      </w:pPr>
      <w:rPr>
        <w:rFonts w:ascii="Symbol" w:eastAsia="Times New Roman" w:hAnsi="Symbol" w:cs="Arial" w:hint="default"/>
      </w:rPr>
    </w:lvl>
    <w:lvl w:ilvl="1" w:tplc="080A0003" w:tentative="1">
      <w:start w:val="1"/>
      <w:numFmt w:val="bullet"/>
      <w:lvlText w:val="o"/>
      <w:lvlJc w:val="left"/>
      <w:pPr>
        <w:ind w:left="1647" w:hanging="360"/>
      </w:pPr>
      <w:rPr>
        <w:rFonts w:ascii="Courier New" w:hAnsi="Courier New" w:cs="Courier New" w:hint="default"/>
      </w:rPr>
    </w:lvl>
    <w:lvl w:ilvl="2" w:tplc="080A0005" w:tentative="1">
      <w:start w:val="1"/>
      <w:numFmt w:val="bullet"/>
      <w:lvlText w:val=""/>
      <w:lvlJc w:val="left"/>
      <w:pPr>
        <w:ind w:left="2367" w:hanging="360"/>
      </w:pPr>
      <w:rPr>
        <w:rFonts w:ascii="Wingdings" w:hAnsi="Wingdings" w:hint="default"/>
      </w:rPr>
    </w:lvl>
    <w:lvl w:ilvl="3" w:tplc="080A0001" w:tentative="1">
      <w:start w:val="1"/>
      <w:numFmt w:val="bullet"/>
      <w:lvlText w:val=""/>
      <w:lvlJc w:val="left"/>
      <w:pPr>
        <w:ind w:left="3087" w:hanging="360"/>
      </w:pPr>
      <w:rPr>
        <w:rFonts w:ascii="Symbol" w:hAnsi="Symbol" w:hint="default"/>
      </w:rPr>
    </w:lvl>
    <w:lvl w:ilvl="4" w:tplc="080A0003" w:tentative="1">
      <w:start w:val="1"/>
      <w:numFmt w:val="bullet"/>
      <w:lvlText w:val="o"/>
      <w:lvlJc w:val="left"/>
      <w:pPr>
        <w:ind w:left="3807" w:hanging="360"/>
      </w:pPr>
      <w:rPr>
        <w:rFonts w:ascii="Courier New" w:hAnsi="Courier New" w:cs="Courier New" w:hint="default"/>
      </w:rPr>
    </w:lvl>
    <w:lvl w:ilvl="5" w:tplc="080A0005" w:tentative="1">
      <w:start w:val="1"/>
      <w:numFmt w:val="bullet"/>
      <w:lvlText w:val=""/>
      <w:lvlJc w:val="left"/>
      <w:pPr>
        <w:ind w:left="4527" w:hanging="360"/>
      </w:pPr>
      <w:rPr>
        <w:rFonts w:ascii="Wingdings" w:hAnsi="Wingdings" w:hint="default"/>
      </w:rPr>
    </w:lvl>
    <w:lvl w:ilvl="6" w:tplc="080A0001" w:tentative="1">
      <w:start w:val="1"/>
      <w:numFmt w:val="bullet"/>
      <w:lvlText w:val=""/>
      <w:lvlJc w:val="left"/>
      <w:pPr>
        <w:ind w:left="5247" w:hanging="360"/>
      </w:pPr>
      <w:rPr>
        <w:rFonts w:ascii="Symbol" w:hAnsi="Symbol" w:hint="default"/>
      </w:rPr>
    </w:lvl>
    <w:lvl w:ilvl="7" w:tplc="080A0003" w:tentative="1">
      <w:start w:val="1"/>
      <w:numFmt w:val="bullet"/>
      <w:lvlText w:val="o"/>
      <w:lvlJc w:val="left"/>
      <w:pPr>
        <w:ind w:left="5967" w:hanging="360"/>
      </w:pPr>
      <w:rPr>
        <w:rFonts w:ascii="Courier New" w:hAnsi="Courier New" w:cs="Courier New" w:hint="default"/>
      </w:rPr>
    </w:lvl>
    <w:lvl w:ilvl="8" w:tplc="080A0005" w:tentative="1">
      <w:start w:val="1"/>
      <w:numFmt w:val="bullet"/>
      <w:lvlText w:val=""/>
      <w:lvlJc w:val="left"/>
      <w:pPr>
        <w:ind w:left="6687" w:hanging="360"/>
      </w:pPr>
      <w:rPr>
        <w:rFonts w:ascii="Wingdings" w:hAnsi="Wingdings" w:hint="default"/>
      </w:rPr>
    </w:lvl>
  </w:abstractNum>
  <w:abstractNum w:abstractNumId="8" w15:restartNumberingAfterBreak="0">
    <w:nsid w:val="1A80493C"/>
    <w:multiLevelType w:val="hybridMultilevel"/>
    <w:tmpl w:val="3A5C41A4"/>
    <w:lvl w:ilvl="0" w:tplc="AB4288DA">
      <w:start w:val="1"/>
      <w:numFmt w:val="lowerLetter"/>
      <w:lvlText w:val="%1)"/>
      <w:lvlJc w:val="left"/>
      <w:pPr>
        <w:ind w:left="1287" w:hanging="360"/>
      </w:pPr>
      <w:rPr>
        <w:b/>
        <w:bCs/>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9" w15:restartNumberingAfterBreak="0">
    <w:nsid w:val="1B956170"/>
    <w:multiLevelType w:val="hybridMultilevel"/>
    <w:tmpl w:val="4D1E11BE"/>
    <w:lvl w:ilvl="0" w:tplc="156C3D26">
      <w:numFmt w:val="bullet"/>
      <w:lvlText w:val=""/>
      <w:lvlJc w:val="left"/>
      <w:pPr>
        <w:ind w:left="1069" w:hanging="360"/>
      </w:pPr>
      <w:rPr>
        <w:rFonts w:ascii="Symbol" w:eastAsia="Times New Roman" w:hAnsi="Symbol" w:cs="Arial" w:hint="default"/>
        <w:b/>
        <w:u w:val="none"/>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10" w15:restartNumberingAfterBreak="0">
    <w:nsid w:val="1BC219D3"/>
    <w:multiLevelType w:val="hybridMultilevel"/>
    <w:tmpl w:val="C1102B44"/>
    <w:lvl w:ilvl="0" w:tplc="23969B54">
      <w:start w:val="1"/>
      <w:numFmt w:val="lowerLetter"/>
      <w:lvlText w:val="%1)"/>
      <w:lvlJc w:val="left"/>
      <w:pPr>
        <w:ind w:left="1287" w:hanging="360"/>
      </w:pPr>
      <w:rPr>
        <w:b/>
        <w:bCs/>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1" w15:restartNumberingAfterBreak="0">
    <w:nsid w:val="1BE39E16"/>
    <w:multiLevelType w:val="hybridMultilevel"/>
    <w:tmpl w:val="FFFFFFFF"/>
    <w:lvl w:ilvl="0" w:tplc="1CA0852A">
      <w:start w:val="1"/>
      <w:numFmt w:val="lowerLetter"/>
      <w:lvlText w:val="b)"/>
      <w:lvlJc w:val="left"/>
      <w:pPr>
        <w:ind w:left="1069" w:hanging="360"/>
      </w:pPr>
    </w:lvl>
    <w:lvl w:ilvl="1" w:tplc="2208D4A8">
      <w:start w:val="1"/>
      <w:numFmt w:val="lowerLetter"/>
      <w:lvlText w:val="%2."/>
      <w:lvlJc w:val="left"/>
      <w:pPr>
        <w:ind w:left="1789" w:hanging="360"/>
      </w:pPr>
    </w:lvl>
    <w:lvl w:ilvl="2" w:tplc="C8367E50">
      <w:start w:val="1"/>
      <w:numFmt w:val="lowerRoman"/>
      <w:lvlText w:val="%3."/>
      <w:lvlJc w:val="right"/>
      <w:pPr>
        <w:ind w:left="2509" w:hanging="180"/>
      </w:pPr>
    </w:lvl>
    <w:lvl w:ilvl="3" w:tplc="383E26A0">
      <w:start w:val="1"/>
      <w:numFmt w:val="decimal"/>
      <w:lvlText w:val="%4."/>
      <w:lvlJc w:val="left"/>
      <w:pPr>
        <w:ind w:left="3229" w:hanging="360"/>
      </w:pPr>
    </w:lvl>
    <w:lvl w:ilvl="4" w:tplc="1E9A5072">
      <w:start w:val="1"/>
      <w:numFmt w:val="lowerLetter"/>
      <w:lvlText w:val="%5."/>
      <w:lvlJc w:val="left"/>
      <w:pPr>
        <w:ind w:left="3949" w:hanging="360"/>
      </w:pPr>
    </w:lvl>
    <w:lvl w:ilvl="5" w:tplc="7716034A">
      <w:start w:val="1"/>
      <w:numFmt w:val="lowerRoman"/>
      <w:lvlText w:val="%6."/>
      <w:lvlJc w:val="right"/>
      <w:pPr>
        <w:ind w:left="4669" w:hanging="180"/>
      </w:pPr>
    </w:lvl>
    <w:lvl w:ilvl="6" w:tplc="9D3C6D62">
      <w:start w:val="1"/>
      <w:numFmt w:val="decimal"/>
      <w:lvlText w:val="%7."/>
      <w:lvlJc w:val="left"/>
      <w:pPr>
        <w:ind w:left="5389" w:hanging="360"/>
      </w:pPr>
    </w:lvl>
    <w:lvl w:ilvl="7" w:tplc="C5ECA3B0">
      <w:start w:val="1"/>
      <w:numFmt w:val="lowerLetter"/>
      <w:lvlText w:val="%8."/>
      <w:lvlJc w:val="left"/>
      <w:pPr>
        <w:ind w:left="6109" w:hanging="360"/>
      </w:pPr>
    </w:lvl>
    <w:lvl w:ilvl="8" w:tplc="0394ACBA">
      <w:start w:val="1"/>
      <w:numFmt w:val="lowerRoman"/>
      <w:lvlText w:val="%9."/>
      <w:lvlJc w:val="right"/>
      <w:pPr>
        <w:ind w:left="6829" w:hanging="180"/>
      </w:pPr>
    </w:lvl>
  </w:abstractNum>
  <w:abstractNum w:abstractNumId="12" w15:restartNumberingAfterBreak="0">
    <w:nsid w:val="1BFE0A93"/>
    <w:multiLevelType w:val="multilevel"/>
    <w:tmpl w:val="C46A99FC"/>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21240F39"/>
    <w:multiLevelType w:val="hybridMultilevel"/>
    <w:tmpl w:val="94D676F6"/>
    <w:lvl w:ilvl="0" w:tplc="C15456BA">
      <w:start w:val="1"/>
      <w:numFmt w:val="lowerLetter"/>
      <w:lvlText w:val="%1)"/>
      <w:lvlJc w:val="left"/>
      <w:pPr>
        <w:ind w:left="648" w:hanging="360"/>
      </w:pPr>
      <w:rPr>
        <w:rFonts w:eastAsiaTheme="minorHAnsi" w:hint="default"/>
        <w:b/>
      </w:rPr>
    </w:lvl>
    <w:lvl w:ilvl="1" w:tplc="080A0019" w:tentative="1">
      <w:start w:val="1"/>
      <w:numFmt w:val="lowerLetter"/>
      <w:lvlText w:val="%2."/>
      <w:lvlJc w:val="left"/>
      <w:pPr>
        <w:ind w:left="1368" w:hanging="360"/>
      </w:pPr>
    </w:lvl>
    <w:lvl w:ilvl="2" w:tplc="080A001B" w:tentative="1">
      <w:start w:val="1"/>
      <w:numFmt w:val="lowerRoman"/>
      <w:lvlText w:val="%3."/>
      <w:lvlJc w:val="right"/>
      <w:pPr>
        <w:ind w:left="2088" w:hanging="180"/>
      </w:pPr>
    </w:lvl>
    <w:lvl w:ilvl="3" w:tplc="080A000F" w:tentative="1">
      <w:start w:val="1"/>
      <w:numFmt w:val="decimal"/>
      <w:lvlText w:val="%4."/>
      <w:lvlJc w:val="left"/>
      <w:pPr>
        <w:ind w:left="2808" w:hanging="360"/>
      </w:pPr>
    </w:lvl>
    <w:lvl w:ilvl="4" w:tplc="080A0019" w:tentative="1">
      <w:start w:val="1"/>
      <w:numFmt w:val="lowerLetter"/>
      <w:lvlText w:val="%5."/>
      <w:lvlJc w:val="left"/>
      <w:pPr>
        <w:ind w:left="3528" w:hanging="360"/>
      </w:pPr>
    </w:lvl>
    <w:lvl w:ilvl="5" w:tplc="080A001B" w:tentative="1">
      <w:start w:val="1"/>
      <w:numFmt w:val="lowerRoman"/>
      <w:lvlText w:val="%6."/>
      <w:lvlJc w:val="right"/>
      <w:pPr>
        <w:ind w:left="4248" w:hanging="180"/>
      </w:pPr>
    </w:lvl>
    <w:lvl w:ilvl="6" w:tplc="080A000F" w:tentative="1">
      <w:start w:val="1"/>
      <w:numFmt w:val="decimal"/>
      <w:lvlText w:val="%7."/>
      <w:lvlJc w:val="left"/>
      <w:pPr>
        <w:ind w:left="4968" w:hanging="360"/>
      </w:pPr>
    </w:lvl>
    <w:lvl w:ilvl="7" w:tplc="080A0019" w:tentative="1">
      <w:start w:val="1"/>
      <w:numFmt w:val="lowerLetter"/>
      <w:lvlText w:val="%8."/>
      <w:lvlJc w:val="left"/>
      <w:pPr>
        <w:ind w:left="5688" w:hanging="360"/>
      </w:pPr>
    </w:lvl>
    <w:lvl w:ilvl="8" w:tplc="080A001B" w:tentative="1">
      <w:start w:val="1"/>
      <w:numFmt w:val="lowerRoman"/>
      <w:lvlText w:val="%9."/>
      <w:lvlJc w:val="right"/>
      <w:pPr>
        <w:ind w:left="6408" w:hanging="180"/>
      </w:pPr>
    </w:lvl>
  </w:abstractNum>
  <w:abstractNum w:abstractNumId="14" w15:restartNumberingAfterBreak="0">
    <w:nsid w:val="29BD7A06"/>
    <w:multiLevelType w:val="hybridMultilevel"/>
    <w:tmpl w:val="2A404774"/>
    <w:lvl w:ilvl="0" w:tplc="95FA223E">
      <w:start w:val="100"/>
      <w:numFmt w:val="upperRoman"/>
      <w:pStyle w:val="Ttulo1"/>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26E5DD2">
      <w:start w:val="1"/>
      <w:numFmt w:val="lowerLetter"/>
      <w:lvlText w:val="%2"/>
      <w:lvlJc w:val="left"/>
      <w:pPr>
        <w:ind w:left="41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970F922">
      <w:start w:val="1"/>
      <w:numFmt w:val="lowerRoman"/>
      <w:lvlText w:val="%3"/>
      <w:lvlJc w:val="left"/>
      <w:pPr>
        <w:ind w:left="48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BEE7918">
      <w:start w:val="1"/>
      <w:numFmt w:val="decimal"/>
      <w:lvlText w:val="%4"/>
      <w:lvlJc w:val="left"/>
      <w:pPr>
        <w:ind w:left="55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EFC3860">
      <w:start w:val="1"/>
      <w:numFmt w:val="lowerLetter"/>
      <w:lvlText w:val="%5"/>
      <w:lvlJc w:val="left"/>
      <w:pPr>
        <w:ind w:left="630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8EC8D16">
      <w:start w:val="1"/>
      <w:numFmt w:val="lowerRoman"/>
      <w:lvlText w:val="%6"/>
      <w:lvlJc w:val="left"/>
      <w:pPr>
        <w:ind w:left="70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E9EE64C">
      <w:start w:val="1"/>
      <w:numFmt w:val="decimal"/>
      <w:lvlText w:val="%7"/>
      <w:lvlJc w:val="left"/>
      <w:pPr>
        <w:ind w:left="77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766CB0">
      <w:start w:val="1"/>
      <w:numFmt w:val="lowerLetter"/>
      <w:lvlText w:val="%8"/>
      <w:lvlJc w:val="left"/>
      <w:pPr>
        <w:ind w:left="84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AB28D50">
      <w:start w:val="1"/>
      <w:numFmt w:val="lowerRoman"/>
      <w:lvlText w:val="%9"/>
      <w:lvlJc w:val="left"/>
      <w:pPr>
        <w:ind w:left="91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B2B578D"/>
    <w:multiLevelType w:val="hybridMultilevel"/>
    <w:tmpl w:val="F72E658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6" w15:restartNumberingAfterBreak="0">
    <w:nsid w:val="2E5ADCEC"/>
    <w:multiLevelType w:val="hybridMultilevel"/>
    <w:tmpl w:val="FFFFFFFF"/>
    <w:lvl w:ilvl="0" w:tplc="5B3EE742">
      <w:start w:val="3"/>
      <w:numFmt w:val="upperRoman"/>
      <w:lvlText w:val="%1."/>
      <w:lvlJc w:val="right"/>
      <w:pPr>
        <w:ind w:left="720" w:hanging="360"/>
      </w:pPr>
    </w:lvl>
    <w:lvl w:ilvl="1" w:tplc="603C6FC8">
      <w:start w:val="1"/>
      <w:numFmt w:val="lowerLetter"/>
      <w:lvlText w:val="%2."/>
      <w:lvlJc w:val="left"/>
      <w:pPr>
        <w:ind w:left="1440" w:hanging="360"/>
      </w:pPr>
    </w:lvl>
    <w:lvl w:ilvl="2" w:tplc="C57A7B7A">
      <w:start w:val="1"/>
      <w:numFmt w:val="lowerRoman"/>
      <w:lvlText w:val="%3."/>
      <w:lvlJc w:val="right"/>
      <w:pPr>
        <w:ind w:left="2160" w:hanging="180"/>
      </w:pPr>
    </w:lvl>
    <w:lvl w:ilvl="3" w:tplc="5DBA1AE4">
      <w:start w:val="1"/>
      <w:numFmt w:val="decimal"/>
      <w:lvlText w:val="%4."/>
      <w:lvlJc w:val="left"/>
      <w:pPr>
        <w:ind w:left="2880" w:hanging="360"/>
      </w:pPr>
    </w:lvl>
    <w:lvl w:ilvl="4" w:tplc="FD6E2F7E">
      <w:start w:val="1"/>
      <w:numFmt w:val="lowerLetter"/>
      <w:lvlText w:val="%5."/>
      <w:lvlJc w:val="left"/>
      <w:pPr>
        <w:ind w:left="3600" w:hanging="360"/>
      </w:pPr>
    </w:lvl>
    <w:lvl w:ilvl="5" w:tplc="6334510E">
      <w:start w:val="1"/>
      <w:numFmt w:val="lowerRoman"/>
      <w:lvlText w:val="%6."/>
      <w:lvlJc w:val="right"/>
      <w:pPr>
        <w:ind w:left="4320" w:hanging="180"/>
      </w:pPr>
    </w:lvl>
    <w:lvl w:ilvl="6" w:tplc="F0963D9C">
      <w:start w:val="1"/>
      <w:numFmt w:val="decimal"/>
      <w:lvlText w:val="%7."/>
      <w:lvlJc w:val="left"/>
      <w:pPr>
        <w:ind w:left="5040" w:hanging="360"/>
      </w:pPr>
    </w:lvl>
    <w:lvl w:ilvl="7" w:tplc="E7A445BA">
      <w:start w:val="1"/>
      <w:numFmt w:val="lowerLetter"/>
      <w:lvlText w:val="%8."/>
      <w:lvlJc w:val="left"/>
      <w:pPr>
        <w:ind w:left="5760" w:hanging="360"/>
      </w:pPr>
    </w:lvl>
    <w:lvl w:ilvl="8" w:tplc="546286F0">
      <w:start w:val="1"/>
      <w:numFmt w:val="lowerRoman"/>
      <w:lvlText w:val="%9."/>
      <w:lvlJc w:val="right"/>
      <w:pPr>
        <w:ind w:left="6480" w:hanging="180"/>
      </w:pPr>
    </w:lvl>
  </w:abstractNum>
  <w:abstractNum w:abstractNumId="17" w15:restartNumberingAfterBreak="0">
    <w:nsid w:val="3850192E"/>
    <w:multiLevelType w:val="hybridMultilevel"/>
    <w:tmpl w:val="611834FC"/>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8" w15:restartNumberingAfterBreak="0">
    <w:nsid w:val="3951BFEE"/>
    <w:multiLevelType w:val="hybridMultilevel"/>
    <w:tmpl w:val="FFFFFFFF"/>
    <w:lvl w:ilvl="0" w:tplc="7E7E3432">
      <w:start w:val="1"/>
      <w:numFmt w:val="lowerLetter"/>
      <w:lvlText w:val="a)"/>
      <w:lvlJc w:val="left"/>
      <w:pPr>
        <w:ind w:left="1069" w:hanging="360"/>
      </w:pPr>
    </w:lvl>
    <w:lvl w:ilvl="1" w:tplc="BA167084">
      <w:start w:val="1"/>
      <w:numFmt w:val="lowerLetter"/>
      <w:lvlText w:val="%2."/>
      <w:lvlJc w:val="left"/>
      <w:pPr>
        <w:ind w:left="1789" w:hanging="360"/>
      </w:pPr>
    </w:lvl>
    <w:lvl w:ilvl="2" w:tplc="E3C0E654">
      <w:start w:val="1"/>
      <w:numFmt w:val="lowerRoman"/>
      <w:lvlText w:val="%3."/>
      <w:lvlJc w:val="right"/>
      <w:pPr>
        <w:ind w:left="2509" w:hanging="180"/>
      </w:pPr>
    </w:lvl>
    <w:lvl w:ilvl="3" w:tplc="A746C44C">
      <w:start w:val="1"/>
      <w:numFmt w:val="decimal"/>
      <w:lvlText w:val="%4."/>
      <w:lvlJc w:val="left"/>
      <w:pPr>
        <w:ind w:left="3229" w:hanging="360"/>
      </w:pPr>
    </w:lvl>
    <w:lvl w:ilvl="4" w:tplc="35E02B5A">
      <w:start w:val="1"/>
      <w:numFmt w:val="lowerLetter"/>
      <w:lvlText w:val="%5."/>
      <w:lvlJc w:val="left"/>
      <w:pPr>
        <w:ind w:left="3949" w:hanging="360"/>
      </w:pPr>
    </w:lvl>
    <w:lvl w:ilvl="5" w:tplc="8BEC6FD4">
      <w:start w:val="1"/>
      <w:numFmt w:val="lowerRoman"/>
      <w:lvlText w:val="%6."/>
      <w:lvlJc w:val="right"/>
      <w:pPr>
        <w:ind w:left="4669" w:hanging="180"/>
      </w:pPr>
    </w:lvl>
    <w:lvl w:ilvl="6" w:tplc="73C4955A">
      <w:start w:val="1"/>
      <w:numFmt w:val="decimal"/>
      <w:lvlText w:val="%7."/>
      <w:lvlJc w:val="left"/>
      <w:pPr>
        <w:ind w:left="5389" w:hanging="360"/>
      </w:pPr>
    </w:lvl>
    <w:lvl w:ilvl="7" w:tplc="178C953C">
      <w:start w:val="1"/>
      <w:numFmt w:val="lowerLetter"/>
      <w:lvlText w:val="%8."/>
      <w:lvlJc w:val="left"/>
      <w:pPr>
        <w:ind w:left="6109" w:hanging="360"/>
      </w:pPr>
    </w:lvl>
    <w:lvl w:ilvl="8" w:tplc="C3F652A4">
      <w:start w:val="1"/>
      <w:numFmt w:val="lowerRoman"/>
      <w:lvlText w:val="%9."/>
      <w:lvlJc w:val="right"/>
      <w:pPr>
        <w:ind w:left="6829" w:hanging="180"/>
      </w:pPr>
    </w:lvl>
  </w:abstractNum>
  <w:abstractNum w:abstractNumId="19" w15:restartNumberingAfterBreak="0">
    <w:nsid w:val="39B0512B"/>
    <w:multiLevelType w:val="hybridMultilevel"/>
    <w:tmpl w:val="B4C46DC8"/>
    <w:lvl w:ilvl="0" w:tplc="19624A4A">
      <w:start w:val="1"/>
      <w:numFmt w:val="lowerLetter"/>
      <w:lvlText w:val="%1)"/>
      <w:lvlJc w:val="left"/>
      <w:pPr>
        <w:ind w:left="1287" w:hanging="360"/>
      </w:pPr>
      <w:rPr>
        <w:b/>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0" w15:restartNumberingAfterBreak="0">
    <w:nsid w:val="40A60ADA"/>
    <w:multiLevelType w:val="hybridMultilevel"/>
    <w:tmpl w:val="FFFFFFFF"/>
    <w:lvl w:ilvl="0" w:tplc="880833E2">
      <w:start w:val="1"/>
      <w:numFmt w:val="lowerLetter"/>
      <w:lvlText w:val="%1)"/>
      <w:lvlJc w:val="left"/>
      <w:pPr>
        <w:ind w:left="1069" w:hanging="360"/>
      </w:pPr>
    </w:lvl>
    <w:lvl w:ilvl="1" w:tplc="F68AB442">
      <w:start w:val="1"/>
      <w:numFmt w:val="lowerLetter"/>
      <w:lvlText w:val="%2."/>
      <w:lvlJc w:val="left"/>
      <w:pPr>
        <w:ind w:left="1789" w:hanging="360"/>
      </w:pPr>
    </w:lvl>
    <w:lvl w:ilvl="2" w:tplc="FF74BBCC">
      <w:start w:val="1"/>
      <w:numFmt w:val="lowerRoman"/>
      <w:lvlText w:val="%3."/>
      <w:lvlJc w:val="right"/>
      <w:pPr>
        <w:ind w:left="2509" w:hanging="180"/>
      </w:pPr>
    </w:lvl>
    <w:lvl w:ilvl="3" w:tplc="1638D982">
      <w:start w:val="1"/>
      <w:numFmt w:val="decimal"/>
      <w:lvlText w:val="%4."/>
      <w:lvlJc w:val="left"/>
      <w:pPr>
        <w:ind w:left="3229" w:hanging="360"/>
      </w:pPr>
    </w:lvl>
    <w:lvl w:ilvl="4" w:tplc="11F6676A">
      <w:start w:val="1"/>
      <w:numFmt w:val="lowerLetter"/>
      <w:lvlText w:val="%5."/>
      <w:lvlJc w:val="left"/>
      <w:pPr>
        <w:ind w:left="3949" w:hanging="360"/>
      </w:pPr>
    </w:lvl>
    <w:lvl w:ilvl="5" w:tplc="E53E0478">
      <w:start w:val="1"/>
      <w:numFmt w:val="lowerRoman"/>
      <w:lvlText w:val="%6."/>
      <w:lvlJc w:val="right"/>
      <w:pPr>
        <w:ind w:left="4669" w:hanging="180"/>
      </w:pPr>
    </w:lvl>
    <w:lvl w:ilvl="6" w:tplc="C15EB8BE">
      <w:start w:val="1"/>
      <w:numFmt w:val="decimal"/>
      <w:lvlText w:val="%7."/>
      <w:lvlJc w:val="left"/>
      <w:pPr>
        <w:ind w:left="5389" w:hanging="360"/>
      </w:pPr>
    </w:lvl>
    <w:lvl w:ilvl="7" w:tplc="EEA0F2B6">
      <w:start w:val="1"/>
      <w:numFmt w:val="lowerLetter"/>
      <w:lvlText w:val="%8."/>
      <w:lvlJc w:val="left"/>
      <w:pPr>
        <w:ind w:left="6109" w:hanging="360"/>
      </w:pPr>
    </w:lvl>
    <w:lvl w:ilvl="8" w:tplc="C882C554">
      <w:start w:val="1"/>
      <w:numFmt w:val="lowerRoman"/>
      <w:lvlText w:val="%9."/>
      <w:lvlJc w:val="right"/>
      <w:pPr>
        <w:ind w:left="6829" w:hanging="180"/>
      </w:pPr>
    </w:lvl>
  </w:abstractNum>
  <w:abstractNum w:abstractNumId="21" w15:restartNumberingAfterBreak="0">
    <w:nsid w:val="41E66850"/>
    <w:multiLevelType w:val="hybridMultilevel"/>
    <w:tmpl w:val="26DC2E46"/>
    <w:lvl w:ilvl="0" w:tplc="080A0019">
      <w:start w:val="1"/>
      <w:numFmt w:val="lowerLetter"/>
      <w:lvlText w:val="%1."/>
      <w:lvlJc w:val="left"/>
      <w:pPr>
        <w:ind w:left="2574" w:hanging="360"/>
      </w:pPr>
    </w:lvl>
    <w:lvl w:ilvl="1" w:tplc="080A0019" w:tentative="1">
      <w:start w:val="1"/>
      <w:numFmt w:val="lowerLetter"/>
      <w:lvlText w:val="%2."/>
      <w:lvlJc w:val="left"/>
      <w:pPr>
        <w:ind w:left="3294" w:hanging="360"/>
      </w:pPr>
    </w:lvl>
    <w:lvl w:ilvl="2" w:tplc="080A001B" w:tentative="1">
      <w:start w:val="1"/>
      <w:numFmt w:val="lowerRoman"/>
      <w:lvlText w:val="%3."/>
      <w:lvlJc w:val="right"/>
      <w:pPr>
        <w:ind w:left="4014" w:hanging="180"/>
      </w:pPr>
    </w:lvl>
    <w:lvl w:ilvl="3" w:tplc="080A000F" w:tentative="1">
      <w:start w:val="1"/>
      <w:numFmt w:val="decimal"/>
      <w:lvlText w:val="%4."/>
      <w:lvlJc w:val="left"/>
      <w:pPr>
        <w:ind w:left="4734" w:hanging="360"/>
      </w:pPr>
    </w:lvl>
    <w:lvl w:ilvl="4" w:tplc="080A0019" w:tentative="1">
      <w:start w:val="1"/>
      <w:numFmt w:val="lowerLetter"/>
      <w:lvlText w:val="%5."/>
      <w:lvlJc w:val="left"/>
      <w:pPr>
        <w:ind w:left="5454" w:hanging="360"/>
      </w:pPr>
    </w:lvl>
    <w:lvl w:ilvl="5" w:tplc="080A001B" w:tentative="1">
      <w:start w:val="1"/>
      <w:numFmt w:val="lowerRoman"/>
      <w:lvlText w:val="%6."/>
      <w:lvlJc w:val="right"/>
      <w:pPr>
        <w:ind w:left="6174" w:hanging="180"/>
      </w:pPr>
    </w:lvl>
    <w:lvl w:ilvl="6" w:tplc="080A000F" w:tentative="1">
      <w:start w:val="1"/>
      <w:numFmt w:val="decimal"/>
      <w:lvlText w:val="%7."/>
      <w:lvlJc w:val="left"/>
      <w:pPr>
        <w:ind w:left="6894" w:hanging="360"/>
      </w:pPr>
    </w:lvl>
    <w:lvl w:ilvl="7" w:tplc="080A0019" w:tentative="1">
      <w:start w:val="1"/>
      <w:numFmt w:val="lowerLetter"/>
      <w:lvlText w:val="%8."/>
      <w:lvlJc w:val="left"/>
      <w:pPr>
        <w:ind w:left="7614" w:hanging="360"/>
      </w:pPr>
    </w:lvl>
    <w:lvl w:ilvl="8" w:tplc="080A001B" w:tentative="1">
      <w:start w:val="1"/>
      <w:numFmt w:val="lowerRoman"/>
      <w:lvlText w:val="%9."/>
      <w:lvlJc w:val="right"/>
      <w:pPr>
        <w:ind w:left="8334" w:hanging="180"/>
      </w:pPr>
    </w:lvl>
  </w:abstractNum>
  <w:abstractNum w:abstractNumId="22" w15:restartNumberingAfterBreak="0">
    <w:nsid w:val="4A2E118C"/>
    <w:multiLevelType w:val="hybridMultilevel"/>
    <w:tmpl w:val="BF300C8E"/>
    <w:lvl w:ilvl="0" w:tplc="080A0017">
      <w:start w:val="1"/>
      <w:numFmt w:val="lowerLetter"/>
      <w:lvlText w:val="%1)"/>
      <w:lvlJc w:val="left"/>
      <w:pPr>
        <w:ind w:left="1854" w:hanging="360"/>
      </w:pPr>
    </w:lvl>
    <w:lvl w:ilvl="1" w:tplc="080A0019">
      <w:start w:val="1"/>
      <w:numFmt w:val="lowerLetter"/>
      <w:lvlText w:val="%2."/>
      <w:lvlJc w:val="left"/>
      <w:pPr>
        <w:ind w:left="2574" w:hanging="360"/>
      </w:pPr>
    </w:lvl>
    <w:lvl w:ilvl="2" w:tplc="080A001B" w:tentative="1">
      <w:start w:val="1"/>
      <w:numFmt w:val="lowerRoman"/>
      <w:lvlText w:val="%3."/>
      <w:lvlJc w:val="right"/>
      <w:pPr>
        <w:ind w:left="3294" w:hanging="180"/>
      </w:pPr>
    </w:lvl>
    <w:lvl w:ilvl="3" w:tplc="080A000F" w:tentative="1">
      <w:start w:val="1"/>
      <w:numFmt w:val="decimal"/>
      <w:lvlText w:val="%4."/>
      <w:lvlJc w:val="left"/>
      <w:pPr>
        <w:ind w:left="4014" w:hanging="360"/>
      </w:pPr>
    </w:lvl>
    <w:lvl w:ilvl="4" w:tplc="080A0019" w:tentative="1">
      <w:start w:val="1"/>
      <w:numFmt w:val="lowerLetter"/>
      <w:lvlText w:val="%5."/>
      <w:lvlJc w:val="left"/>
      <w:pPr>
        <w:ind w:left="4734" w:hanging="360"/>
      </w:pPr>
    </w:lvl>
    <w:lvl w:ilvl="5" w:tplc="080A001B" w:tentative="1">
      <w:start w:val="1"/>
      <w:numFmt w:val="lowerRoman"/>
      <w:lvlText w:val="%6."/>
      <w:lvlJc w:val="right"/>
      <w:pPr>
        <w:ind w:left="5454" w:hanging="180"/>
      </w:p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23" w15:restartNumberingAfterBreak="1">
    <w:nsid w:val="4F2914CC"/>
    <w:multiLevelType w:val="multilevel"/>
    <w:tmpl w:val="80387B8C"/>
    <w:lvl w:ilvl="0">
      <w:start w:val="1"/>
      <w:numFmt w:val="decimal"/>
      <w:lvlText w:val="%1."/>
      <w:lvlJc w:val="left"/>
      <w:pPr>
        <w:ind w:left="720" w:hanging="360"/>
      </w:pPr>
      <w:rPr>
        <w:rFonts w:hint="default"/>
        <w:b/>
      </w:rPr>
    </w:lvl>
    <w:lvl w:ilvl="1">
      <w:start w:val="1"/>
      <w:numFmt w:val="decimal"/>
      <w:isLgl/>
      <w:lvlText w:val="%1.%2"/>
      <w:lvlJc w:val="left"/>
      <w:pPr>
        <w:ind w:left="795" w:hanging="43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4" w15:restartNumberingAfterBreak="0">
    <w:nsid w:val="50AE736F"/>
    <w:multiLevelType w:val="hybridMultilevel"/>
    <w:tmpl w:val="781AF57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4A5021D"/>
    <w:multiLevelType w:val="hybridMultilevel"/>
    <w:tmpl w:val="E88614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8296C72"/>
    <w:multiLevelType w:val="hybridMultilevel"/>
    <w:tmpl w:val="15B8BD12"/>
    <w:lvl w:ilvl="0" w:tplc="76785388">
      <w:numFmt w:val="bullet"/>
      <w:lvlText w:val=""/>
      <w:lvlJc w:val="left"/>
      <w:pPr>
        <w:ind w:left="1287" w:hanging="360"/>
      </w:pPr>
      <w:rPr>
        <w:rFonts w:ascii="Symbol" w:eastAsia="Times New Roman" w:hAnsi="Symbol" w:cs="Arial" w:hint="default"/>
        <w:b/>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7" w15:restartNumberingAfterBreak="0">
    <w:nsid w:val="5876677B"/>
    <w:multiLevelType w:val="hybridMultilevel"/>
    <w:tmpl w:val="953C9050"/>
    <w:lvl w:ilvl="0" w:tplc="E7DA2E5E">
      <w:start w:val="1"/>
      <w:numFmt w:val="decimal"/>
      <w:lvlText w:val="%1."/>
      <w:lvlJc w:val="left"/>
      <w:pPr>
        <w:ind w:left="1353" w:hanging="360"/>
      </w:pPr>
      <w:rPr>
        <w:rFonts w:hint="default"/>
        <w:b/>
        <w:bCs/>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28" w15:restartNumberingAfterBreak="0">
    <w:nsid w:val="6449D18B"/>
    <w:multiLevelType w:val="hybridMultilevel"/>
    <w:tmpl w:val="FFFFFFFF"/>
    <w:lvl w:ilvl="0" w:tplc="ECE81514">
      <w:start w:val="2"/>
      <w:numFmt w:val="upperRoman"/>
      <w:lvlText w:val="%1."/>
      <w:lvlJc w:val="right"/>
      <w:pPr>
        <w:ind w:left="720" w:hanging="360"/>
      </w:pPr>
    </w:lvl>
    <w:lvl w:ilvl="1" w:tplc="0B062F96">
      <w:start w:val="1"/>
      <w:numFmt w:val="lowerLetter"/>
      <w:lvlText w:val="%2."/>
      <w:lvlJc w:val="left"/>
      <w:pPr>
        <w:ind w:left="1440" w:hanging="360"/>
      </w:pPr>
    </w:lvl>
    <w:lvl w:ilvl="2" w:tplc="E5EE6638">
      <w:start w:val="1"/>
      <w:numFmt w:val="lowerRoman"/>
      <w:lvlText w:val="%3."/>
      <w:lvlJc w:val="right"/>
      <w:pPr>
        <w:ind w:left="2160" w:hanging="180"/>
      </w:pPr>
    </w:lvl>
    <w:lvl w:ilvl="3" w:tplc="0532ACDC">
      <w:start w:val="1"/>
      <w:numFmt w:val="decimal"/>
      <w:lvlText w:val="%4."/>
      <w:lvlJc w:val="left"/>
      <w:pPr>
        <w:ind w:left="2880" w:hanging="360"/>
      </w:pPr>
    </w:lvl>
    <w:lvl w:ilvl="4" w:tplc="E0281532">
      <w:start w:val="1"/>
      <w:numFmt w:val="lowerLetter"/>
      <w:lvlText w:val="%5."/>
      <w:lvlJc w:val="left"/>
      <w:pPr>
        <w:ind w:left="3600" w:hanging="360"/>
      </w:pPr>
    </w:lvl>
    <w:lvl w:ilvl="5" w:tplc="5FF0CE84">
      <w:start w:val="1"/>
      <w:numFmt w:val="lowerRoman"/>
      <w:lvlText w:val="%6."/>
      <w:lvlJc w:val="right"/>
      <w:pPr>
        <w:ind w:left="4320" w:hanging="180"/>
      </w:pPr>
    </w:lvl>
    <w:lvl w:ilvl="6" w:tplc="5840097C">
      <w:start w:val="1"/>
      <w:numFmt w:val="decimal"/>
      <w:lvlText w:val="%7."/>
      <w:lvlJc w:val="left"/>
      <w:pPr>
        <w:ind w:left="5040" w:hanging="360"/>
      </w:pPr>
    </w:lvl>
    <w:lvl w:ilvl="7" w:tplc="4AB698EC">
      <w:start w:val="1"/>
      <w:numFmt w:val="lowerLetter"/>
      <w:lvlText w:val="%8."/>
      <w:lvlJc w:val="left"/>
      <w:pPr>
        <w:ind w:left="5760" w:hanging="360"/>
      </w:pPr>
    </w:lvl>
    <w:lvl w:ilvl="8" w:tplc="2A4C2734">
      <w:start w:val="1"/>
      <w:numFmt w:val="lowerRoman"/>
      <w:lvlText w:val="%9."/>
      <w:lvlJc w:val="right"/>
      <w:pPr>
        <w:ind w:left="6480" w:hanging="180"/>
      </w:pPr>
    </w:lvl>
  </w:abstractNum>
  <w:abstractNum w:abstractNumId="29" w15:restartNumberingAfterBreak="0">
    <w:nsid w:val="65257ABE"/>
    <w:multiLevelType w:val="hybridMultilevel"/>
    <w:tmpl w:val="7DBAAF40"/>
    <w:lvl w:ilvl="0" w:tplc="D076E644">
      <w:start w:val="1"/>
      <w:numFmt w:val="upperRoman"/>
      <w:lvlText w:val="%1."/>
      <w:lvlJc w:val="left"/>
      <w:pPr>
        <w:ind w:left="1429" w:hanging="720"/>
      </w:pPr>
      <w:rPr>
        <w:rFonts w:hint="default"/>
        <w:b/>
        <w:bCs/>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30" w15:restartNumberingAfterBreak="0">
    <w:nsid w:val="66A270A0"/>
    <w:multiLevelType w:val="hybridMultilevel"/>
    <w:tmpl w:val="FFFFFFFF"/>
    <w:lvl w:ilvl="0" w:tplc="5CA808E2">
      <w:start w:val="1"/>
      <w:numFmt w:val="upperRoman"/>
      <w:lvlText w:val="%1."/>
      <w:lvlJc w:val="right"/>
      <w:pPr>
        <w:ind w:left="1080" w:hanging="360"/>
      </w:pPr>
    </w:lvl>
    <w:lvl w:ilvl="1" w:tplc="FF3E9F4A">
      <w:start w:val="1"/>
      <w:numFmt w:val="lowerLetter"/>
      <w:lvlText w:val="%2."/>
      <w:lvlJc w:val="left"/>
      <w:pPr>
        <w:ind w:left="1800" w:hanging="360"/>
      </w:pPr>
    </w:lvl>
    <w:lvl w:ilvl="2" w:tplc="69A44A0E">
      <w:start w:val="1"/>
      <w:numFmt w:val="lowerRoman"/>
      <w:lvlText w:val="%3."/>
      <w:lvlJc w:val="right"/>
      <w:pPr>
        <w:ind w:left="2520" w:hanging="180"/>
      </w:pPr>
    </w:lvl>
    <w:lvl w:ilvl="3" w:tplc="5A3C11E0">
      <w:start w:val="1"/>
      <w:numFmt w:val="decimal"/>
      <w:lvlText w:val="%4."/>
      <w:lvlJc w:val="left"/>
      <w:pPr>
        <w:ind w:left="3240" w:hanging="360"/>
      </w:pPr>
    </w:lvl>
    <w:lvl w:ilvl="4" w:tplc="1A62A4FC">
      <w:start w:val="1"/>
      <w:numFmt w:val="lowerLetter"/>
      <w:lvlText w:val="%5."/>
      <w:lvlJc w:val="left"/>
      <w:pPr>
        <w:ind w:left="3960" w:hanging="360"/>
      </w:pPr>
    </w:lvl>
    <w:lvl w:ilvl="5" w:tplc="F4D4084C">
      <w:start w:val="1"/>
      <w:numFmt w:val="lowerRoman"/>
      <w:lvlText w:val="%6."/>
      <w:lvlJc w:val="right"/>
      <w:pPr>
        <w:ind w:left="4680" w:hanging="180"/>
      </w:pPr>
    </w:lvl>
    <w:lvl w:ilvl="6" w:tplc="BD4821EA">
      <w:start w:val="1"/>
      <w:numFmt w:val="decimal"/>
      <w:lvlText w:val="%7."/>
      <w:lvlJc w:val="left"/>
      <w:pPr>
        <w:ind w:left="5400" w:hanging="360"/>
      </w:pPr>
    </w:lvl>
    <w:lvl w:ilvl="7" w:tplc="789A44A6">
      <w:start w:val="1"/>
      <w:numFmt w:val="lowerLetter"/>
      <w:lvlText w:val="%8."/>
      <w:lvlJc w:val="left"/>
      <w:pPr>
        <w:ind w:left="6120" w:hanging="360"/>
      </w:pPr>
    </w:lvl>
    <w:lvl w:ilvl="8" w:tplc="FEBC1D4C">
      <w:start w:val="1"/>
      <w:numFmt w:val="lowerRoman"/>
      <w:lvlText w:val="%9."/>
      <w:lvlJc w:val="right"/>
      <w:pPr>
        <w:ind w:left="6840" w:hanging="180"/>
      </w:pPr>
    </w:lvl>
  </w:abstractNum>
  <w:abstractNum w:abstractNumId="31" w15:restartNumberingAfterBreak="0">
    <w:nsid w:val="6A6DB7D7"/>
    <w:multiLevelType w:val="hybridMultilevel"/>
    <w:tmpl w:val="FFFFFFFF"/>
    <w:lvl w:ilvl="0" w:tplc="776E20D4">
      <w:start w:val="1"/>
      <w:numFmt w:val="upperLetter"/>
      <w:lvlText w:val="%1)"/>
      <w:lvlJc w:val="left"/>
      <w:pPr>
        <w:ind w:left="1069" w:hanging="360"/>
      </w:pPr>
    </w:lvl>
    <w:lvl w:ilvl="1" w:tplc="A5E8325A">
      <w:start w:val="1"/>
      <w:numFmt w:val="lowerLetter"/>
      <w:lvlText w:val="%2."/>
      <w:lvlJc w:val="left"/>
      <w:pPr>
        <w:ind w:left="1789" w:hanging="360"/>
      </w:pPr>
    </w:lvl>
    <w:lvl w:ilvl="2" w:tplc="2CB8F4C6">
      <w:start w:val="1"/>
      <w:numFmt w:val="lowerRoman"/>
      <w:lvlText w:val="%3."/>
      <w:lvlJc w:val="right"/>
      <w:pPr>
        <w:ind w:left="2509" w:hanging="180"/>
      </w:pPr>
    </w:lvl>
    <w:lvl w:ilvl="3" w:tplc="D132E4AA">
      <w:start w:val="1"/>
      <w:numFmt w:val="decimal"/>
      <w:lvlText w:val="%4."/>
      <w:lvlJc w:val="left"/>
      <w:pPr>
        <w:ind w:left="3229" w:hanging="360"/>
      </w:pPr>
    </w:lvl>
    <w:lvl w:ilvl="4" w:tplc="F0E4DD86">
      <w:start w:val="1"/>
      <w:numFmt w:val="lowerLetter"/>
      <w:lvlText w:val="%5."/>
      <w:lvlJc w:val="left"/>
      <w:pPr>
        <w:ind w:left="3949" w:hanging="360"/>
      </w:pPr>
    </w:lvl>
    <w:lvl w:ilvl="5" w:tplc="08C0230C">
      <w:start w:val="1"/>
      <w:numFmt w:val="lowerRoman"/>
      <w:lvlText w:val="%6."/>
      <w:lvlJc w:val="right"/>
      <w:pPr>
        <w:ind w:left="4669" w:hanging="180"/>
      </w:pPr>
    </w:lvl>
    <w:lvl w:ilvl="6" w:tplc="E6B09896">
      <w:start w:val="1"/>
      <w:numFmt w:val="decimal"/>
      <w:lvlText w:val="%7."/>
      <w:lvlJc w:val="left"/>
      <w:pPr>
        <w:ind w:left="5389" w:hanging="360"/>
      </w:pPr>
    </w:lvl>
    <w:lvl w:ilvl="7" w:tplc="4E8E2D8C">
      <w:start w:val="1"/>
      <w:numFmt w:val="lowerLetter"/>
      <w:lvlText w:val="%8."/>
      <w:lvlJc w:val="left"/>
      <w:pPr>
        <w:ind w:left="6109" w:hanging="360"/>
      </w:pPr>
    </w:lvl>
    <w:lvl w:ilvl="8" w:tplc="A6D82AAE">
      <w:start w:val="1"/>
      <w:numFmt w:val="lowerRoman"/>
      <w:lvlText w:val="%9."/>
      <w:lvlJc w:val="right"/>
      <w:pPr>
        <w:ind w:left="6829" w:hanging="180"/>
      </w:pPr>
    </w:lvl>
  </w:abstractNum>
  <w:abstractNum w:abstractNumId="32" w15:restartNumberingAfterBreak="0">
    <w:nsid w:val="6D7273A4"/>
    <w:multiLevelType w:val="hybridMultilevel"/>
    <w:tmpl w:val="021A0FD2"/>
    <w:lvl w:ilvl="0" w:tplc="080A0017">
      <w:start w:val="1"/>
      <w:numFmt w:val="lowerLetter"/>
      <w:lvlText w:val="%1)"/>
      <w:lvlJc w:val="left"/>
      <w:pPr>
        <w:ind w:left="1146" w:hanging="360"/>
      </w:pPr>
    </w:lvl>
    <w:lvl w:ilvl="1" w:tplc="50006BB6">
      <w:start w:val="1"/>
      <w:numFmt w:val="lowerLetter"/>
      <w:lvlText w:val="%2."/>
      <w:lvlJc w:val="left"/>
      <w:pPr>
        <w:ind w:left="1866" w:hanging="360"/>
      </w:pPr>
      <w:rPr>
        <w:b/>
        <w:bCs/>
      </w:rPr>
    </w:lvl>
    <w:lvl w:ilvl="2" w:tplc="080A001B">
      <w:start w:val="1"/>
      <w:numFmt w:val="lowerRoman"/>
      <w:lvlText w:val="%3."/>
      <w:lvlJc w:val="right"/>
      <w:pPr>
        <w:ind w:left="2586" w:hanging="180"/>
      </w:pPr>
    </w:lvl>
    <w:lvl w:ilvl="3" w:tplc="080A000F">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33" w15:restartNumberingAfterBreak="0">
    <w:nsid w:val="6F025E92"/>
    <w:multiLevelType w:val="hybridMultilevel"/>
    <w:tmpl w:val="9C2CD72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01E1174"/>
    <w:multiLevelType w:val="hybridMultilevel"/>
    <w:tmpl w:val="E0188280"/>
    <w:lvl w:ilvl="0" w:tplc="FFE21A14">
      <w:start w:val="1"/>
      <w:numFmt w:val="decimal"/>
      <w:lvlText w:val="%1."/>
      <w:lvlJc w:val="left"/>
      <w:pPr>
        <w:ind w:left="927" w:hanging="360"/>
      </w:pPr>
      <w:rPr>
        <w:rFonts w:hint="default"/>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745B2411"/>
    <w:multiLevelType w:val="hybridMultilevel"/>
    <w:tmpl w:val="9676D322"/>
    <w:lvl w:ilvl="0" w:tplc="080A0019">
      <w:start w:val="1"/>
      <w:numFmt w:val="lowerLetter"/>
      <w:lvlText w:val="%1."/>
      <w:lvlJc w:val="left"/>
      <w:pPr>
        <w:ind w:left="2574" w:hanging="360"/>
      </w:pPr>
    </w:lvl>
    <w:lvl w:ilvl="1" w:tplc="080A0019" w:tentative="1">
      <w:start w:val="1"/>
      <w:numFmt w:val="lowerLetter"/>
      <w:lvlText w:val="%2."/>
      <w:lvlJc w:val="left"/>
      <w:pPr>
        <w:ind w:left="3294" w:hanging="360"/>
      </w:pPr>
    </w:lvl>
    <w:lvl w:ilvl="2" w:tplc="080A001B" w:tentative="1">
      <w:start w:val="1"/>
      <w:numFmt w:val="lowerRoman"/>
      <w:lvlText w:val="%3."/>
      <w:lvlJc w:val="right"/>
      <w:pPr>
        <w:ind w:left="4014" w:hanging="180"/>
      </w:pPr>
    </w:lvl>
    <w:lvl w:ilvl="3" w:tplc="080A000F" w:tentative="1">
      <w:start w:val="1"/>
      <w:numFmt w:val="decimal"/>
      <w:lvlText w:val="%4."/>
      <w:lvlJc w:val="left"/>
      <w:pPr>
        <w:ind w:left="4734" w:hanging="360"/>
      </w:pPr>
    </w:lvl>
    <w:lvl w:ilvl="4" w:tplc="080A0019" w:tentative="1">
      <w:start w:val="1"/>
      <w:numFmt w:val="lowerLetter"/>
      <w:lvlText w:val="%5."/>
      <w:lvlJc w:val="left"/>
      <w:pPr>
        <w:ind w:left="5454" w:hanging="360"/>
      </w:pPr>
    </w:lvl>
    <w:lvl w:ilvl="5" w:tplc="080A001B" w:tentative="1">
      <w:start w:val="1"/>
      <w:numFmt w:val="lowerRoman"/>
      <w:lvlText w:val="%6."/>
      <w:lvlJc w:val="right"/>
      <w:pPr>
        <w:ind w:left="6174" w:hanging="180"/>
      </w:pPr>
    </w:lvl>
    <w:lvl w:ilvl="6" w:tplc="080A000F" w:tentative="1">
      <w:start w:val="1"/>
      <w:numFmt w:val="decimal"/>
      <w:lvlText w:val="%7."/>
      <w:lvlJc w:val="left"/>
      <w:pPr>
        <w:ind w:left="6894" w:hanging="360"/>
      </w:pPr>
    </w:lvl>
    <w:lvl w:ilvl="7" w:tplc="080A0019" w:tentative="1">
      <w:start w:val="1"/>
      <w:numFmt w:val="lowerLetter"/>
      <w:lvlText w:val="%8."/>
      <w:lvlJc w:val="left"/>
      <w:pPr>
        <w:ind w:left="7614" w:hanging="360"/>
      </w:pPr>
    </w:lvl>
    <w:lvl w:ilvl="8" w:tplc="080A001B" w:tentative="1">
      <w:start w:val="1"/>
      <w:numFmt w:val="lowerRoman"/>
      <w:lvlText w:val="%9."/>
      <w:lvlJc w:val="right"/>
      <w:pPr>
        <w:ind w:left="8334" w:hanging="180"/>
      </w:pPr>
    </w:lvl>
  </w:abstractNum>
  <w:abstractNum w:abstractNumId="36" w15:restartNumberingAfterBreak="0">
    <w:nsid w:val="74890C7E"/>
    <w:multiLevelType w:val="hybridMultilevel"/>
    <w:tmpl w:val="89AE7446"/>
    <w:lvl w:ilvl="0" w:tplc="42EEF5F2">
      <w:start w:val="1"/>
      <w:numFmt w:val="decimal"/>
      <w:lvlText w:val="%1."/>
      <w:lvlJc w:val="left"/>
      <w:pPr>
        <w:ind w:left="1637" w:hanging="360"/>
      </w:pPr>
      <w:rPr>
        <w:rFonts w:hint="default"/>
        <w:b/>
        <w:bCs/>
      </w:rPr>
    </w:lvl>
    <w:lvl w:ilvl="1" w:tplc="080A0019" w:tentative="1">
      <w:start w:val="1"/>
      <w:numFmt w:val="lowerLetter"/>
      <w:lvlText w:val="%2."/>
      <w:lvlJc w:val="left"/>
      <w:pPr>
        <w:ind w:left="2357" w:hanging="360"/>
      </w:pPr>
    </w:lvl>
    <w:lvl w:ilvl="2" w:tplc="080A001B" w:tentative="1">
      <w:start w:val="1"/>
      <w:numFmt w:val="lowerRoman"/>
      <w:lvlText w:val="%3."/>
      <w:lvlJc w:val="right"/>
      <w:pPr>
        <w:ind w:left="3077" w:hanging="180"/>
      </w:pPr>
    </w:lvl>
    <w:lvl w:ilvl="3" w:tplc="080A000F" w:tentative="1">
      <w:start w:val="1"/>
      <w:numFmt w:val="decimal"/>
      <w:lvlText w:val="%4."/>
      <w:lvlJc w:val="left"/>
      <w:pPr>
        <w:ind w:left="3797" w:hanging="360"/>
      </w:pPr>
    </w:lvl>
    <w:lvl w:ilvl="4" w:tplc="080A0019" w:tentative="1">
      <w:start w:val="1"/>
      <w:numFmt w:val="lowerLetter"/>
      <w:lvlText w:val="%5."/>
      <w:lvlJc w:val="left"/>
      <w:pPr>
        <w:ind w:left="4517" w:hanging="360"/>
      </w:pPr>
    </w:lvl>
    <w:lvl w:ilvl="5" w:tplc="080A001B" w:tentative="1">
      <w:start w:val="1"/>
      <w:numFmt w:val="lowerRoman"/>
      <w:lvlText w:val="%6."/>
      <w:lvlJc w:val="right"/>
      <w:pPr>
        <w:ind w:left="5237" w:hanging="180"/>
      </w:pPr>
    </w:lvl>
    <w:lvl w:ilvl="6" w:tplc="080A000F" w:tentative="1">
      <w:start w:val="1"/>
      <w:numFmt w:val="decimal"/>
      <w:lvlText w:val="%7."/>
      <w:lvlJc w:val="left"/>
      <w:pPr>
        <w:ind w:left="5957" w:hanging="360"/>
      </w:pPr>
    </w:lvl>
    <w:lvl w:ilvl="7" w:tplc="080A0019" w:tentative="1">
      <w:start w:val="1"/>
      <w:numFmt w:val="lowerLetter"/>
      <w:lvlText w:val="%8."/>
      <w:lvlJc w:val="left"/>
      <w:pPr>
        <w:ind w:left="6677" w:hanging="360"/>
      </w:pPr>
    </w:lvl>
    <w:lvl w:ilvl="8" w:tplc="080A001B" w:tentative="1">
      <w:start w:val="1"/>
      <w:numFmt w:val="lowerRoman"/>
      <w:lvlText w:val="%9."/>
      <w:lvlJc w:val="right"/>
      <w:pPr>
        <w:ind w:left="7397" w:hanging="180"/>
      </w:pPr>
    </w:lvl>
  </w:abstractNum>
  <w:abstractNum w:abstractNumId="37" w15:restartNumberingAfterBreak="0">
    <w:nsid w:val="7606AA48"/>
    <w:multiLevelType w:val="hybridMultilevel"/>
    <w:tmpl w:val="FFFFFFFF"/>
    <w:lvl w:ilvl="0" w:tplc="9654A6A2">
      <w:start w:val="1"/>
      <w:numFmt w:val="lowerLetter"/>
      <w:lvlText w:val="a)"/>
      <w:lvlJc w:val="left"/>
      <w:pPr>
        <w:ind w:left="1069" w:hanging="360"/>
      </w:pPr>
    </w:lvl>
    <w:lvl w:ilvl="1" w:tplc="29C82D36">
      <w:start w:val="1"/>
      <w:numFmt w:val="lowerLetter"/>
      <w:lvlText w:val="%2."/>
      <w:lvlJc w:val="left"/>
      <w:pPr>
        <w:ind w:left="1789" w:hanging="360"/>
      </w:pPr>
    </w:lvl>
    <w:lvl w:ilvl="2" w:tplc="D946000A">
      <w:start w:val="1"/>
      <w:numFmt w:val="lowerRoman"/>
      <w:lvlText w:val="%3."/>
      <w:lvlJc w:val="right"/>
      <w:pPr>
        <w:ind w:left="2509" w:hanging="180"/>
      </w:pPr>
    </w:lvl>
    <w:lvl w:ilvl="3" w:tplc="DCC29916">
      <w:start w:val="1"/>
      <w:numFmt w:val="decimal"/>
      <w:lvlText w:val="%4."/>
      <w:lvlJc w:val="left"/>
      <w:pPr>
        <w:ind w:left="3229" w:hanging="360"/>
      </w:pPr>
    </w:lvl>
    <w:lvl w:ilvl="4" w:tplc="6436D1DE">
      <w:start w:val="1"/>
      <w:numFmt w:val="lowerLetter"/>
      <w:lvlText w:val="%5."/>
      <w:lvlJc w:val="left"/>
      <w:pPr>
        <w:ind w:left="3949" w:hanging="360"/>
      </w:pPr>
    </w:lvl>
    <w:lvl w:ilvl="5" w:tplc="EC74C2F8">
      <w:start w:val="1"/>
      <w:numFmt w:val="lowerRoman"/>
      <w:lvlText w:val="%6."/>
      <w:lvlJc w:val="right"/>
      <w:pPr>
        <w:ind w:left="4669" w:hanging="180"/>
      </w:pPr>
    </w:lvl>
    <w:lvl w:ilvl="6" w:tplc="5620995A">
      <w:start w:val="1"/>
      <w:numFmt w:val="decimal"/>
      <w:lvlText w:val="%7."/>
      <w:lvlJc w:val="left"/>
      <w:pPr>
        <w:ind w:left="5389" w:hanging="360"/>
      </w:pPr>
    </w:lvl>
    <w:lvl w:ilvl="7" w:tplc="9EB61530">
      <w:start w:val="1"/>
      <w:numFmt w:val="lowerLetter"/>
      <w:lvlText w:val="%8."/>
      <w:lvlJc w:val="left"/>
      <w:pPr>
        <w:ind w:left="6109" w:hanging="360"/>
      </w:pPr>
    </w:lvl>
    <w:lvl w:ilvl="8" w:tplc="304E8C20">
      <w:start w:val="1"/>
      <w:numFmt w:val="lowerRoman"/>
      <w:lvlText w:val="%9."/>
      <w:lvlJc w:val="right"/>
      <w:pPr>
        <w:ind w:left="6829" w:hanging="180"/>
      </w:pPr>
    </w:lvl>
  </w:abstractNum>
  <w:abstractNum w:abstractNumId="38" w15:restartNumberingAfterBreak="0">
    <w:nsid w:val="778D240C"/>
    <w:multiLevelType w:val="hybridMultilevel"/>
    <w:tmpl w:val="03067820"/>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7BFCAD0"/>
    <w:multiLevelType w:val="hybridMultilevel"/>
    <w:tmpl w:val="FFFFFFFF"/>
    <w:lvl w:ilvl="0" w:tplc="D350617C">
      <w:start w:val="1"/>
      <w:numFmt w:val="lowerLetter"/>
      <w:lvlText w:val="%1)"/>
      <w:lvlJc w:val="left"/>
      <w:pPr>
        <w:ind w:left="1080" w:hanging="360"/>
      </w:pPr>
    </w:lvl>
    <w:lvl w:ilvl="1" w:tplc="2DB62F96">
      <w:start w:val="1"/>
      <w:numFmt w:val="lowerLetter"/>
      <w:lvlText w:val="%2."/>
      <w:lvlJc w:val="left"/>
      <w:pPr>
        <w:ind w:left="1800" w:hanging="360"/>
      </w:pPr>
    </w:lvl>
    <w:lvl w:ilvl="2" w:tplc="E9865342">
      <w:start w:val="1"/>
      <w:numFmt w:val="lowerRoman"/>
      <w:lvlText w:val="%3."/>
      <w:lvlJc w:val="right"/>
      <w:pPr>
        <w:ind w:left="2520" w:hanging="180"/>
      </w:pPr>
    </w:lvl>
    <w:lvl w:ilvl="3" w:tplc="877C13F4">
      <w:start w:val="1"/>
      <w:numFmt w:val="decimal"/>
      <w:lvlText w:val="%4."/>
      <w:lvlJc w:val="left"/>
      <w:pPr>
        <w:ind w:left="3240" w:hanging="360"/>
      </w:pPr>
    </w:lvl>
    <w:lvl w:ilvl="4" w:tplc="D8245AEA">
      <w:start w:val="1"/>
      <w:numFmt w:val="lowerLetter"/>
      <w:lvlText w:val="%5."/>
      <w:lvlJc w:val="left"/>
      <w:pPr>
        <w:ind w:left="3960" w:hanging="360"/>
      </w:pPr>
    </w:lvl>
    <w:lvl w:ilvl="5" w:tplc="3460A85E">
      <w:start w:val="1"/>
      <w:numFmt w:val="lowerRoman"/>
      <w:lvlText w:val="%6."/>
      <w:lvlJc w:val="right"/>
      <w:pPr>
        <w:ind w:left="4680" w:hanging="180"/>
      </w:pPr>
    </w:lvl>
    <w:lvl w:ilvl="6" w:tplc="8CBA5496">
      <w:start w:val="1"/>
      <w:numFmt w:val="decimal"/>
      <w:lvlText w:val="%7."/>
      <w:lvlJc w:val="left"/>
      <w:pPr>
        <w:ind w:left="5400" w:hanging="360"/>
      </w:pPr>
    </w:lvl>
    <w:lvl w:ilvl="7" w:tplc="54A0FC60">
      <w:start w:val="1"/>
      <w:numFmt w:val="lowerLetter"/>
      <w:lvlText w:val="%8."/>
      <w:lvlJc w:val="left"/>
      <w:pPr>
        <w:ind w:left="6120" w:hanging="360"/>
      </w:pPr>
    </w:lvl>
    <w:lvl w:ilvl="8" w:tplc="9110A802">
      <w:start w:val="1"/>
      <w:numFmt w:val="lowerRoman"/>
      <w:lvlText w:val="%9."/>
      <w:lvlJc w:val="right"/>
      <w:pPr>
        <w:ind w:left="6840" w:hanging="180"/>
      </w:pPr>
    </w:lvl>
  </w:abstractNum>
  <w:abstractNum w:abstractNumId="40" w15:restartNumberingAfterBreak="0">
    <w:nsid w:val="78CD14F0"/>
    <w:multiLevelType w:val="hybridMultilevel"/>
    <w:tmpl w:val="383A69DC"/>
    <w:lvl w:ilvl="0" w:tplc="A2D09064">
      <w:start w:val="1"/>
      <w:numFmt w:val="lowerLetter"/>
      <w:lvlText w:val="%1)"/>
      <w:lvlJc w:val="left"/>
      <w:pPr>
        <w:ind w:left="1575" w:hanging="360"/>
      </w:pPr>
      <w:rPr>
        <w:b/>
        <w:bCs/>
      </w:rPr>
    </w:lvl>
    <w:lvl w:ilvl="1" w:tplc="080A0019" w:tentative="1">
      <w:start w:val="1"/>
      <w:numFmt w:val="lowerLetter"/>
      <w:lvlText w:val="%2."/>
      <w:lvlJc w:val="left"/>
      <w:pPr>
        <w:ind w:left="2295" w:hanging="360"/>
      </w:pPr>
    </w:lvl>
    <w:lvl w:ilvl="2" w:tplc="080A001B" w:tentative="1">
      <w:start w:val="1"/>
      <w:numFmt w:val="lowerRoman"/>
      <w:lvlText w:val="%3."/>
      <w:lvlJc w:val="right"/>
      <w:pPr>
        <w:ind w:left="3015" w:hanging="180"/>
      </w:pPr>
    </w:lvl>
    <w:lvl w:ilvl="3" w:tplc="080A000F" w:tentative="1">
      <w:start w:val="1"/>
      <w:numFmt w:val="decimal"/>
      <w:lvlText w:val="%4."/>
      <w:lvlJc w:val="left"/>
      <w:pPr>
        <w:ind w:left="3735" w:hanging="360"/>
      </w:pPr>
    </w:lvl>
    <w:lvl w:ilvl="4" w:tplc="080A0019" w:tentative="1">
      <w:start w:val="1"/>
      <w:numFmt w:val="lowerLetter"/>
      <w:lvlText w:val="%5."/>
      <w:lvlJc w:val="left"/>
      <w:pPr>
        <w:ind w:left="4455" w:hanging="360"/>
      </w:pPr>
    </w:lvl>
    <w:lvl w:ilvl="5" w:tplc="080A001B" w:tentative="1">
      <w:start w:val="1"/>
      <w:numFmt w:val="lowerRoman"/>
      <w:lvlText w:val="%6."/>
      <w:lvlJc w:val="right"/>
      <w:pPr>
        <w:ind w:left="5175" w:hanging="180"/>
      </w:pPr>
    </w:lvl>
    <w:lvl w:ilvl="6" w:tplc="080A000F" w:tentative="1">
      <w:start w:val="1"/>
      <w:numFmt w:val="decimal"/>
      <w:lvlText w:val="%7."/>
      <w:lvlJc w:val="left"/>
      <w:pPr>
        <w:ind w:left="5895" w:hanging="360"/>
      </w:pPr>
    </w:lvl>
    <w:lvl w:ilvl="7" w:tplc="080A0019" w:tentative="1">
      <w:start w:val="1"/>
      <w:numFmt w:val="lowerLetter"/>
      <w:lvlText w:val="%8."/>
      <w:lvlJc w:val="left"/>
      <w:pPr>
        <w:ind w:left="6615" w:hanging="360"/>
      </w:pPr>
    </w:lvl>
    <w:lvl w:ilvl="8" w:tplc="080A001B" w:tentative="1">
      <w:start w:val="1"/>
      <w:numFmt w:val="lowerRoman"/>
      <w:lvlText w:val="%9."/>
      <w:lvlJc w:val="right"/>
      <w:pPr>
        <w:ind w:left="7335" w:hanging="180"/>
      </w:pPr>
    </w:lvl>
  </w:abstractNum>
  <w:abstractNum w:abstractNumId="41" w15:restartNumberingAfterBreak="0">
    <w:nsid w:val="7DF3396E"/>
    <w:multiLevelType w:val="hybridMultilevel"/>
    <w:tmpl w:val="761C8530"/>
    <w:lvl w:ilvl="0" w:tplc="0204B16A">
      <w:start w:val="1"/>
      <w:numFmt w:val="upperRoman"/>
      <w:lvlText w:val="%1."/>
      <w:lvlJc w:val="left"/>
      <w:pPr>
        <w:ind w:left="1080" w:hanging="720"/>
      </w:pPr>
      <w:rPr>
        <w:rFonts w:ascii="Arial" w:hAnsi="Arial" w:cs="Arial" w:hint="default"/>
        <w:b/>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7F3A3B94"/>
    <w:multiLevelType w:val="hybridMultilevel"/>
    <w:tmpl w:val="F1FCF3BA"/>
    <w:lvl w:ilvl="0" w:tplc="EF5E6966">
      <w:start w:val="1"/>
      <w:numFmt w:val="decimal"/>
      <w:lvlText w:val="%1."/>
      <w:lvlJc w:val="left"/>
      <w:pPr>
        <w:ind w:left="567"/>
      </w:pPr>
      <w:rPr>
        <w:rFonts w:ascii="Arial" w:eastAsia="Arial" w:hAnsi="Arial" w:cs="Arial"/>
        <w:b/>
        <w:i w:val="0"/>
        <w:strike w:val="0"/>
        <w:dstrike w:val="0"/>
        <w:color w:val="000000"/>
        <w:sz w:val="24"/>
        <w:szCs w:val="24"/>
        <w:u w:val="none" w:color="000000"/>
        <w:bdr w:val="none" w:sz="0" w:space="0" w:color="auto"/>
        <w:shd w:val="clear" w:color="auto" w:fill="auto"/>
        <w:vertAlign w:val="baseline"/>
      </w:rPr>
    </w:lvl>
    <w:lvl w:ilvl="1" w:tplc="FB14C916">
      <w:start w:val="1"/>
      <w:numFmt w:val="lowerLetter"/>
      <w:lvlText w:val="%2)"/>
      <w:lvlJc w:val="left"/>
      <w:pPr>
        <w:ind w:left="41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46233F8">
      <w:start w:val="1"/>
      <w:numFmt w:val="lowerRoman"/>
      <w:lvlText w:val="%3"/>
      <w:lvlJc w:val="left"/>
      <w:pPr>
        <w:ind w:left="17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0FEA58A">
      <w:start w:val="1"/>
      <w:numFmt w:val="decimal"/>
      <w:lvlText w:val="%4"/>
      <w:lvlJc w:val="left"/>
      <w:pPr>
        <w:ind w:left="2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CCFD12">
      <w:start w:val="1"/>
      <w:numFmt w:val="lowerLetter"/>
      <w:lvlText w:val="%5"/>
      <w:lvlJc w:val="left"/>
      <w:pPr>
        <w:ind w:left="32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48E38AC">
      <w:start w:val="1"/>
      <w:numFmt w:val="lowerRoman"/>
      <w:lvlText w:val="%6"/>
      <w:lvlJc w:val="left"/>
      <w:pPr>
        <w:ind w:left="39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45A0568">
      <w:start w:val="1"/>
      <w:numFmt w:val="decimal"/>
      <w:lvlText w:val="%7"/>
      <w:lvlJc w:val="left"/>
      <w:pPr>
        <w:ind w:left="46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C2E97C">
      <w:start w:val="1"/>
      <w:numFmt w:val="lowerLetter"/>
      <w:lvlText w:val="%8"/>
      <w:lvlJc w:val="left"/>
      <w:pPr>
        <w:ind w:left="53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79C244E">
      <w:start w:val="1"/>
      <w:numFmt w:val="lowerRoman"/>
      <w:lvlText w:val="%9"/>
      <w:lvlJc w:val="left"/>
      <w:pPr>
        <w:ind w:left="61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838732587">
    <w:abstractNumId w:val="41"/>
  </w:num>
  <w:num w:numId="2" w16cid:durableId="586186117">
    <w:abstractNumId w:val="4"/>
  </w:num>
  <w:num w:numId="3" w16cid:durableId="369689286">
    <w:abstractNumId w:val="5"/>
  </w:num>
  <w:num w:numId="4" w16cid:durableId="1654141712">
    <w:abstractNumId w:val="3"/>
  </w:num>
  <w:num w:numId="5" w16cid:durableId="63071431">
    <w:abstractNumId w:val="29"/>
  </w:num>
  <w:num w:numId="6" w16cid:durableId="627590958">
    <w:abstractNumId w:val="42"/>
  </w:num>
  <w:num w:numId="7" w16cid:durableId="1000083990">
    <w:abstractNumId w:val="2"/>
  </w:num>
  <w:num w:numId="8" w16cid:durableId="1952736752">
    <w:abstractNumId w:val="14"/>
  </w:num>
  <w:num w:numId="9" w16cid:durableId="604195940">
    <w:abstractNumId w:val="0"/>
  </w:num>
  <w:num w:numId="10" w16cid:durableId="1586571594">
    <w:abstractNumId w:val="36"/>
  </w:num>
  <w:num w:numId="11" w16cid:durableId="1127624551">
    <w:abstractNumId w:val="32"/>
  </w:num>
  <w:num w:numId="12" w16cid:durableId="225535844">
    <w:abstractNumId w:val="19"/>
  </w:num>
  <w:num w:numId="13" w16cid:durableId="446390567">
    <w:abstractNumId w:val="15"/>
  </w:num>
  <w:num w:numId="14" w16cid:durableId="1541088999">
    <w:abstractNumId w:val="13"/>
  </w:num>
  <w:num w:numId="15" w16cid:durableId="886113106">
    <w:abstractNumId w:val="23"/>
  </w:num>
  <w:num w:numId="16" w16cid:durableId="1290818022">
    <w:abstractNumId w:val="34"/>
  </w:num>
  <w:num w:numId="17" w16cid:durableId="2070031431">
    <w:abstractNumId w:val="27"/>
  </w:num>
  <w:num w:numId="18" w16cid:durableId="96171539">
    <w:abstractNumId w:val="8"/>
  </w:num>
  <w:num w:numId="19" w16cid:durableId="1210848844">
    <w:abstractNumId w:val="10"/>
  </w:num>
  <w:num w:numId="20" w16cid:durableId="2011785706">
    <w:abstractNumId w:val="1"/>
  </w:num>
  <w:num w:numId="21" w16cid:durableId="668795900">
    <w:abstractNumId w:val="40"/>
  </w:num>
  <w:num w:numId="22" w16cid:durableId="1534344880">
    <w:abstractNumId w:val="7"/>
  </w:num>
  <w:num w:numId="23" w16cid:durableId="1410687630">
    <w:abstractNumId w:val="26"/>
  </w:num>
  <w:num w:numId="24" w16cid:durableId="154879544">
    <w:abstractNumId w:val="9"/>
  </w:num>
  <w:num w:numId="25" w16cid:durableId="1299411317">
    <w:abstractNumId w:val="39"/>
  </w:num>
  <w:num w:numId="26" w16cid:durableId="617761915">
    <w:abstractNumId w:val="20"/>
  </w:num>
  <w:num w:numId="27" w16cid:durableId="1279147256">
    <w:abstractNumId w:val="31"/>
  </w:num>
  <w:num w:numId="28" w16cid:durableId="411510677">
    <w:abstractNumId w:val="11"/>
  </w:num>
  <w:num w:numId="29" w16cid:durableId="1044335115">
    <w:abstractNumId w:val="16"/>
  </w:num>
  <w:num w:numId="30" w16cid:durableId="564028742">
    <w:abstractNumId w:val="37"/>
  </w:num>
  <w:num w:numId="31" w16cid:durableId="1514759015">
    <w:abstractNumId w:val="28"/>
  </w:num>
  <w:num w:numId="32" w16cid:durableId="1991984941">
    <w:abstractNumId w:val="18"/>
  </w:num>
  <w:num w:numId="33" w16cid:durableId="1252658806">
    <w:abstractNumId w:val="30"/>
  </w:num>
  <w:num w:numId="34" w16cid:durableId="311953359">
    <w:abstractNumId w:val="17"/>
  </w:num>
  <w:num w:numId="35" w16cid:durableId="1975410118">
    <w:abstractNumId w:val="22"/>
  </w:num>
  <w:num w:numId="36" w16cid:durableId="788010334">
    <w:abstractNumId w:val="35"/>
  </w:num>
  <w:num w:numId="37" w16cid:durableId="1553273859">
    <w:abstractNumId w:val="33"/>
  </w:num>
  <w:num w:numId="38" w16cid:durableId="2082677540">
    <w:abstractNumId w:val="25"/>
  </w:num>
  <w:num w:numId="39" w16cid:durableId="1629236565">
    <w:abstractNumId w:val="21"/>
  </w:num>
  <w:num w:numId="40" w16cid:durableId="453210912">
    <w:abstractNumId w:val="24"/>
  </w:num>
  <w:num w:numId="41" w16cid:durableId="1818183153">
    <w:abstractNumId w:val="12"/>
  </w:num>
  <w:num w:numId="42" w16cid:durableId="1272132828">
    <w:abstractNumId w:val="6"/>
  </w:num>
  <w:num w:numId="43" w16cid:durableId="1654985855">
    <w:abstractNumId w:val="3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5"/>
  <w:proofState w:spelling="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4164"/>
    <w:rsid w:val="00001D3B"/>
    <w:rsid w:val="00001E21"/>
    <w:rsid w:val="00001E58"/>
    <w:rsid w:val="00002296"/>
    <w:rsid w:val="000030CB"/>
    <w:rsid w:val="000037DF"/>
    <w:rsid w:val="00003A4B"/>
    <w:rsid w:val="00003AA5"/>
    <w:rsid w:val="00004075"/>
    <w:rsid w:val="000041BD"/>
    <w:rsid w:val="00004B83"/>
    <w:rsid w:val="00005C92"/>
    <w:rsid w:val="00006BDC"/>
    <w:rsid w:val="00010BDB"/>
    <w:rsid w:val="00010C9B"/>
    <w:rsid w:val="000115E1"/>
    <w:rsid w:val="000115EA"/>
    <w:rsid w:val="00011F20"/>
    <w:rsid w:val="00012000"/>
    <w:rsid w:val="00012E90"/>
    <w:rsid w:val="00013870"/>
    <w:rsid w:val="00013B32"/>
    <w:rsid w:val="0001455B"/>
    <w:rsid w:val="0001468A"/>
    <w:rsid w:val="00015324"/>
    <w:rsid w:val="00015A1A"/>
    <w:rsid w:val="00015A55"/>
    <w:rsid w:val="00015B7C"/>
    <w:rsid w:val="00016AD8"/>
    <w:rsid w:val="00016BB5"/>
    <w:rsid w:val="00016BC1"/>
    <w:rsid w:val="00016FF9"/>
    <w:rsid w:val="00017364"/>
    <w:rsid w:val="00017996"/>
    <w:rsid w:val="00017B1A"/>
    <w:rsid w:val="000205B5"/>
    <w:rsid w:val="00020A0A"/>
    <w:rsid w:val="00020FCE"/>
    <w:rsid w:val="000212AB"/>
    <w:rsid w:val="000213D0"/>
    <w:rsid w:val="000218F8"/>
    <w:rsid w:val="0002213A"/>
    <w:rsid w:val="0002289E"/>
    <w:rsid w:val="00022F50"/>
    <w:rsid w:val="0002317A"/>
    <w:rsid w:val="0002323E"/>
    <w:rsid w:val="0002352F"/>
    <w:rsid w:val="00023BFB"/>
    <w:rsid w:val="00023DD5"/>
    <w:rsid w:val="00024B37"/>
    <w:rsid w:val="00024C43"/>
    <w:rsid w:val="00024C52"/>
    <w:rsid w:val="00025632"/>
    <w:rsid w:val="00025727"/>
    <w:rsid w:val="0002597D"/>
    <w:rsid w:val="00026E44"/>
    <w:rsid w:val="00027F6F"/>
    <w:rsid w:val="00027FB9"/>
    <w:rsid w:val="00030D4E"/>
    <w:rsid w:val="00030FCA"/>
    <w:rsid w:val="000311CB"/>
    <w:rsid w:val="00031AD1"/>
    <w:rsid w:val="00031F31"/>
    <w:rsid w:val="00032CAF"/>
    <w:rsid w:val="00032EC9"/>
    <w:rsid w:val="00032ED6"/>
    <w:rsid w:val="0003328A"/>
    <w:rsid w:val="0003342C"/>
    <w:rsid w:val="00033ABB"/>
    <w:rsid w:val="00034FF5"/>
    <w:rsid w:val="00035494"/>
    <w:rsid w:val="00035F7C"/>
    <w:rsid w:val="000369E5"/>
    <w:rsid w:val="0004060A"/>
    <w:rsid w:val="000428C3"/>
    <w:rsid w:val="00042BB7"/>
    <w:rsid w:val="00044DD5"/>
    <w:rsid w:val="000452A6"/>
    <w:rsid w:val="0004571C"/>
    <w:rsid w:val="000465E2"/>
    <w:rsid w:val="0004676F"/>
    <w:rsid w:val="000476CD"/>
    <w:rsid w:val="000479D4"/>
    <w:rsid w:val="00047D23"/>
    <w:rsid w:val="00050DC4"/>
    <w:rsid w:val="00051303"/>
    <w:rsid w:val="000514A5"/>
    <w:rsid w:val="00051D65"/>
    <w:rsid w:val="0005257B"/>
    <w:rsid w:val="00052B15"/>
    <w:rsid w:val="000532FA"/>
    <w:rsid w:val="00053850"/>
    <w:rsid w:val="0005393A"/>
    <w:rsid w:val="00053978"/>
    <w:rsid w:val="00053B25"/>
    <w:rsid w:val="00053C4D"/>
    <w:rsid w:val="00054221"/>
    <w:rsid w:val="0005440C"/>
    <w:rsid w:val="00055109"/>
    <w:rsid w:val="00055144"/>
    <w:rsid w:val="000558BC"/>
    <w:rsid w:val="00055E9C"/>
    <w:rsid w:val="00056414"/>
    <w:rsid w:val="0005684E"/>
    <w:rsid w:val="0005702E"/>
    <w:rsid w:val="00057032"/>
    <w:rsid w:val="0005705A"/>
    <w:rsid w:val="000602CB"/>
    <w:rsid w:val="0006070D"/>
    <w:rsid w:val="00060890"/>
    <w:rsid w:val="0006108F"/>
    <w:rsid w:val="000615B7"/>
    <w:rsid w:val="00061ADB"/>
    <w:rsid w:val="000622A6"/>
    <w:rsid w:val="00062F7C"/>
    <w:rsid w:val="000636BB"/>
    <w:rsid w:val="00063796"/>
    <w:rsid w:val="00063D4D"/>
    <w:rsid w:val="00064080"/>
    <w:rsid w:val="000641BC"/>
    <w:rsid w:val="000644BA"/>
    <w:rsid w:val="00064EF0"/>
    <w:rsid w:val="00065C4A"/>
    <w:rsid w:val="00065E2D"/>
    <w:rsid w:val="00067601"/>
    <w:rsid w:val="000676C4"/>
    <w:rsid w:val="00067CC5"/>
    <w:rsid w:val="00071035"/>
    <w:rsid w:val="0007125D"/>
    <w:rsid w:val="000723C4"/>
    <w:rsid w:val="000723CE"/>
    <w:rsid w:val="00072412"/>
    <w:rsid w:val="000729C6"/>
    <w:rsid w:val="00072AA9"/>
    <w:rsid w:val="00072EDE"/>
    <w:rsid w:val="00072F0C"/>
    <w:rsid w:val="000738EB"/>
    <w:rsid w:val="00075E40"/>
    <w:rsid w:val="000761A5"/>
    <w:rsid w:val="00076DF2"/>
    <w:rsid w:val="00077833"/>
    <w:rsid w:val="00077945"/>
    <w:rsid w:val="00080133"/>
    <w:rsid w:val="00080509"/>
    <w:rsid w:val="000809F8"/>
    <w:rsid w:val="00080B35"/>
    <w:rsid w:val="00080BC2"/>
    <w:rsid w:val="00080FBE"/>
    <w:rsid w:val="000813C2"/>
    <w:rsid w:val="00082431"/>
    <w:rsid w:val="00082AB1"/>
    <w:rsid w:val="00082D7E"/>
    <w:rsid w:val="000843BE"/>
    <w:rsid w:val="00084668"/>
    <w:rsid w:val="000846D3"/>
    <w:rsid w:val="00084C9F"/>
    <w:rsid w:val="00085631"/>
    <w:rsid w:val="00085E67"/>
    <w:rsid w:val="00086B0D"/>
    <w:rsid w:val="00086F94"/>
    <w:rsid w:val="000873AB"/>
    <w:rsid w:val="00087BCE"/>
    <w:rsid w:val="00090398"/>
    <w:rsid w:val="000906EA"/>
    <w:rsid w:val="00091851"/>
    <w:rsid w:val="000918A2"/>
    <w:rsid w:val="00091BA1"/>
    <w:rsid w:val="0009214A"/>
    <w:rsid w:val="000926C0"/>
    <w:rsid w:val="00092A0A"/>
    <w:rsid w:val="00092E14"/>
    <w:rsid w:val="00093697"/>
    <w:rsid w:val="00093F99"/>
    <w:rsid w:val="0009422E"/>
    <w:rsid w:val="000944B2"/>
    <w:rsid w:val="00094996"/>
    <w:rsid w:val="00094BF4"/>
    <w:rsid w:val="00095206"/>
    <w:rsid w:val="000952CA"/>
    <w:rsid w:val="0009596B"/>
    <w:rsid w:val="00095A9B"/>
    <w:rsid w:val="000960FB"/>
    <w:rsid w:val="00096CEB"/>
    <w:rsid w:val="000971C7"/>
    <w:rsid w:val="000972F7"/>
    <w:rsid w:val="00097325"/>
    <w:rsid w:val="0009732E"/>
    <w:rsid w:val="0009786A"/>
    <w:rsid w:val="000A11FF"/>
    <w:rsid w:val="000A1D36"/>
    <w:rsid w:val="000A2807"/>
    <w:rsid w:val="000A332D"/>
    <w:rsid w:val="000A3518"/>
    <w:rsid w:val="000A3671"/>
    <w:rsid w:val="000A4370"/>
    <w:rsid w:val="000A4B06"/>
    <w:rsid w:val="000A4EF2"/>
    <w:rsid w:val="000A5082"/>
    <w:rsid w:val="000A51FA"/>
    <w:rsid w:val="000A5259"/>
    <w:rsid w:val="000A535D"/>
    <w:rsid w:val="000A54B4"/>
    <w:rsid w:val="000A5726"/>
    <w:rsid w:val="000A581B"/>
    <w:rsid w:val="000A6762"/>
    <w:rsid w:val="000A7797"/>
    <w:rsid w:val="000B1378"/>
    <w:rsid w:val="000B18D2"/>
    <w:rsid w:val="000B1950"/>
    <w:rsid w:val="000B203A"/>
    <w:rsid w:val="000B236F"/>
    <w:rsid w:val="000B3287"/>
    <w:rsid w:val="000B336E"/>
    <w:rsid w:val="000B3599"/>
    <w:rsid w:val="000B3628"/>
    <w:rsid w:val="000B36E6"/>
    <w:rsid w:val="000B3F75"/>
    <w:rsid w:val="000B40F6"/>
    <w:rsid w:val="000B50AE"/>
    <w:rsid w:val="000B5504"/>
    <w:rsid w:val="000B575E"/>
    <w:rsid w:val="000B5855"/>
    <w:rsid w:val="000B5C2B"/>
    <w:rsid w:val="000B5DD1"/>
    <w:rsid w:val="000B5F17"/>
    <w:rsid w:val="000B6401"/>
    <w:rsid w:val="000B75FC"/>
    <w:rsid w:val="000B776D"/>
    <w:rsid w:val="000C0842"/>
    <w:rsid w:val="000C1991"/>
    <w:rsid w:val="000C23D7"/>
    <w:rsid w:val="000C3536"/>
    <w:rsid w:val="000C40E5"/>
    <w:rsid w:val="000C41F8"/>
    <w:rsid w:val="000C44A6"/>
    <w:rsid w:val="000C506E"/>
    <w:rsid w:val="000C5816"/>
    <w:rsid w:val="000C5BC7"/>
    <w:rsid w:val="000C5FBC"/>
    <w:rsid w:val="000C6439"/>
    <w:rsid w:val="000C64F2"/>
    <w:rsid w:val="000C6859"/>
    <w:rsid w:val="000C70BE"/>
    <w:rsid w:val="000C7503"/>
    <w:rsid w:val="000C77EE"/>
    <w:rsid w:val="000D1C6F"/>
    <w:rsid w:val="000D2518"/>
    <w:rsid w:val="000D2731"/>
    <w:rsid w:val="000D2F8D"/>
    <w:rsid w:val="000D3601"/>
    <w:rsid w:val="000D4099"/>
    <w:rsid w:val="000D44EA"/>
    <w:rsid w:val="000D5031"/>
    <w:rsid w:val="000D65CA"/>
    <w:rsid w:val="000D6CD1"/>
    <w:rsid w:val="000D7012"/>
    <w:rsid w:val="000E011B"/>
    <w:rsid w:val="000E0221"/>
    <w:rsid w:val="000E04FB"/>
    <w:rsid w:val="000E0762"/>
    <w:rsid w:val="000E0A08"/>
    <w:rsid w:val="000E1555"/>
    <w:rsid w:val="000E1E05"/>
    <w:rsid w:val="000E258E"/>
    <w:rsid w:val="000E2856"/>
    <w:rsid w:val="000E2A33"/>
    <w:rsid w:val="000E3A06"/>
    <w:rsid w:val="000E40A4"/>
    <w:rsid w:val="000E471B"/>
    <w:rsid w:val="000E4B6C"/>
    <w:rsid w:val="000E4DFF"/>
    <w:rsid w:val="000E58A1"/>
    <w:rsid w:val="000E5A87"/>
    <w:rsid w:val="000E6537"/>
    <w:rsid w:val="000E69E9"/>
    <w:rsid w:val="000E7EE6"/>
    <w:rsid w:val="000F06DA"/>
    <w:rsid w:val="000F0ED2"/>
    <w:rsid w:val="000F15D0"/>
    <w:rsid w:val="000F15F9"/>
    <w:rsid w:val="000F1BAE"/>
    <w:rsid w:val="000F2445"/>
    <w:rsid w:val="000F3688"/>
    <w:rsid w:val="000F3784"/>
    <w:rsid w:val="000F3C5D"/>
    <w:rsid w:val="000F40B0"/>
    <w:rsid w:val="000F442C"/>
    <w:rsid w:val="000F45D3"/>
    <w:rsid w:val="000F4BF4"/>
    <w:rsid w:val="000F5439"/>
    <w:rsid w:val="000F5B9E"/>
    <w:rsid w:val="000F6C71"/>
    <w:rsid w:val="000F7579"/>
    <w:rsid w:val="001007DA"/>
    <w:rsid w:val="00100A93"/>
    <w:rsid w:val="00101196"/>
    <w:rsid w:val="001011E5"/>
    <w:rsid w:val="001012E0"/>
    <w:rsid w:val="001017BB"/>
    <w:rsid w:val="00101D71"/>
    <w:rsid w:val="00102C67"/>
    <w:rsid w:val="0010328A"/>
    <w:rsid w:val="001040AB"/>
    <w:rsid w:val="00104D29"/>
    <w:rsid w:val="0010508D"/>
    <w:rsid w:val="001056F1"/>
    <w:rsid w:val="00105CDB"/>
    <w:rsid w:val="00107897"/>
    <w:rsid w:val="00107BE9"/>
    <w:rsid w:val="00107C3C"/>
    <w:rsid w:val="00107DE1"/>
    <w:rsid w:val="001101B5"/>
    <w:rsid w:val="001115F1"/>
    <w:rsid w:val="00111729"/>
    <w:rsid w:val="001125A1"/>
    <w:rsid w:val="00112E7E"/>
    <w:rsid w:val="0011363F"/>
    <w:rsid w:val="00113695"/>
    <w:rsid w:val="00114CDA"/>
    <w:rsid w:val="00115270"/>
    <w:rsid w:val="00115299"/>
    <w:rsid w:val="001154E3"/>
    <w:rsid w:val="00116E49"/>
    <w:rsid w:val="001179EB"/>
    <w:rsid w:val="00117ED1"/>
    <w:rsid w:val="00120743"/>
    <w:rsid w:val="00120756"/>
    <w:rsid w:val="00121444"/>
    <w:rsid w:val="001218C3"/>
    <w:rsid w:val="00121FC6"/>
    <w:rsid w:val="001237DC"/>
    <w:rsid w:val="0012482E"/>
    <w:rsid w:val="001258C7"/>
    <w:rsid w:val="001264C6"/>
    <w:rsid w:val="001267F0"/>
    <w:rsid w:val="00126A4E"/>
    <w:rsid w:val="001271B9"/>
    <w:rsid w:val="00127909"/>
    <w:rsid w:val="00130348"/>
    <w:rsid w:val="001306A3"/>
    <w:rsid w:val="00130C85"/>
    <w:rsid w:val="001311E9"/>
    <w:rsid w:val="0013194A"/>
    <w:rsid w:val="001329E3"/>
    <w:rsid w:val="00134478"/>
    <w:rsid w:val="00134CDC"/>
    <w:rsid w:val="001352C9"/>
    <w:rsid w:val="00135E5F"/>
    <w:rsid w:val="00136040"/>
    <w:rsid w:val="001367EB"/>
    <w:rsid w:val="00136BFA"/>
    <w:rsid w:val="001379DE"/>
    <w:rsid w:val="00137B7C"/>
    <w:rsid w:val="00137BCB"/>
    <w:rsid w:val="00137F45"/>
    <w:rsid w:val="00140E2E"/>
    <w:rsid w:val="001412B3"/>
    <w:rsid w:val="00141695"/>
    <w:rsid w:val="00141896"/>
    <w:rsid w:val="001419D5"/>
    <w:rsid w:val="001419F6"/>
    <w:rsid w:val="00141C8E"/>
    <w:rsid w:val="00141EB9"/>
    <w:rsid w:val="00142C56"/>
    <w:rsid w:val="001432DC"/>
    <w:rsid w:val="00143936"/>
    <w:rsid w:val="00143EEA"/>
    <w:rsid w:val="00144672"/>
    <w:rsid w:val="001446EF"/>
    <w:rsid w:val="001452DF"/>
    <w:rsid w:val="0014594E"/>
    <w:rsid w:val="0014688C"/>
    <w:rsid w:val="001471E0"/>
    <w:rsid w:val="0014770E"/>
    <w:rsid w:val="0015084F"/>
    <w:rsid w:val="00150E1F"/>
    <w:rsid w:val="00150EAB"/>
    <w:rsid w:val="00151025"/>
    <w:rsid w:val="0015108F"/>
    <w:rsid w:val="001512D5"/>
    <w:rsid w:val="00153AFA"/>
    <w:rsid w:val="00154D50"/>
    <w:rsid w:val="001552B9"/>
    <w:rsid w:val="001555CC"/>
    <w:rsid w:val="00155BDC"/>
    <w:rsid w:val="00156795"/>
    <w:rsid w:val="001574CF"/>
    <w:rsid w:val="001605EB"/>
    <w:rsid w:val="00160927"/>
    <w:rsid w:val="00161D8A"/>
    <w:rsid w:val="001624F4"/>
    <w:rsid w:val="00162D8E"/>
    <w:rsid w:val="00162E9F"/>
    <w:rsid w:val="001634EB"/>
    <w:rsid w:val="001639C2"/>
    <w:rsid w:val="00164345"/>
    <w:rsid w:val="00165684"/>
    <w:rsid w:val="00165830"/>
    <w:rsid w:val="0016585D"/>
    <w:rsid w:val="00167448"/>
    <w:rsid w:val="001700B2"/>
    <w:rsid w:val="00170773"/>
    <w:rsid w:val="00170B3A"/>
    <w:rsid w:val="00170C28"/>
    <w:rsid w:val="00171159"/>
    <w:rsid w:val="00172CAA"/>
    <w:rsid w:val="00173099"/>
    <w:rsid w:val="00173DB9"/>
    <w:rsid w:val="001742F4"/>
    <w:rsid w:val="0017450A"/>
    <w:rsid w:val="00175112"/>
    <w:rsid w:val="00176479"/>
    <w:rsid w:val="001766B2"/>
    <w:rsid w:val="00176946"/>
    <w:rsid w:val="00176B88"/>
    <w:rsid w:val="0017759C"/>
    <w:rsid w:val="00177AF9"/>
    <w:rsid w:val="00177B36"/>
    <w:rsid w:val="00177E00"/>
    <w:rsid w:val="001805E6"/>
    <w:rsid w:val="001812E7"/>
    <w:rsid w:val="00181716"/>
    <w:rsid w:val="00181719"/>
    <w:rsid w:val="00182BBB"/>
    <w:rsid w:val="00182EDE"/>
    <w:rsid w:val="00183613"/>
    <w:rsid w:val="00183774"/>
    <w:rsid w:val="00184507"/>
    <w:rsid w:val="00184633"/>
    <w:rsid w:val="001848EC"/>
    <w:rsid w:val="0018510E"/>
    <w:rsid w:val="001865B2"/>
    <w:rsid w:val="00186AC7"/>
    <w:rsid w:val="001878A3"/>
    <w:rsid w:val="00187AC5"/>
    <w:rsid w:val="00187C33"/>
    <w:rsid w:val="001905CC"/>
    <w:rsid w:val="00190700"/>
    <w:rsid w:val="00191471"/>
    <w:rsid w:val="0019155B"/>
    <w:rsid w:val="00192E1E"/>
    <w:rsid w:val="0019337D"/>
    <w:rsid w:val="00194947"/>
    <w:rsid w:val="00194A4F"/>
    <w:rsid w:val="00194B43"/>
    <w:rsid w:val="00194CC4"/>
    <w:rsid w:val="00194CDD"/>
    <w:rsid w:val="00194DB4"/>
    <w:rsid w:val="0019522E"/>
    <w:rsid w:val="00196D73"/>
    <w:rsid w:val="00196DBF"/>
    <w:rsid w:val="00197860"/>
    <w:rsid w:val="00197B83"/>
    <w:rsid w:val="00197C04"/>
    <w:rsid w:val="001A099D"/>
    <w:rsid w:val="001A0D96"/>
    <w:rsid w:val="001A0EFE"/>
    <w:rsid w:val="001A0FC7"/>
    <w:rsid w:val="001A2356"/>
    <w:rsid w:val="001A2796"/>
    <w:rsid w:val="001A2FED"/>
    <w:rsid w:val="001A3BCD"/>
    <w:rsid w:val="001A4149"/>
    <w:rsid w:val="001A4CDD"/>
    <w:rsid w:val="001A50D2"/>
    <w:rsid w:val="001A5B03"/>
    <w:rsid w:val="001A5ED2"/>
    <w:rsid w:val="001A64BE"/>
    <w:rsid w:val="001A7062"/>
    <w:rsid w:val="001A7627"/>
    <w:rsid w:val="001A77C5"/>
    <w:rsid w:val="001A7C68"/>
    <w:rsid w:val="001B038B"/>
    <w:rsid w:val="001B05A5"/>
    <w:rsid w:val="001B05DF"/>
    <w:rsid w:val="001B0F1C"/>
    <w:rsid w:val="001B12F9"/>
    <w:rsid w:val="001B22A5"/>
    <w:rsid w:val="001B250D"/>
    <w:rsid w:val="001B26DD"/>
    <w:rsid w:val="001B277E"/>
    <w:rsid w:val="001B27AD"/>
    <w:rsid w:val="001B3B31"/>
    <w:rsid w:val="001B3D58"/>
    <w:rsid w:val="001B543D"/>
    <w:rsid w:val="001B5492"/>
    <w:rsid w:val="001B727D"/>
    <w:rsid w:val="001C0B9D"/>
    <w:rsid w:val="001C0C70"/>
    <w:rsid w:val="001C0DD7"/>
    <w:rsid w:val="001C129B"/>
    <w:rsid w:val="001C1CC7"/>
    <w:rsid w:val="001C1D87"/>
    <w:rsid w:val="001C25D1"/>
    <w:rsid w:val="001C2E64"/>
    <w:rsid w:val="001C2E70"/>
    <w:rsid w:val="001C3A89"/>
    <w:rsid w:val="001C3C80"/>
    <w:rsid w:val="001C4549"/>
    <w:rsid w:val="001C4C96"/>
    <w:rsid w:val="001C502F"/>
    <w:rsid w:val="001C5324"/>
    <w:rsid w:val="001C5566"/>
    <w:rsid w:val="001C5CFE"/>
    <w:rsid w:val="001C64F1"/>
    <w:rsid w:val="001C651B"/>
    <w:rsid w:val="001C7A57"/>
    <w:rsid w:val="001D0AF4"/>
    <w:rsid w:val="001D136D"/>
    <w:rsid w:val="001D1743"/>
    <w:rsid w:val="001D184F"/>
    <w:rsid w:val="001D1B3C"/>
    <w:rsid w:val="001D21FA"/>
    <w:rsid w:val="001D3B0F"/>
    <w:rsid w:val="001D3D73"/>
    <w:rsid w:val="001D4A89"/>
    <w:rsid w:val="001D4A99"/>
    <w:rsid w:val="001D4EC3"/>
    <w:rsid w:val="001D5F13"/>
    <w:rsid w:val="001D5FD3"/>
    <w:rsid w:val="001D6183"/>
    <w:rsid w:val="001D6635"/>
    <w:rsid w:val="001D716A"/>
    <w:rsid w:val="001D7203"/>
    <w:rsid w:val="001E05F3"/>
    <w:rsid w:val="001E06DF"/>
    <w:rsid w:val="001E07F4"/>
    <w:rsid w:val="001E0BBA"/>
    <w:rsid w:val="001E0E6E"/>
    <w:rsid w:val="001E1FDE"/>
    <w:rsid w:val="001E226A"/>
    <w:rsid w:val="001E3119"/>
    <w:rsid w:val="001E3881"/>
    <w:rsid w:val="001E5013"/>
    <w:rsid w:val="001E50AD"/>
    <w:rsid w:val="001E5CD4"/>
    <w:rsid w:val="001E5E39"/>
    <w:rsid w:val="001E633C"/>
    <w:rsid w:val="001E6BE8"/>
    <w:rsid w:val="001E6CC3"/>
    <w:rsid w:val="001E7492"/>
    <w:rsid w:val="001F0098"/>
    <w:rsid w:val="001F0A45"/>
    <w:rsid w:val="001F13B9"/>
    <w:rsid w:val="001F160A"/>
    <w:rsid w:val="001F1E6A"/>
    <w:rsid w:val="001F1F4A"/>
    <w:rsid w:val="001F354E"/>
    <w:rsid w:val="001F407D"/>
    <w:rsid w:val="001F42CA"/>
    <w:rsid w:val="001F48B8"/>
    <w:rsid w:val="001F549D"/>
    <w:rsid w:val="001F5951"/>
    <w:rsid w:val="001F5A1D"/>
    <w:rsid w:val="001F6559"/>
    <w:rsid w:val="001F69E0"/>
    <w:rsid w:val="001F69EC"/>
    <w:rsid w:val="001F74B1"/>
    <w:rsid w:val="001F7769"/>
    <w:rsid w:val="00200C30"/>
    <w:rsid w:val="00201AD1"/>
    <w:rsid w:val="00201F6B"/>
    <w:rsid w:val="00202111"/>
    <w:rsid w:val="0020289B"/>
    <w:rsid w:val="00203558"/>
    <w:rsid w:val="002046C0"/>
    <w:rsid w:val="00204872"/>
    <w:rsid w:val="00206053"/>
    <w:rsid w:val="00206099"/>
    <w:rsid w:val="0020680F"/>
    <w:rsid w:val="00206A3E"/>
    <w:rsid w:val="00210562"/>
    <w:rsid w:val="00211237"/>
    <w:rsid w:val="00212A8F"/>
    <w:rsid w:val="00212B4C"/>
    <w:rsid w:val="00212C5E"/>
    <w:rsid w:val="00212D19"/>
    <w:rsid w:val="00212F34"/>
    <w:rsid w:val="00213348"/>
    <w:rsid w:val="002138E3"/>
    <w:rsid w:val="00213ED0"/>
    <w:rsid w:val="00213F8E"/>
    <w:rsid w:val="00214866"/>
    <w:rsid w:val="00214E9C"/>
    <w:rsid w:val="00215122"/>
    <w:rsid w:val="0021567A"/>
    <w:rsid w:val="00215829"/>
    <w:rsid w:val="00215FC2"/>
    <w:rsid w:val="0021660E"/>
    <w:rsid w:val="002169B4"/>
    <w:rsid w:val="0021757F"/>
    <w:rsid w:val="00220068"/>
    <w:rsid w:val="002206EC"/>
    <w:rsid w:val="002210DF"/>
    <w:rsid w:val="002219B1"/>
    <w:rsid w:val="00221D17"/>
    <w:rsid w:val="00221ED0"/>
    <w:rsid w:val="0022275F"/>
    <w:rsid w:val="00222A92"/>
    <w:rsid w:val="00222E16"/>
    <w:rsid w:val="00222F84"/>
    <w:rsid w:val="00222FD1"/>
    <w:rsid w:val="00223BE3"/>
    <w:rsid w:val="00224FEE"/>
    <w:rsid w:val="0022531F"/>
    <w:rsid w:val="00225DB2"/>
    <w:rsid w:val="00226602"/>
    <w:rsid w:val="00226B3F"/>
    <w:rsid w:val="00226EA9"/>
    <w:rsid w:val="0022752A"/>
    <w:rsid w:val="0022761A"/>
    <w:rsid w:val="00227874"/>
    <w:rsid w:val="00230928"/>
    <w:rsid w:val="002309C8"/>
    <w:rsid w:val="0023129D"/>
    <w:rsid w:val="002315F4"/>
    <w:rsid w:val="0023162A"/>
    <w:rsid w:val="002316EA"/>
    <w:rsid w:val="002317FB"/>
    <w:rsid w:val="00231E93"/>
    <w:rsid w:val="0023220E"/>
    <w:rsid w:val="002329A1"/>
    <w:rsid w:val="00232DB5"/>
    <w:rsid w:val="002339A0"/>
    <w:rsid w:val="00233F60"/>
    <w:rsid w:val="00235315"/>
    <w:rsid w:val="00235582"/>
    <w:rsid w:val="00235C26"/>
    <w:rsid w:val="00235FA0"/>
    <w:rsid w:val="002361D8"/>
    <w:rsid w:val="00237435"/>
    <w:rsid w:val="0023787D"/>
    <w:rsid w:val="00237E17"/>
    <w:rsid w:val="00240D9E"/>
    <w:rsid w:val="00242473"/>
    <w:rsid w:val="00242A34"/>
    <w:rsid w:val="00243A73"/>
    <w:rsid w:val="0024408B"/>
    <w:rsid w:val="00244365"/>
    <w:rsid w:val="0024452E"/>
    <w:rsid w:val="00244614"/>
    <w:rsid w:val="00244DD9"/>
    <w:rsid w:val="002457D3"/>
    <w:rsid w:val="00245996"/>
    <w:rsid w:val="00245F2A"/>
    <w:rsid w:val="00246680"/>
    <w:rsid w:val="00246A84"/>
    <w:rsid w:val="00246DA9"/>
    <w:rsid w:val="00247099"/>
    <w:rsid w:val="00247FF4"/>
    <w:rsid w:val="00250080"/>
    <w:rsid w:val="00250267"/>
    <w:rsid w:val="00250A0D"/>
    <w:rsid w:val="00250C26"/>
    <w:rsid w:val="002516E5"/>
    <w:rsid w:val="00251D39"/>
    <w:rsid w:val="00251E57"/>
    <w:rsid w:val="0025231D"/>
    <w:rsid w:val="00254666"/>
    <w:rsid w:val="0025477F"/>
    <w:rsid w:val="00254F08"/>
    <w:rsid w:val="00255072"/>
    <w:rsid w:val="002553F4"/>
    <w:rsid w:val="002557CD"/>
    <w:rsid w:val="00255BE4"/>
    <w:rsid w:val="00256A95"/>
    <w:rsid w:val="00256AE5"/>
    <w:rsid w:val="002576BD"/>
    <w:rsid w:val="00260E4B"/>
    <w:rsid w:val="00260E7A"/>
    <w:rsid w:val="0026141D"/>
    <w:rsid w:val="00261F1F"/>
    <w:rsid w:val="00262331"/>
    <w:rsid w:val="002626B0"/>
    <w:rsid w:val="00262B78"/>
    <w:rsid w:val="002636F1"/>
    <w:rsid w:val="00263883"/>
    <w:rsid w:val="0026388A"/>
    <w:rsid w:val="00263A95"/>
    <w:rsid w:val="00263D5A"/>
    <w:rsid w:val="0026420C"/>
    <w:rsid w:val="00264E82"/>
    <w:rsid w:val="00266061"/>
    <w:rsid w:val="002701F6"/>
    <w:rsid w:val="002708C6"/>
    <w:rsid w:val="002708E3"/>
    <w:rsid w:val="002714AA"/>
    <w:rsid w:val="0027159F"/>
    <w:rsid w:val="00273DA2"/>
    <w:rsid w:val="0027424A"/>
    <w:rsid w:val="002746D9"/>
    <w:rsid w:val="0027480E"/>
    <w:rsid w:val="00274B07"/>
    <w:rsid w:val="0027775C"/>
    <w:rsid w:val="002809B7"/>
    <w:rsid w:val="00280B8E"/>
    <w:rsid w:val="00281756"/>
    <w:rsid w:val="00281E23"/>
    <w:rsid w:val="00283186"/>
    <w:rsid w:val="00283489"/>
    <w:rsid w:val="00284B00"/>
    <w:rsid w:val="00284F9A"/>
    <w:rsid w:val="00285718"/>
    <w:rsid w:val="002858B2"/>
    <w:rsid w:val="00285D0D"/>
    <w:rsid w:val="00285D6D"/>
    <w:rsid w:val="0028648C"/>
    <w:rsid w:val="00286D08"/>
    <w:rsid w:val="00287438"/>
    <w:rsid w:val="0028765F"/>
    <w:rsid w:val="0029031D"/>
    <w:rsid w:val="00290D48"/>
    <w:rsid w:val="00291524"/>
    <w:rsid w:val="00291DAE"/>
    <w:rsid w:val="00292135"/>
    <w:rsid w:val="002921F7"/>
    <w:rsid w:val="00292BC8"/>
    <w:rsid w:val="00293779"/>
    <w:rsid w:val="00293DE2"/>
    <w:rsid w:val="0029443D"/>
    <w:rsid w:val="00294666"/>
    <w:rsid w:val="002955DF"/>
    <w:rsid w:val="00295EBE"/>
    <w:rsid w:val="00296955"/>
    <w:rsid w:val="00297151"/>
    <w:rsid w:val="00297380"/>
    <w:rsid w:val="00297B43"/>
    <w:rsid w:val="00297CDA"/>
    <w:rsid w:val="002A0084"/>
    <w:rsid w:val="002A0665"/>
    <w:rsid w:val="002A0A8D"/>
    <w:rsid w:val="002A0D52"/>
    <w:rsid w:val="002A1AF4"/>
    <w:rsid w:val="002A2160"/>
    <w:rsid w:val="002A220A"/>
    <w:rsid w:val="002A2E05"/>
    <w:rsid w:val="002A3326"/>
    <w:rsid w:val="002A438C"/>
    <w:rsid w:val="002A4A0E"/>
    <w:rsid w:val="002A571B"/>
    <w:rsid w:val="002A65B9"/>
    <w:rsid w:val="002A6E76"/>
    <w:rsid w:val="002A7232"/>
    <w:rsid w:val="002B06E3"/>
    <w:rsid w:val="002B0C20"/>
    <w:rsid w:val="002B169B"/>
    <w:rsid w:val="002B1F62"/>
    <w:rsid w:val="002B227C"/>
    <w:rsid w:val="002B259F"/>
    <w:rsid w:val="002B2BD9"/>
    <w:rsid w:val="002B2DDB"/>
    <w:rsid w:val="002B3540"/>
    <w:rsid w:val="002B35C5"/>
    <w:rsid w:val="002B38F7"/>
    <w:rsid w:val="002B4013"/>
    <w:rsid w:val="002B411E"/>
    <w:rsid w:val="002B422F"/>
    <w:rsid w:val="002B5119"/>
    <w:rsid w:val="002B52A2"/>
    <w:rsid w:val="002B5393"/>
    <w:rsid w:val="002B53A7"/>
    <w:rsid w:val="002B58AB"/>
    <w:rsid w:val="002B634F"/>
    <w:rsid w:val="002B671B"/>
    <w:rsid w:val="002B6D65"/>
    <w:rsid w:val="002B6EB2"/>
    <w:rsid w:val="002B6F5B"/>
    <w:rsid w:val="002B6F68"/>
    <w:rsid w:val="002B7C9B"/>
    <w:rsid w:val="002C0CD3"/>
    <w:rsid w:val="002C143D"/>
    <w:rsid w:val="002C14DC"/>
    <w:rsid w:val="002C2CFC"/>
    <w:rsid w:val="002C36D7"/>
    <w:rsid w:val="002C41C2"/>
    <w:rsid w:val="002C43F7"/>
    <w:rsid w:val="002C4651"/>
    <w:rsid w:val="002C48F7"/>
    <w:rsid w:val="002C4AF6"/>
    <w:rsid w:val="002C544A"/>
    <w:rsid w:val="002C5686"/>
    <w:rsid w:val="002C5A64"/>
    <w:rsid w:val="002C5BB8"/>
    <w:rsid w:val="002C6743"/>
    <w:rsid w:val="002C7460"/>
    <w:rsid w:val="002C7A90"/>
    <w:rsid w:val="002C7D0F"/>
    <w:rsid w:val="002D0362"/>
    <w:rsid w:val="002D09F4"/>
    <w:rsid w:val="002D0EAA"/>
    <w:rsid w:val="002D149E"/>
    <w:rsid w:val="002D17E8"/>
    <w:rsid w:val="002D3260"/>
    <w:rsid w:val="002D3394"/>
    <w:rsid w:val="002D4411"/>
    <w:rsid w:val="002D51CE"/>
    <w:rsid w:val="002D68BE"/>
    <w:rsid w:val="002D6979"/>
    <w:rsid w:val="002E0716"/>
    <w:rsid w:val="002E09FD"/>
    <w:rsid w:val="002E178C"/>
    <w:rsid w:val="002E1DA3"/>
    <w:rsid w:val="002E2D71"/>
    <w:rsid w:val="002E30C2"/>
    <w:rsid w:val="002E33DC"/>
    <w:rsid w:val="002E37FA"/>
    <w:rsid w:val="002E46D5"/>
    <w:rsid w:val="002E5154"/>
    <w:rsid w:val="002E593A"/>
    <w:rsid w:val="002E5A69"/>
    <w:rsid w:val="002E5C50"/>
    <w:rsid w:val="002E71D5"/>
    <w:rsid w:val="002E7B08"/>
    <w:rsid w:val="002E7C72"/>
    <w:rsid w:val="002E7D09"/>
    <w:rsid w:val="002F0124"/>
    <w:rsid w:val="002F06E1"/>
    <w:rsid w:val="002F1356"/>
    <w:rsid w:val="002F2470"/>
    <w:rsid w:val="002F251B"/>
    <w:rsid w:val="002F2EF7"/>
    <w:rsid w:val="002F4812"/>
    <w:rsid w:val="002F4B54"/>
    <w:rsid w:val="002F56AA"/>
    <w:rsid w:val="002F5841"/>
    <w:rsid w:val="002F6062"/>
    <w:rsid w:val="002F61AE"/>
    <w:rsid w:val="002F6856"/>
    <w:rsid w:val="002F6F28"/>
    <w:rsid w:val="002F7751"/>
    <w:rsid w:val="002F77DE"/>
    <w:rsid w:val="002F785D"/>
    <w:rsid w:val="002F7D9F"/>
    <w:rsid w:val="003002CE"/>
    <w:rsid w:val="0030033B"/>
    <w:rsid w:val="003003DF"/>
    <w:rsid w:val="00300543"/>
    <w:rsid w:val="00300918"/>
    <w:rsid w:val="00300DD3"/>
    <w:rsid w:val="0030221B"/>
    <w:rsid w:val="00302876"/>
    <w:rsid w:val="00302B4C"/>
    <w:rsid w:val="00303339"/>
    <w:rsid w:val="00303E9F"/>
    <w:rsid w:val="00304104"/>
    <w:rsid w:val="0030503F"/>
    <w:rsid w:val="00305396"/>
    <w:rsid w:val="00305F7F"/>
    <w:rsid w:val="00306345"/>
    <w:rsid w:val="00306969"/>
    <w:rsid w:val="00306AEA"/>
    <w:rsid w:val="003071E8"/>
    <w:rsid w:val="003079D7"/>
    <w:rsid w:val="00307CEF"/>
    <w:rsid w:val="00307DF9"/>
    <w:rsid w:val="003105DA"/>
    <w:rsid w:val="00311440"/>
    <w:rsid w:val="003117C2"/>
    <w:rsid w:val="00311DFF"/>
    <w:rsid w:val="00312CA5"/>
    <w:rsid w:val="00312DDF"/>
    <w:rsid w:val="00312FCF"/>
    <w:rsid w:val="00313BF9"/>
    <w:rsid w:val="00314787"/>
    <w:rsid w:val="00314900"/>
    <w:rsid w:val="00314DDE"/>
    <w:rsid w:val="00315245"/>
    <w:rsid w:val="00315904"/>
    <w:rsid w:val="00315B9A"/>
    <w:rsid w:val="00315FAB"/>
    <w:rsid w:val="00316231"/>
    <w:rsid w:val="00316954"/>
    <w:rsid w:val="003174C6"/>
    <w:rsid w:val="003200AF"/>
    <w:rsid w:val="00320386"/>
    <w:rsid w:val="00320FB5"/>
    <w:rsid w:val="0032116B"/>
    <w:rsid w:val="0032185D"/>
    <w:rsid w:val="00321B2A"/>
    <w:rsid w:val="00321BED"/>
    <w:rsid w:val="003221FA"/>
    <w:rsid w:val="003239D5"/>
    <w:rsid w:val="00323B5B"/>
    <w:rsid w:val="003246A7"/>
    <w:rsid w:val="0032579F"/>
    <w:rsid w:val="00325831"/>
    <w:rsid w:val="00326E5C"/>
    <w:rsid w:val="00327154"/>
    <w:rsid w:val="003273B6"/>
    <w:rsid w:val="00331028"/>
    <w:rsid w:val="0033135D"/>
    <w:rsid w:val="00331D8E"/>
    <w:rsid w:val="00333016"/>
    <w:rsid w:val="00334167"/>
    <w:rsid w:val="003345EE"/>
    <w:rsid w:val="003354C2"/>
    <w:rsid w:val="003355A9"/>
    <w:rsid w:val="003374B8"/>
    <w:rsid w:val="00337AE3"/>
    <w:rsid w:val="003403B9"/>
    <w:rsid w:val="003408B0"/>
    <w:rsid w:val="003409F4"/>
    <w:rsid w:val="00341767"/>
    <w:rsid w:val="00341F98"/>
    <w:rsid w:val="00342307"/>
    <w:rsid w:val="00342531"/>
    <w:rsid w:val="00342869"/>
    <w:rsid w:val="00342AB5"/>
    <w:rsid w:val="00342BBE"/>
    <w:rsid w:val="003430D5"/>
    <w:rsid w:val="0034365F"/>
    <w:rsid w:val="00343CFA"/>
    <w:rsid w:val="003441FA"/>
    <w:rsid w:val="0034424E"/>
    <w:rsid w:val="003443AF"/>
    <w:rsid w:val="0034465A"/>
    <w:rsid w:val="00344841"/>
    <w:rsid w:val="003449A5"/>
    <w:rsid w:val="003450D1"/>
    <w:rsid w:val="00345160"/>
    <w:rsid w:val="00345262"/>
    <w:rsid w:val="0034634C"/>
    <w:rsid w:val="00346B03"/>
    <w:rsid w:val="00346BAC"/>
    <w:rsid w:val="00347A2A"/>
    <w:rsid w:val="00350D24"/>
    <w:rsid w:val="00350E27"/>
    <w:rsid w:val="003520CD"/>
    <w:rsid w:val="00352482"/>
    <w:rsid w:val="00352FAA"/>
    <w:rsid w:val="00353D17"/>
    <w:rsid w:val="00353E95"/>
    <w:rsid w:val="00354389"/>
    <w:rsid w:val="003543F2"/>
    <w:rsid w:val="003544C4"/>
    <w:rsid w:val="00354CD6"/>
    <w:rsid w:val="00355A6D"/>
    <w:rsid w:val="0035668F"/>
    <w:rsid w:val="003569B7"/>
    <w:rsid w:val="0035715F"/>
    <w:rsid w:val="00357638"/>
    <w:rsid w:val="003578B1"/>
    <w:rsid w:val="00357EDC"/>
    <w:rsid w:val="0036044E"/>
    <w:rsid w:val="00360819"/>
    <w:rsid w:val="00360E16"/>
    <w:rsid w:val="0036100D"/>
    <w:rsid w:val="003615FE"/>
    <w:rsid w:val="00361B1E"/>
    <w:rsid w:val="00361C55"/>
    <w:rsid w:val="00362212"/>
    <w:rsid w:val="00362F19"/>
    <w:rsid w:val="00363DC0"/>
    <w:rsid w:val="00363EBC"/>
    <w:rsid w:val="00364139"/>
    <w:rsid w:val="0036463A"/>
    <w:rsid w:val="00364882"/>
    <w:rsid w:val="00364D05"/>
    <w:rsid w:val="00365F1A"/>
    <w:rsid w:val="0036619E"/>
    <w:rsid w:val="0036688F"/>
    <w:rsid w:val="00366D97"/>
    <w:rsid w:val="003674E5"/>
    <w:rsid w:val="003700FE"/>
    <w:rsid w:val="00370535"/>
    <w:rsid w:val="00370A90"/>
    <w:rsid w:val="00370FDE"/>
    <w:rsid w:val="00371836"/>
    <w:rsid w:val="003719EF"/>
    <w:rsid w:val="0037262C"/>
    <w:rsid w:val="00372984"/>
    <w:rsid w:val="00372D41"/>
    <w:rsid w:val="00373066"/>
    <w:rsid w:val="003731E3"/>
    <w:rsid w:val="0037325B"/>
    <w:rsid w:val="00373D49"/>
    <w:rsid w:val="00373D74"/>
    <w:rsid w:val="00373E95"/>
    <w:rsid w:val="0037423D"/>
    <w:rsid w:val="0037486A"/>
    <w:rsid w:val="00374F98"/>
    <w:rsid w:val="003768E2"/>
    <w:rsid w:val="00377086"/>
    <w:rsid w:val="00377346"/>
    <w:rsid w:val="00377B12"/>
    <w:rsid w:val="00381A52"/>
    <w:rsid w:val="00381F23"/>
    <w:rsid w:val="00383C78"/>
    <w:rsid w:val="003847D5"/>
    <w:rsid w:val="00384D34"/>
    <w:rsid w:val="003851ED"/>
    <w:rsid w:val="00385723"/>
    <w:rsid w:val="00385774"/>
    <w:rsid w:val="00385A71"/>
    <w:rsid w:val="00385B08"/>
    <w:rsid w:val="00386DCC"/>
    <w:rsid w:val="003872D5"/>
    <w:rsid w:val="00387912"/>
    <w:rsid w:val="00391074"/>
    <w:rsid w:val="003915DA"/>
    <w:rsid w:val="00391869"/>
    <w:rsid w:val="0039203F"/>
    <w:rsid w:val="003927B3"/>
    <w:rsid w:val="00392D9D"/>
    <w:rsid w:val="00392FE5"/>
    <w:rsid w:val="0039306E"/>
    <w:rsid w:val="00393894"/>
    <w:rsid w:val="0039414A"/>
    <w:rsid w:val="00395772"/>
    <w:rsid w:val="00396AE3"/>
    <w:rsid w:val="00397132"/>
    <w:rsid w:val="00397E00"/>
    <w:rsid w:val="003A3662"/>
    <w:rsid w:val="003A4167"/>
    <w:rsid w:val="003A456D"/>
    <w:rsid w:val="003A53FF"/>
    <w:rsid w:val="003A6CE3"/>
    <w:rsid w:val="003A7022"/>
    <w:rsid w:val="003A7A5F"/>
    <w:rsid w:val="003A7E5C"/>
    <w:rsid w:val="003B0742"/>
    <w:rsid w:val="003B0A49"/>
    <w:rsid w:val="003B2685"/>
    <w:rsid w:val="003B40D1"/>
    <w:rsid w:val="003B5280"/>
    <w:rsid w:val="003B5851"/>
    <w:rsid w:val="003B5B83"/>
    <w:rsid w:val="003B6078"/>
    <w:rsid w:val="003B63F3"/>
    <w:rsid w:val="003B679A"/>
    <w:rsid w:val="003B783D"/>
    <w:rsid w:val="003B7AFC"/>
    <w:rsid w:val="003C0076"/>
    <w:rsid w:val="003C124F"/>
    <w:rsid w:val="003C152F"/>
    <w:rsid w:val="003C1721"/>
    <w:rsid w:val="003C1AB1"/>
    <w:rsid w:val="003C2D47"/>
    <w:rsid w:val="003C2DB3"/>
    <w:rsid w:val="003C36F8"/>
    <w:rsid w:val="003C3B6B"/>
    <w:rsid w:val="003C3C99"/>
    <w:rsid w:val="003C48FF"/>
    <w:rsid w:val="003C4D30"/>
    <w:rsid w:val="003C51D1"/>
    <w:rsid w:val="003C5A21"/>
    <w:rsid w:val="003C71A3"/>
    <w:rsid w:val="003C7A40"/>
    <w:rsid w:val="003D071D"/>
    <w:rsid w:val="003D0758"/>
    <w:rsid w:val="003D103A"/>
    <w:rsid w:val="003D16C8"/>
    <w:rsid w:val="003D183E"/>
    <w:rsid w:val="003D18CB"/>
    <w:rsid w:val="003D1BCF"/>
    <w:rsid w:val="003D1D5E"/>
    <w:rsid w:val="003D1DB0"/>
    <w:rsid w:val="003D1ED3"/>
    <w:rsid w:val="003D221A"/>
    <w:rsid w:val="003D279D"/>
    <w:rsid w:val="003D342B"/>
    <w:rsid w:val="003D3984"/>
    <w:rsid w:val="003D3D28"/>
    <w:rsid w:val="003D41F5"/>
    <w:rsid w:val="003D5B09"/>
    <w:rsid w:val="003D5C7E"/>
    <w:rsid w:val="003D7284"/>
    <w:rsid w:val="003E0FB9"/>
    <w:rsid w:val="003E121F"/>
    <w:rsid w:val="003E1A28"/>
    <w:rsid w:val="003E1A5F"/>
    <w:rsid w:val="003E1D20"/>
    <w:rsid w:val="003E2610"/>
    <w:rsid w:val="003E2669"/>
    <w:rsid w:val="003E2BBB"/>
    <w:rsid w:val="003E3473"/>
    <w:rsid w:val="003E398D"/>
    <w:rsid w:val="003E4984"/>
    <w:rsid w:val="003E4FD5"/>
    <w:rsid w:val="003E4FF9"/>
    <w:rsid w:val="003E5126"/>
    <w:rsid w:val="003E5149"/>
    <w:rsid w:val="003E5EE5"/>
    <w:rsid w:val="003E72EF"/>
    <w:rsid w:val="003F0153"/>
    <w:rsid w:val="003F0B1A"/>
    <w:rsid w:val="003F147C"/>
    <w:rsid w:val="003F14BF"/>
    <w:rsid w:val="003F1842"/>
    <w:rsid w:val="003F1C97"/>
    <w:rsid w:val="003F1CAE"/>
    <w:rsid w:val="003F2689"/>
    <w:rsid w:val="003F2A79"/>
    <w:rsid w:val="003F368F"/>
    <w:rsid w:val="003F48F5"/>
    <w:rsid w:val="003F4946"/>
    <w:rsid w:val="003F4B69"/>
    <w:rsid w:val="003F5455"/>
    <w:rsid w:val="003F5FFE"/>
    <w:rsid w:val="003F6067"/>
    <w:rsid w:val="003F65DB"/>
    <w:rsid w:val="003F660A"/>
    <w:rsid w:val="003F7AE2"/>
    <w:rsid w:val="00400AD1"/>
    <w:rsid w:val="0040105B"/>
    <w:rsid w:val="00401173"/>
    <w:rsid w:val="004014EC"/>
    <w:rsid w:val="00401754"/>
    <w:rsid w:val="00401C45"/>
    <w:rsid w:val="00401CAB"/>
    <w:rsid w:val="00401F90"/>
    <w:rsid w:val="004024A6"/>
    <w:rsid w:val="00402683"/>
    <w:rsid w:val="0040367B"/>
    <w:rsid w:val="0040391A"/>
    <w:rsid w:val="00404190"/>
    <w:rsid w:val="00404733"/>
    <w:rsid w:val="00404758"/>
    <w:rsid w:val="00404954"/>
    <w:rsid w:val="004049C5"/>
    <w:rsid w:val="00405A47"/>
    <w:rsid w:val="00405B78"/>
    <w:rsid w:val="00406544"/>
    <w:rsid w:val="004071DC"/>
    <w:rsid w:val="00407293"/>
    <w:rsid w:val="0040729D"/>
    <w:rsid w:val="00407DA3"/>
    <w:rsid w:val="004104E0"/>
    <w:rsid w:val="00410B54"/>
    <w:rsid w:val="0041178D"/>
    <w:rsid w:val="00411E3F"/>
    <w:rsid w:val="004121D4"/>
    <w:rsid w:val="0041222F"/>
    <w:rsid w:val="0041229C"/>
    <w:rsid w:val="00412595"/>
    <w:rsid w:val="00412824"/>
    <w:rsid w:val="00413419"/>
    <w:rsid w:val="004134E5"/>
    <w:rsid w:val="00413BEB"/>
    <w:rsid w:val="00413E02"/>
    <w:rsid w:val="00414445"/>
    <w:rsid w:val="00414825"/>
    <w:rsid w:val="00414C84"/>
    <w:rsid w:val="00414DD2"/>
    <w:rsid w:val="00415C75"/>
    <w:rsid w:val="00415D64"/>
    <w:rsid w:val="00416490"/>
    <w:rsid w:val="00416CEB"/>
    <w:rsid w:val="00417056"/>
    <w:rsid w:val="00417354"/>
    <w:rsid w:val="00420235"/>
    <w:rsid w:val="004203E2"/>
    <w:rsid w:val="00420422"/>
    <w:rsid w:val="0042234F"/>
    <w:rsid w:val="0042381E"/>
    <w:rsid w:val="00423997"/>
    <w:rsid w:val="0042467D"/>
    <w:rsid w:val="00424BC7"/>
    <w:rsid w:val="004254FC"/>
    <w:rsid w:val="0042637B"/>
    <w:rsid w:val="00426625"/>
    <w:rsid w:val="0042687E"/>
    <w:rsid w:val="00426F51"/>
    <w:rsid w:val="004273FA"/>
    <w:rsid w:val="00427408"/>
    <w:rsid w:val="00427AE1"/>
    <w:rsid w:val="00427D1D"/>
    <w:rsid w:val="00431DA7"/>
    <w:rsid w:val="004328F7"/>
    <w:rsid w:val="00432E22"/>
    <w:rsid w:val="00433C16"/>
    <w:rsid w:val="00434216"/>
    <w:rsid w:val="00435836"/>
    <w:rsid w:val="00436A78"/>
    <w:rsid w:val="0043706C"/>
    <w:rsid w:val="0043718C"/>
    <w:rsid w:val="00440178"/>
    <w:rsid w:val="00441C49"/>
    <w:rsid w:val="00442576"/>
    <w:rsid w:val="004428C6"/>
    <w:rsid w:val="00442A6B"/>
    <w:rsid w:val="0044302B"/>
    <w:rsid w:val="0044380B"/>
    <w:rsid w:val="00443D18"/>
    <w:rsid w:val="00444988"/>
    <w:rsid w:val="00445611"/>
    <w:rsid w:val="00445867"/>
    <w:rsid w:val="00445B4C"/>
    <w:rsid w:val="00445C73"/>
    <w:rsid w:val="00446503"/>
    <w:rsid w:val="00446E96"/>
    <w:rsid w:val="0044719E"/>
    <w:rsid w:val="004474E0"/>
    <w:rsid w:val="00450C79"/>
    <w:rsid w:val="00451230"/>
    <w:rsid w:val="004514BB"/>
    <w:rsid w:val="00451572"/>
    <w:rsid w:val="00451B80"/>
    <w:rsid w:val="00451CA8"/>
    <w:rsid w:val="00452ACE"/>
    <w:rsid w:val="00452F38"/>
    <w:rsid w:val="004545E4"/>
    <w:rsid w:val="00454EB0"/>
    <w:rsid w:val="00454F9B"/>
    <w:rsid w:val="004557D4"/>
    <w:rsid w:val="00455FCF"/>
    <w:rsid w:val="0045744F"/>
    <w:rsid w:val="00457B2B"/>
    <w:rsid w:val="00460283"/>
    <w:rsid w:val="004603F2"/>
    <w:rsid w:val="00460438"/>
    <w:rsid w:val="00461953"/>
    <w:rsid w:val="00461B68"/>
    <w:rsid w:val="00461D3A"/>
    <w:rsid w:val="0046232A"/>
    <w:rsid w:val="00462EEA"/>
    <w:rsid w:val="0046388D"/>
    <w:rsid w:val="0046401F"/>
    <w:rsid w:val="00464814"/>
    <w:rsid w:val="00464EE7"/>
    <w:rsid w:val="00465B29"/>
    <w:rsid w:val="00466F0D"/>
    <w:rsid w:val="00467520"/>
    <w:rsid w:val="00467968"/>
    <w:rsid w:val="00467A1F"/>
    <w:rsid w:val="00471055"/>
    <w:rsid w:val="00471754"/>
    <w:rsid w:val="00471CA6"/>
    <w:rsid w:val="00471DC9"/>
    <w:rsid w:val="004725D3"/>
    <w:rsid w:val="00472721"/>
    <w:rsid w:val="004728EC"/>
    <w:rsid w:val="00473267"/>
    <w:rsid w:val="004733F6"/>
    <w:rsid w:val="00473C4C"/>
    <w:rsid w:val="0047538C"/>
    <w:rsid w:val="00475C49"/>
    <w:rsid w:val="0047669D"/>
    <w:rsid w:val="004770B1"/>
    <w:rsid w:val="0047725D"/>
    <w:rsid w:val="0047727F"/>
    <w:rsid w:val="004800FF"/>
    <w:rsid w:val="0048076D"/>
    <w:rsid w:val="00482674"/>
    <w:rsid w:val="00482EF0"/>
    <w:rsid w:val="00483A37"/>
    <w:rsid w:val="00485BA6"/>
    <w:rsid w:val="00485DCF"/>
    <w:rsid w:val="00485FD5"/>
    <w:rsid w:val="004865E0"/>
    <w:rsid w:val="00486BD9"/>
    <w:rsid w:val="00486C03"/>
    <w:rsid w:val="00487250"/>
    <w:rsid w:val="00487AF4"/>
    <w:rsid w:val="0049040E"/>
    <w:rsid w:val="00490497"/>
    <w:rsid w:val="004908EB"/>
    <w:rsid w:val="004909C5"/>
    <w:rsid w:val="004913DA"/>
    <w:rsid w:val="00491A79"/>
    <w:rsid w:val="00491D1F"/>
    <w:rsid w:val="004920DB"/>
    <w:rsid w:val="00493851"/>
    <w:rsid w:val="00493896"/>
    <w:rsid w:val="00493C9F"/>
    <w:rsid w:val="00493E6F"/>
    <w:rsid w:val="0049435A"/>
    <w:rsid w:val="0049452B"/>
    <w:rsid w:val="00494C05"/>
    <w:rsid w:val="00494E3C"/>
    <w:rsid w:val="004953B5"/>
    <w:rsid w:val="00495564"/>
    <w:rsid w:val="00495D53"/>
    <w:rsid w:val="00496123"/>
    <w:rsid w:val="004961EE"/>
    <w:rsid w:val="00496BC7"/>
    <w:rsid w:val="00497371"/>
    <w:rsid w:val="004973A3"/>
    <w:rsid w:val="0049742A"/>
    <w:rsid w:val="00497F7D"/>
    <w:rsid w:val="004A01C2"/>
    <w:rsid w:val="004A060A"/>
    <w:rsid w:val="004A0885"/>
    <w:rsid w:val="004A163C"/>
    <w:rsid w:val="004A1D27"/>
    <w:rsid w:val="004A1DCC"/>
    <w:rsid w:val="004A36B2"/>
    <w:rsid w:val="004A432A"/>
    <w:rsid w:val="004A5AF6"/>
    <w:rsid w:val="004A6767"/>
    <w:rsid w:val="004A67A4"/>
    <w:rsid w:val="004A6C42"/>
    <w:rsid w:val="004B0043"/>
    <w:rsid w:val="004B049C"/>
    <w:rsid w:val="004B2802"/>
    <w:rsid w:val="004B29C1"/>
    <w:rsid w:val="004B2A19"/>
    <w:rsid w:val="004B2FF3"/>
    <w:rsid w:val="004B30F5"/>
    <w:rsid w:val="004B3FD3"/>
    <w:rsid w:val="004B4EF4"/>
    <w:rsid w:val="004B4FEE"/>
    <w:rsid w:val="004B5137"/>
    <w:rsid w:val="004B548B"/>
    <w:rsid w:val="004B54E4"/>
    <w:rsid w:val="004B63D2"/>
    <w:rsid w:val="004B726D"/>
    <w:rsid w:val="004C09A9"/>
    <w:rsid w:val="004C0B9B"/>
    <w:rsid w:val="004C1A4B"/>
    <w:rsid w:val="004C1C95"/>
    <w:rsid w:val="004C293B"/>
    <w:rsid w:val="004C2B5A"/>
    <w:rsid w:val="004C2B72"/>
    <w:rsid w:val="004C2F5C"/>
    <w:rsid w:val="004C3F82"/>
    <w:rsid w:val="004C4FC4"/>
    <w:rsid w:val="004C566B"/>
    <w:rsid w:val="004C5E52"/>
    <w:rsid w:val="004C6002"/>
    <w:rsid w:val="004C63B4"/>
    <w:rsid w:val="004C6621"/>
    <w:rsid w:val="004C6AB8"/>
    <w:rsid w:val="004C6D02"/>
    <w:rsid w:val="004C6DBE"/>
    <w:rsid w:val="004C7E62"/>
    <w:rsid w:val="004D066B"/>
    <w:rsid w:val="004D0E31"/>
    <w:rsid w:val="004D1231"/>
    <w:rsid w:val="004D1622"/>
    <w:rsid w:val="004D1ADC"/>
    <w:rsid w:val="004D2334"/>
    <w:rsid w:val="004D2849"/>
    <w:rsid w:val="004D289F"/>
    <w:rsid w:val="004D2B8A"/>
    <w:rsid w:val="004D332F"/>
    <w:rsid w:val="004D3CAE"/>
    <w:rsid w:val="004D4363"/>
    <w:rsid w:val="004D4664"/>
    <w:rsid w:val="004D4ECF"/>
    <w:rsid w:val="004D521B"/>
    <w:rsid w:val="004D5714"/>
    <w:rsid w:val="004D6129"/>
    <w:rsid w:val="004D65AC"/>
    <w:rsid w:val="004D67E1"/>
    <w:rsid w:val="004D6868"/>
    <w:rsid w:val="004D6AF2"/>
    <w:rsid w:val="004D786E"/>
    <w:rsid w:val="004E01B2"/>
    <w:rsid w:val="004E0950"/>
    <w:rsid w:val="004E131C"/>
    <w:rsid w:val="004E1361"/>
    <w:rsid w:val="004E140A"/>
    <w:rsid w:val="004E2122"/>
    <w:rsid w:val="004E3670"/>
    <w:rsid w:val="004E377F"/>
    <w:rsid w:val="004E412A"/>
    <w:rsid w:val="004F1B5E"/>
    <w:rsid w:val="004F20BF"/>
    <w:rsid w:val="004F235C"/>
    <w:rsid w:val="004F263F"/>
    <w:rsid w:val="004F2B34"/>
    <w:rsid w:val="004F3407"/>
    <w:rsid w:val="004F3964"/>
    <w:rsid w:val="004F3D9D"/>
    <w:rsid w:val="004F4083"/>
    <w:rsid w:val="004F4803"/>
    <w:rsid w:val="004F4F75"/>
    <w:rsid w:val="004F509E"/>
    <w:rsid w:val="004F5650"/>
    <w:rsid w:val="004F57FE"/>
    <w:rsid w:val="004F7399"/>
    <w:rsid w:val="005000F2"/>
    <w:rsid w:val="00500741"/>
    <w:rsid w:val="00500A32"/>
    <w:rsid w:val="00501094"/>
    <w:rsid w:val="00502198"/>
    <w:rsid w:val="005028EC"/>
    <w:rsid w:val="00502C43"/>
    <w:rsid w:val="005032C6"/>
    <w:rsid w:val="0050359B"/>
    <w:rsid w:val="005035F6"/>
    <w:rsid w:val="00503925"/>
    <w:rsid w:val="0050534D"/>
    <w:rsid w:val="005054CE"/>
    <w:rsid w:val="00506151"/>
    <w:rsid w:val="00510E85"/>
    <w:rsid w:val="00511711"/>
    <w:rsid w:val="00511BBA"/>
    <w:rsid w:val="00511D57"/>
    <w:rsid w:val="005121D7"/>
    <w:rsid w:val="005122CE"/>
    <w:rsid w:val="00512B4D"/>
    <w:rsid w:val="00513301"/>
    <w:rsid w:val="0051385D"/>
    <w:rsid w:val="00513F04"/>
    <w:rsid w:val="00514BD2"/>
    <w:rsid w:val="00516A48"/>
    <w:rsid w:val="00517F0A"/>
    <w:rsid w:val="00520082"/>
    <w:rsid w:val="00520568"/>
    <w:rsid w:val="00520F0D"/>
    <w:rsid w:val="00521040"/>
    <w:rsid w:val="0052194E"/>
    <w:rsid w:val="00521CBC"/>
    <w:rsid w:val="0052386D"/>
    <w:rsid w:val="00523DB3"/>
    <w:rsid w:val="00524861"/>
    <w:rsid w:val="00524AAE"/>
    <w:rsid w:val="00524F8F"/>
    <w:rsid w:val="005254F8"/>
    <w:rsid w:val="005256AF"/>
    <w:rsid w:val="00526364"/>
    <w:rsid w:val="00526AD1"/>
    <w:rsid w:val="00527731"/>
    <w:rsid w:val="00531B56"/>
    <w:rsid w:val="00532998"/>
    <w:rsid w:val="00533273"/>
    <w:rsid w:val="00533B70"/>
    <w:rsid w:val="00533C6E"/>
    <w:rsid w:val="005349BF"/>
    <w:rsid w:val="00535409"/>
    <w:rsid w:val="00535799"/>
    <w:rsid w:val="00536432"/>
    <w:rsid w:val="00536D63"/>
    <w:rsid w:val="00536DC4"/>
    <w:rsid w:val="005379DE"/>
    <w:rsid w:val="00537F57"/>
    <w:rsid w:val="0054141B"/>
    <w:rsid w:val="00542553"/>
    <w:rsid w:val="0054326F"/>
    <w:rsid w:val="00545357"/>
    <w:rsid w:val="005455E8"/>
    <w:rsid w:val="00545A2E"/>
    <w:rsid w:val="0054636A"/>
    <w:rsid w:val="00546460"/>
    <w:rsid w:val="00546CCB"/>
    <w:rsid w:val="005472EF"/>
    <w:rsid w:val="00547889"/>
    <w:rsid w:val="00547CEF"/>
    <w:rsid w:val="005505AD"/>
    <w:rsid w:val="005506B7"/>
    <w:rsid w:val="00550E6A"/>
    <w:rsid w:val="005511E6"/>
    <w:rsid w:val="0055134D"/>
    <w:rsid w:val="00551AC5"/>
    <w:rsid w:val="00551D58"/>
    <w:rsid w:val="00551D90"/>
    <w:rsid w:val="0055209A"/>
    <w:rsid w:val="00552D40"/>
    <w:rsid w:val="0055382D"/>
    <w:rsid w:val="00553B51"/>
    <w:rsid w:val="00554719"/>
    <w:rsid w:val="0055499D"/>
    <w:rsid w:val="00554A45"/>
    <w:rsid w:val="00554B71"/>
    <w:rsid w:val="00554BA1"/>
    <w:rsid w:val="00555832"/>
    <w:rsid w:val="00556736"/>
    <w:rsid w:val="00556BA3"/>
    <w:rsid w:val="00557D5B"/>
    <w:rsid w:val="00557DD7"/>
    <w:rsid w:val="00560875"/>
    <w:rsid w:val="00560B75"/>
    <w:rsid w:val="005613F2"/>
    <w:rsid w:val="0056153E"/>
    <w:rsid w:val="005621EA"/>
    <w:rsid w:val="00562910"/>
    <w:rsid w:val="00562A4E"/>
    <w:rsid w:val="00562ADF"/>
    <w:rsid w:val="00562D15"/>
    <w:rsid w:val="005641F4"/>
    <w:rsid w:val="00564290"/>
    <w:rsid w:val="00564880"/>
    <w:rsid w:val="00564D83"/>
    <w:rsid w:val="00565321"/>
    <w:rsid w:val="005656F0"/>
    <w:rsid w:val="005668A8"/>
    <w:rsid w:val="00566B20"/>
    <w:rsid w:val="00566D28"/>
    <w:rsid w:val="00566E12"/>
    <w:rsid w:val="00566F6C"/>
    <w:rsid w:val="00567460"/>
    <w:rsid w:val="0056751C"/>
    <w:rsid w:val="0057202A"/>
    <w:rsid w:val="00572726"/>
    <w:rsid w:val="0057284C"/>
    <w:rsid w:val="00573FA4"/>
    <w:rsid w:val="005749AB"/>
    <w:rsid w:val="005749D0"/>
    <w:rsid w:val="00574C58"/>
    <w:rsid w:val="005754E3"/>
    <w:rsid w:val="005756B7"/>
    <w:rsid w:val="0057613D"/>
    <w:rsid w:val="005776E6"/>
    <w:rsid w:val="00577A65"/>
    <w:rsid w:val="00577D0A"/>
    <w:rsid w:val="00577E52"/>
    <w:rsid w:val="005808D5"/>
    <w:rsid w:val="00581620"/>
    <w:rsid w:val="00581797"/>
    <w:rsid w:val="005818EC"/>
    <w:rsid w:val="00581941"/>
    <w:rsid w:val="00581B0A"/>
    <w:rsid w:val="00581CA6"/>
    <w:rsid w:val="00581CB3"/>
    <w:rsid w:val="005822A7"/>
    <w:rsid w:val="00583C35"/>
    <w:rsid w:val="00584727"/>
    <w:rsid w:val="005849DF"/>
    <w:rsid w:val="00584E3F"/>
    <w:rsid w:val="00585F5E"/>
    <w:rsid w:val="00586159"/>
    <w:rsid w:val="005873D7"/>
    <w:rsid w:val="00587FB8"/>
    <w:rsid w:val="00590850"/>
    <w:rsid w:val="00590A99"/>
    <w:rsid w:val="00590B85"/>
    <w:rsid w:val="00590C57"/>
    <w:rsid w:val="00590E37"/>
    <w:rsid w:val="005915CB"/>
    <w:rsid w:val="00591D0B"/>
    <w:rsid w:val="00593913"/>
    <w:rsid w:val="00593BFA"/>
    <w:rsid w:val="00594612"/>
    <w:rsid w:val="0059494D"/>
    <w:rsid w:val="00594FEF"/>
    <w:rsid w:val="005962AC"/>
    <w:rsid w:val="00596F05"/>
    <w:rsid w:val="00597126"/>
    <w:rsid w:val="00597769"/>
    <w:rsid w:val="005A00F1"/>
    <w:rsid w:val="005A04BF"/>
    <w:rsid w:val="005A0A9C"/>
    <w:rsid w:val="005A11D5"/>
    <w:rsid w:val="005A149F"/>
    <w:rsid w:val="005A1823"/>
    <w:rsid w:val="005A18F1"/>
    <w:rsid w:val="005A2771"/>
    <w:rsid w:val="005A3575"/>
    <w:rsid w:val="005A3585"/>
    <w:rsid w:val="005A3758"/>
    <w:rsid w:val="005A3A27"/>
    <w:rsid w:val="005A431F"/>
    <w:rsid w:val="005A54F1"/>
    <w:rsid w:val="005A676E"/>
    <w:rsid w:val="005A743B"/>
    <w:rsid w:val="005B014E"/>
    <w:rsid w:val="005B1289"/>
    <w:rsid w:val="005B1BF5"/>
    <w:rsid w:val="005B40E8"/>
    <w:rsid w:val="005B4287"/>
    <w:rsid w:val="005B4898"/>
    <w:rsid w:val="005B552A"/>
    <w:rsid w:val="005B5632"/>
    <w:rsid w:val="005B59F5"/>
    <w:rsid w:val="005B6B03"/>
    <w:rsid w:val="005C0B1C"/>
    <w:rsid w:val="005C0CAD"/>
    <w:rsid w:val="005C16EB"/>
    <w:rsid w:val="005C1A96"/>
    <w:rsid w:val="005C1FEE"/>
    <w:rsid w:val="005C217C"/>
    <w:rsid w:val="005C2542"/>
    <w:rsid w:val="005C291D"/>
    <w:rsid w:val="005C3390"/>
    <w:rsid w:val="005C3B27"/>
    <w:rsid w:val="005C4BE7"/>
    <w:rsid w:val="005C4F0A"/>
    <w:rsid w:val="005C5906"/>
    <w:rsid w:val="005C597E"/>
    <w:rsid w:val="005C5E15"/>
    <w:rsid w:val="005C6095"/>
    <w:rsid w:val="005C6390"/>
    <w:rsid w:val="005C715E"/>
    <w:rsid w:val="005C7C3C"/>
    <w:rsid w:val="005D079A"/>
    <w:rsid w:val="005D08D9"/>
    <w:rsid w:val="005D0A65"/>
    <w:rsid w:val="005D12CE"/>
    <w:rsid w:val="005D1ABB"/>
    <w:rsid w:val="005D2396"/>
    <w:rsid w:val="005D2C2F"/>
    <w:rsid w:val="005D2E9D"/>
    <w:rsid w:val="005D30F7"/>
    <w:rsid w:val="005D558B"/>
    <w:rsid w:val="005D55D1"/>
    <w:rsid w:val="005D56BB"/>
    <w:rsid w:val="005D5B55"/>
    <w:rsid w:val="005D5E2B"/>
    <w:rsid w:val="005D7584"/>
    <w:rsid w:val="005D7E5F"/>
    <w:rsid w:val="005E0035"/>
    <w:rsid w:val="005E083C"/>
    <w:rsid w:val="005E0C5B"/>
    <w:rsid w:val="005E1FF0"/>
    <w:rsid w:val="005E2259"/>
    <w:rsid w:val="005E229A"/>
    <w:rsid w:val="005E2566"/>
    <w:rsid w:val="005E2E03"/>
    <w:rsid w:val="005E2E06"/>
    <w:rsid w:val="005E31C9"/>
    <w:rsid w:val="005E35F9"/>
    <w:rsid w:val="005E36EF"/>
    <w:rsid w:val="005E3A10"/>
    <w:rsid w:val="005E3CEA"/>
    <w:rsid w:val="005E483A"/>
    <w:rsid w:val="005E4BE1"/>
    <w:rsid w:val="005E4C24"/>
    <w:rsid w:val="005E53A7"/>
    <w:rsid w:val="005E6386"/>
    <w:rsid w:val="005E697D"/>
    <w:rsid w:val="005E7C4C"/>
    <w:rsid w:val="005E7D50"/>
    <w:rsid w:val="005E7DFB"/>
    <w:rsid w:val="005F1006"/>
    <w:rsid w:val="005F12BB"/>
    <w:rsid w:val="005F1C0C"/>
    <w:rsid w:val="005F21C2"/>
    <w:rsid w:val="005F4141"/>
    <w:rsid w:val="005F4BF1"/>
    <w:rsid w:val="005F4C28"/>
    <w:rsid w:val="005F5E1A"/>
    <w:rsid w:val="005F6298"/>
    <w:rsid w:val="005F64A3"/>
    <w:rsid w:val="005F64FD"/>
    <w:rsid w:val="005F67F4"/>
    <w:rsid w:val="005F68EC"/>
    <w:rsid w:val="005F6C2B"/>
    <w:rsid w:val="005F75C1"/>
    <w:rsid w:val="006001B4"/>
    <w:rsid w:val="00600D6E"/>
    <w:rsid w:val="006011BF"/>
    <w:rsid w:val="00601748"/>
    <w:rsid w:val="00601D5C"/>
    <w:rsid w:val="0060283E"/>
    <w:rsid w:val="00602A5A"/>
    <w:rsid w:val="00604984"/>
    <w:rsid w:val="00605872"/>
    <w:rsid w:val="006065B6"/>
    <w:rsid w:val="00606818"/>
    <w:rsid w:val="0060785F"/>
    <w:rsid w:val="00607958"/>
    <w:rsid w:val="00607C6E"/>
    <w:rsid w:val="00611D1A"/>
    <w:rsid w:val="0061216E"/>
    <w:rsid w:val="00612698"/>
    <w:rsid w:val="0061270E"/>
    <w:rsid w:val="0061295F"/>
    <w:rsid w:val="00613262"/>
    <w:rsid w:val="00614662"/>
    <w:rsid w:val="006149E7"/>
    <w:rsid w:val="00614D53"/>
    <w:rsid w:val="0061512B"/>
    <w:rsid w:val="006154B2"/>
    <w:rsid w:val="00615686"/>
    <w:rsid w:val="00615C2D"/>
    <w:rsid w:val="00616049"/>
    <w:rsid w:val="006163DF"/>
    <w:rsid w:val="0061666B"/>
    <w:rsid w:val="00617A1E"/>
    <w:rsid w:val="00620E66"/>
    <w:rsid w:val="00621570"/>
    <w:rsid w:val="006217FF"/>
    <w:rsid w:val="00622578"/>
    <w:rsid w:val="00622F94"/>
    <w:rsid w:val="00623720"/>
    <w:rsid w:val="006237A1"/>
    <w:rsid w:val="006237AA"/>
    <w:rsid w:val="00623BFF"/>
    <w:rsid w:val="00623EED"/>
    <w:rsid w:val="006249F2"/>
    <w:rsid w:val="00625DAB"/>
    <w:rsid w:val="00625F5B"/>
    <w:rsid w:val="006270B6"/>
    <w:rsid w:val="00627E69"/>
    <w:rsid w:val="006301B8"/>
    <w:rsid w:val="00630983"/>
    <w:rsid w:val="0063110D"/>
    <w:rsid w:val="006312DF"/>
    <w:rsid w:val="00631B58"/>
    <w:rsid w:val="00632AE1"/>
    <w:rsid w:val="006335A8"/>
    <w:rsid w:val="00633BAA"/>
    <w:rsid w:val="00634A61"/>
    <w:rsid w:val="00635052"/>
    <w:rsid w:val="006354A3"/>
    <w:rsid w:val="00635A97"/>
    <w:rsid w:val="00635D3C"/>
    <w:rsid w:val="006366DC"/>
    <w:rsid w:val="006371CE"/>
    <w:rsid w:val="006407A7"/>
    <w:rsid w:val="006409BB"/>
    <w:rsid w:val="006410C6"/>
    <w:rsid w:val="006416CE"/>
    <w:rsid w:val="00642045"/>
    <w:rsid w:val="006420A3"/>
    <w:rsid w:val="006427A3"/>
    <w:rsid w:val="00642B7C"/>
    <w:rsid w:val="00642C13"/>
    <w:rsid w:val="00642DD0"/>
    <w:rsid w:val="006439EB"/>
    <w:rsid w:val="00643C83"/>
    <w:rsid w:val="0064515F"/>
    <w:rsid w:val="00645179"/>
    <w:rsid w:val="00646310"/>
    <w:rsid w:val="00646380"/>
    <w:rsid w:val="00647333"/>
    <w:rsid w:val="0064745E"/>
    <w:rsid w:val="006516D4"/>
    <w:rsid w:val="00652539"/>
    <w:rsid w:val="00652569"/>
    <w:rsid w:val="006539A2"/>
    <w:rsid w:val="00655001"/>
    <w:rsid w:val="006551D3"/>
    <w:rsid w:val="00655E53"/>
    <w:rsid w:val="0065616D"/>
    <w:rsid w:val="0065659B"/>
    <w:rsid w:val="006566F2"/>
    <w:rsid w:val="00657940"/>
    <w:rsid w:val="006579A4"/>
    <w:rsid w:val="00657E65"/>
    <w:rsid w:val="00660003"/>
    <w:rsid w:val="00660362"/>
    <w:rsid w:val="006604AE"/>
    <w:rsid w:val="00660C27"/>
    <w:rsid w:val="006621F7"/>
    <w:rsid w:val="00663A9C"/>
    <w:rsid w:val="00663ACD"/>
    <w:rsid w:val="00663C6E"/>
    <w:rsid w:val="00664284"/>
    <w:rsid w:val="0066475C"/>
    <w:rsid w:val="0066482A"/>
    <w:rsid w:val="00666555"/>
    <w:rsid w:val="00667734"/>
    <w:rsid w:val="0066779E"/>
    <w:rsid w:val="00667E22"/>
    <w:rsid w:val="00667FC0"/>
    <w:rsid w:val="006722B2"/>
    <w:rsid w:val="006727C2"/>
    <w:rsid w:val="006728AE"/>
    <w:rsid w:val="006733EE"/>
    <w:rsid w:val="00673F08"/>
    <w:rsid w:val="0067501F"/>
    <w:rsid w:val="00675851"/>
    <w:rsid w:val="00676C37"/>
    <w:rsid w:val="0067702A"/>
    <w:rsid w:val="006774E8"/>
    <w:rsid w:val="00680246"/>
    <w:rsid w:val="00681A22"/>
    <w:rsid w:val="00681B29"/>
    <w:rsid w:val="00681B9A"/>
    <w:rsid w:val="00681C62"/>
    <w:rsid w:val="00682D3D"/>
    <w:rsid w:val="00683ABA"/>
    <w:rsid w:val="00683C8D"/>
    <w:rsid w:val="00684CD2"/>
    <w:rsid w:val="0068551C"/>
    <w:rsid w:val="0068563F"/>
    <w:rsid w:val="006858D9"/>
    <w:rsid w:val="006859DA"/>
    <w:rsid w:val="00687A9F"/>
    <w:rsid w:val="0069022F"/>
    <w:rsid w:val="006905BB"/>
    <w:rsid w:val="00690655"/>
    <w:rsid w:val="00690979"/>
    <w:rsid w:val="006909AD"/>
    <w:rsid w:val="00690F75"/>
    <w:rsid w:val="00691373"/>
    <w:rsid w:val="0069167E"/>
    <w:rsid w:val="00691756"/>
    <w:rsid w:val="00691790"/>
    <w:rsid w:val="006929D2"/>
    <w:rsid w:val="006936DD"/>
    <w:rsid w:val="00693B56"/>
    <w:rsid w:val="00695100"/>
    <w:rsid w:val="00695379"/>
    <w:rsid w:val="00695397"/>
    <w:rsid w:val="0069562E"/>
    <w:rsid w:val="00696763"/>
    <w:rsid w:val="00696ECA"/>
    <w:rsid w:val="00696F30"/>
    <w:rsid w:val="006970D2"/>
    <w:rsid w:val="006970ED"/>
    <w:rsid w:val="0069738F"/>
    <w:rsid w:val="00697740"/>
    <w:rsid w:val="006A035C"/>
    <w:rsid w:val="006A0D83"/>
    <w:rsid w:val="006A15F7"/>
    <w:rsid w:val="006A28C5"/>
    <w:rsid w:val="006A2CFA"/>
    <w:rsid w:val="006A2DD7"/>
    <w:rsid w:val="006A2FDF"/>
    <w:rsid w:val="006A3E01"/>
    <w:rsid w:val="006A4B90"/>
    <w:rsid w:val="006A4BBC"/>
    <w:rsid w:val="006A4C5A"/>
    <w:rsid w:val="006A56DA"/>
    <w:rsid w:val="006A6111"/>
    <w:rsid w:val="006A6AA6"/>
    <w:rsid w:val="006A6C7E"/>
    <w:rsid w:val="006A738F"/>
    <w:rsid w:val="006A773C"/>
    <w:rsid w:val="006A7813"/>
    <w:rsid w:val="006A7E0F"/>
    <w:rsid w:val="006B0064"/>
    <w:rsid w:val="006B051D"/>
    <w:rsid w:val="006B06E5"/>
    <w:rsid w:val="006B0C8F"/>
    <w:rsid w:val="006B0E06"/>
    <w:rsid w:val="006B0FA2"/>
    <w:rsid w:val="006B19F9"/>
    <w:rsid w:val="006B1CE9"/>
    <w:rsid w:val="006B243F"/>
    <w:rsid w:val="006B30D9"/>
    <w:rsid w:val="006B3A8F"/>
    <w:rsid w:val="006B3FE1"/>
    <w:rsid w:val="006B4680"/>
    <w:rsid w:val="006B54E5"/>
    <w:rsid w:val="006B56A0"/>
    <w:rsid w:val="006B56A7"/>
    <w:rsid w:val="006B5A8C"/>
    <w:rsid w:val="006B677D"/>
    <w:rsid w:val="006B6915"/>
    <w:rsid w:val="006B7319"/>
    <w:rsid w:val="006C0327"/>
    <w:rsid w:val="006C156F"/>
    <w:rsid w:val="006C1858"/>
    <w:rsid w:val="006C2A5D"/>
    <w:rsid w:val="006C2F5B"/>
    <w:rsid w:val="006C3117"/>
    <w:rsid w:val="006C3928"/>
    <w:rsid w:val="006C4062"/>
    <w:rsid w:val="006C4422"/>
    <w:rsid w:val="006C48DD"/>
    <w:rsid w:val="006C49DD"/>
    <w:rsid w:val="006C4B0C"/>
    <w:rsid w:val="006C549C"/>
    <w:rsid w:val="006C6CFB"/>
    <w:rsid w:val="006C6FD5"/>
    <w:rsid w:val="006C770C"/>
    <w:rsid w:val="006D024D"/>
    <w:rsid w:val="006D0AD8"/>
    <w:rsid w:val="006D1EF6"/>
    <w:rsid w:val="006D2228"/>
    <w:rsid w:val="006D23B7"/>
    <w:rsid w:val="006D2BB9"/>
    <w:rsid w:val="006D30CD"/>
    <w:rsid w:val="006D3770"/>
    <w:rsid w:val="006D38E6"/>
    <w:rsid w:val="006D3B39"/>
    <w:rsid w:val="006D42AE"/>
    <w:rsid w:val="006D4535"/>
    <w:rsid w:val="006D4E24"/>
    <w:rsid w:val="006D55F9"/>
    <w:rsid w:val="006D5C33"/>
    <w:rsid w:val="006D74D0"/>
    <w:rsid w:val="006D78B6"/>
    <w:rsid w:val="006E0432"/>
    <w:rsid w:val="006E0BE6"/>
    <w:rsid w:val="006E0CA2"/>
    <w:rsid w:val="006E139F"/>
    <w:rsid w:val="006E1A47"/>
    <w:rsid w:val="006E3B58"/>
    <w:rsid w:val="006E45AB"/>
    <w:rsid w:val="006E4883"/>
    <w:rsid w:val="006E528C"/>
    <w:rsid w:val="006E573A"/>
    <w:rsid w:val="006E6B39"/>
    <w:rsid w:val="006E6DB7"/>
    <w:rsid w:val="006F06D8"/>
    <w:rsid w:val="006F1861"/>
    <w:rsid w:val="006F1A8D"/>
    <w:rsid w:val="006F1E60"/>
    <w:rsid w:val="006F203B"/>
    <w:rsid w:val="006F2287"/>
    <w:rsid w:val="006F24B0"/>
    <w:rsid w:val="006F25F4"/>
    <w:rsid w:val="006F2D66"/>
    <w:rsid w:val="006F368C"/>
    <w:rsid w:val="006F3A45"/>
    <w:rsid w:val="006F41C0"/>
    <w:rsid w:val="006F4308"/>
    <w:rsid w:val="006F463F"/>
    <w:rsid w:val="006F470F"/>
    <w:rsid w:val="006F50AE"/>
    <w:rsid w:val="006F543A"/>
    <w:rsid w:val="006F5525"/>
    <w:rsid w:val="006F5C66"/>
    <w:rsid w:val="006F5CE3"/>
    <w:rsid w:val="006F621D"/>
    <w:rsid w:val="006F63C7"/>
    <w:rsid w:val="006F6687"/>
    <w:rsid w:val="006F6CE9"/>
    <w:rsid w:val="00700270"/>
    <w:rsid w:val="007005E8"/>
    <w:rsid w:val="0070077A"/>
    <w:rsid w:val="007009D4"/>
    <w:rsid w:val="00701D47"/>
    <w:rsid w:val="00702277"/>
    <w:rsid w:val="007041C7"/>
    <w:rsid w:val="007043D4"/>
    <w:rsid w:val="00705543"/>
    <w:rsid w:val="0070584B"/>
    <w:rsid w:val="00705FD3"/>
    <w:rsid w:val="00706121"/>
    <w:rsid w:val="00706E16"/>
    <w:rsid w:val="007077CC"/>
    <w:rsid w:val="00707913"/>
    <w:rsid w:val="00707AC7"/>
    <w:rsid w:val="00710460"/>
    <w:rsid w:val="00710908"/>
    <w:rsid w:val="00710DBC"/>
    <w:rsid w:val="0071189E"/>
    <w:rsid w:val="007124B1"/>
    <w:rsid w:val="00712647"/>
    <w:rsid w:val="00713284"/>
    <w:rsid w:val="007137C1"/>
    <w:rsid w:val="00714023"/>
    <w:rsid w:val="00714388"/>
    <w:rsid w:val="0071496F"/>
    <w:rsid w:val="00714C07"/>
    <w:rsid w:val="00716A88"/>
    <w:rsid w:val="00717695"/>
    <w:rsid w:val="007206E3"/>
    <w:rsid w:val="0072202B"/>
    <w:rsid w:val="007220AA"/>
    <w:rsid w:val="007225C6"/>
    <w:rsid w:val="0072291E"/>
    <w:rsid w:val="00722BDE"/>
    <w:rsid w:val="00723AF8"/>
    <w:rsid w:val="00723D6A"/>
    <w:rsid w:val="0072524A"/>
    <w:rsid w:val="007255EC"/>
    <w:rsid w:val="007259A3"/>
    <w:rsid w:val="00725C99"/>
    <w:rsid w:val="00726656"/>
    <w:rsid w:val="00726C55"/>
    <w:rsid w:val="0072711A"/>
    <w:rsid w:val="0073029C"/>
    <w:rsid w:val="00731796"/>
    <w:rsid w:val="0073184C"/>
    <w:rsid w:val="007320D1"/>
    <w:rsid w:val="007326E4"/>
    <w:rsid w:val="00732714"/>
    <w:rsid w:val="007328B8"/>
    <w:rsid w:val="007333B3"/>
    <w:rsid w:val="00733573"/>
    <w:rsid w:val="00733750"/>
    <w:rsid w:val="00733794"/>
    <w:rsid w:val="00735356"/>
    <w:rsid w:val="007354C1"/>
    <w:rsid w:val="0073556D"/>
    <w:rsid w:val="007360BA"/>
    <w:rsid w:val="0073617F"/>
    <w:rsid w:val="00736D51"/>
    <w:rsid w:val="00736F60"/>
    <w:rsid w:val="0073777C"/>
    <w:rsid w:val="007377D8"/>
    <w:rsid w:val="0073785C"/>
    <w:rsid w:val="00737957"/>
    <w:rsid w:val="00737C5F"/>
    <w:rsid w:val="00740199"/>
    <w:rsid w:val="00740C5D"/>
    <w:rsid w:val="00741C2A"/>
    <w:rsid w:val="007421AC"/>
    <w:rsid w:val="007435C9"/>
    <w:rsid w:val="00744211"/>
    <w:rsid w:val="00744A60"/>
    <w:rsid w:val="00744B1C"/>
    <w:rsid w:val="00744D6E"/>
    <w:rsid w:val="00745EBC"/>
    <w:rsid w:val="00745F13"/>
    <w:rsid w:val="00746816"/>
    <w:rsid w:val="00750512"/>
    <w:rsid w:val="0075071B"/>
    <w:rsid w:val="00751388"/>
    <w:rsid w:val="007520CD"/>
    <w:rsid w:val="00752288"/>
    <w:rsid w:val="00753143"/>
    <w:rsid w:val="007549B1"/>
    <w:rsid w:val="00754BE1"/>
    <w:rsid w:val="00755023"/>
    <w:rsid w:val="007555E1"/>
    <w:rsid w:val="007560C3"/>
    <w:rsid w:val="00756143"/>
    <w:rsid w:val="007565AE"/>
    <w:rsid w:val="007568EB"/>
    <w:rsid w:val="00756A0F"/>
    <w:rsid w:val="00756A4D"/>
    <w:rsid w:val="0075718B"/>
    <w:rsid w:val="00757740"/>
    <w:rsid w:val="00760392"/>
    <w:rsid w:val="007607F1"/>
    <w:rsid w:val="00761103"/>
    <w:rsid w:val="00761F77"/>
    <w:rsid w:val="007621C1"/>
    <w:rsid w:val="007621C4"/>
    <w:rsid w:val="0076293D"/>
    <w:rsid w:val="00762A3A"/>
    <w:rsid w:val="00762C7F"/>
    <w:rsid w:val="00762D4E"/>
    <w:rsid w:val="00762E4D"/>
    <w:rsid w:val="007632E0"/>
    <w:rsid w:val="007635A0"/>
    <w:rsid w:val="00763719"/>
    <w:rsid w:val="00763B04"/>
    <w:rsid w:val="00763EFB"/>
    <w:rsid w:val="007644A1"/>
    <w:rsid w:val="00765039"/>
    <w:rsid w:val="00765571"/>
    <w:rsid w:val="0076561F"/>
    <w:rsid w:val="00765EBD"/>
    <w:rsid w:val="007671A4"/>
    <w:rsid w:val="00767A3B"/>
    <w:rsid w:val="00767D2C"/>
    <w:rsid w:val="0077017C"/>
    <w:rsid w:val="007701E1"/>
    <w:rsid w:val="00771430"/>
    <w:rsid w:val="00774404"/>
    <w:rsid w:val="00775E67"/>
    <w:rsid w:val="007764BF"/>
    <w:rsid w:val="00776540"/>
    <w:rsid w:val="00776C93"/>
    <w:rsid w:val="00776CFF"/>
    <w:rsid w:val="00777338"/>
    <w:rsid w:val="0077757F"/>
    <w:rsid w:val="007778D2"/>
    <w:rsid w:val="007800DC"/>
    <w:rsid w:val="007802BA"/>
    <w:rsid w:val="0078052B"/>
    <w:rsid w:val="0078101A"/>
    <w:rsid w:val="00781E53"/>
    <w:rsid w:val="00782663"/>
    <w:rsid w:val="00783351"/>
    <w:rsid w:val="007837BC"/>
    <w:rsid w:val="00784599"/>
    <w:rsid w:val="007845D0"/>
    <w:rsid w:val="00784797"/>
    <w:rsid w:val="00785080"/>
    <w:rsid w:val="00785E65"/>
    <w:rsid w:val="00787625"/>
    <w:rsid w:val="00787CFC"/>
    <w:rsid w:val="00790E12"/>
    <w:rsid w:val="007916F7"/>
    <w:rsid w:val="00791B07"/>
    <w:rsid w:val="00792A2F"/>
    <w:rsid w:val="00792DF2"/>
    <w:rsid w:val="00793304"/>
    <w:rsid w:val="00793484"/>
    <w:rsid w:val="007940D9"/>
    <w:rsid w:val="0079484E"/>
    <w:rsid w:val="00794E17"/>
    <w:rsid w:val="00795058"/>
    <w:rsid w:val="00796541"/>
    <w:rsid w:val="00796679"/>
    <w:rsid w:val="00796DEE"/>
    <w:rsid w:val="00796F6F"/>
    <w:rsid w:val="00797A54"/>
    <w:rsid w:val="00797CEA"/>
    <w:rsid w:val="007A0198"/>
    <w:rsid w:val="007A0925"/>
    <w:rsid w:val="007A0ADF"/>
    <w:rsid w:val="007A1AEA"/>
    <w:rsid w:val="007A1EAF"/>
    <w:rsid w:val="007A33C8"/>
    <w:rsid w:val="007A35CD"/>
    <w:rsid w:val="007A3ACE"/>
    <w:rsid w:val="007A3F4B"/>
    <w:rsid w:val="007A41AF"/>
    <w:rsid w:val="007A4633"/>
    <w:rsid w:val="007A4994"/>
    <w:rsid w:val="007A4D23"/>
    <w:rsid w:val="007A50BF"/>
    <w:rsid w:val="007A53BC"/>
    <w:rsid w:val="007A5671"/>
    <w:rsid w:val="007A6014"/>
    <w:rsid w:val="007A63A4"/>
    <w:rsid w:val="007A6FCE"/>
    <w:rsid w:val="007A7445"/>
    <w:rsid w:val="007B0C5E"/>
    <w:rsid w:val="007B19DA"/>
    <w:rsid w:val="007B1FC6"/>
    <w:rsid w:val="007B29E3"/>
    <w:rsid w:val="007B2AD6"/>
    <w:rsid w:val="007B34A2"/>
    <w:rsid w:val="007B44F2"/>
    <w:rsid w:val="007B453C"/>
    <w:rsid w:val="007B4CED"/>
    <w:rsid w:val="007B500C"/>
    <w:rsid w:val="007B5A77"/>
    <w:rsid w:val="007B5CD8"/>
    <w:rsid w:val="007B5D83"/>
    <w:rsid w:val="007B666B"/>
    <w:rsid w:val="007B6A13"/>
    <w:rsid w:val="007B6A7C"/>
    <w:rsid w:val="007C07CC"/>
    <w:rsid w:val="007C1180"/>
    <w:rsid w:val="007C1554"/>
    <w:rsid w:val="007C1CF2"/>
    <w:rsid w:val="007C2805"/>
    <w:rsid w:val="007C2924"/>
    <w:rsid w:val="007C340C"/>
    <w:rsid w:val="007C3A3B"/>
    <w:rsid w:val="007C4059"/>
    <w:rsid w:val="007C525B"/>
    <w:rsid w:val="007C57E6"/>
    <w:rsid w:val="007C622E"/>
    <w:rsid w:val="007C70EA"/>
    <w:rsid w:val="007C7719"/>
    <w:rsid w:val="007D158F"/>
    <w:rsid w:val="007D18BB"/>
    <w:rsid w:val="007D1949"/>
    <w:rsid w:val="007D2855"/>
    <w:rsid w:val="007D2FA1"/>
    <w:rsid w:val="007D34D4"/>
    <w:rsid w:val="007D3937"/>
    <w:rsid w:val="007D553E"/>
    <w:rsid w:val="007D5880"/>
    <w:rsid w:val="007D5DB9"/>
    <w:rsid w:val="007D6667"/>
    <w:rsid w:val="007D7297"/>
    <w:rsid w:val="007D73F1"/>
    <w:rsid w:val="007D763B"/>
    <w:rsid w:val="007D7A27"/>
    <w:rsid w:val="007D7B9A"/>
    <w:rsid w:val="007D7EC6"/>
    <w:rsid w:val="007E00B0"/>
    <w:rsid w:val="007E092A"/>
    <w:rsid w:val="007E0AD7"/>
    <w:rsid w:val="007E0BA0"/>
    <w:rsid w:val="007E0D5B"/>
    <w:rsid w:val="007E1307"/>
    <w:rsid w:val="007E1B23"/>
    <w:rsid w:val="007E1FEA"/>
    <w:rsid w:val="007E24CE"/>
    <w:rsid w:val="007E2AB3"/>
    <w:rsid w:val="007E2C67"/>
    <w:rsid w:val="007E4807"/>
    <w:rsid w:val="007E49EB"/>
    <w:rsid w:val="007E4AA8"/>
    <w:rsid w:val="007E4CBC"/>
    <w:rsid w:val="007E6A82"/>
    <w:rsid w:val="007E71DF"/>
    <w:rsid w:val="007E7B06"/>
    <w:rsid w:val="007F085E"/>
    <w:rsid w:val="007F0C88"/>
    <w:rsid w:val="007F1111"/>
    <w:rsid w:val="007F2BEE"/>
    <w:rsid w:val="007F2EE7"/>
    <w:rsid w:val="007F3916"/>
    <w:rsid w:val="007F3BD6"/>
    <w:rsid w:val="007F422B"/>
    <w:rsid w:val="007F4D66"/>
    <w:rsid w:val="007F566A"/>
    <w:rsid w:val="007F5A59"/>
    <w:rsid w:val="007F5EA9"/>
    <w:rsid w:val="007F64E8"/>
    <w:rsid w:val="007F78AA"/>
    <w:rsid w:val="007F7E72"/>
    <w:rsid w:val="00800EBD"/>
    <w:rsid w:val="008017EB"/>
    <w:rsid w:val="00801EFE"/>
    <w:rsid w:val="00802C68"/>
    <w:rsid w:val="008032E2"/>
    <w:rsid w:val="00803323"/>
    <w:rsid w:val="00805757"/>
    <w:rsid w:val="00805EF1"/>
    <w:rsid w:val="00807709"/>
    <w:rsid w:val="00807B4D"/>
    <w:rsid w:val="00807EBB"/>
    <w:rsid w:val="00807F2C"/>
    <w:rsid w:val="0081070C"/>
    <w:rsid w:val="00810EC2"/>
    <w:rsid w:val="00811455"/>
    <w:rsid w:val="0081240D"/>
    <w:rsid w:val="008128B6"/>
    <w:rsid w:val="00813061"/>
    <w:rsid w:val="008133AF"/>
    <w:rsid w:val="008142B5"/>
    <w:rsid w:val="00814562"/>
    <w:rsid w:val="0081466A"/>
    <w:rsid w:val="0081474D"/>
    <w:rsid w:val="0081474F"/>
    <w:rsid w:val="00814860"/>
    <w:rsid w:val="00815953"/>
    <w:rsid w:val="00815FA5"/>
    <w:rsid w:val="00816665"/>
    <w:rsid w:val="00816680"/>
    <w:rsid w:val="00816ACF"/>
    <w:rsid w:val="00816F52"/>
    <w:rsid w:val="008172AD"/>
    <w:rsid w:val="00817828"/>
    <w:rsid w:val="00817EE3"/>
    <w:rsid w:val="008202F3"/>
    <w:rsid w:val="008210A2"/>
    <w:rsid w:val="008216BE"/>
    <w:rsid w:val="0082210B"/>
    <w:rsid w:val="008224D4"/>
    <w:rsid w:val="008224F9"/>
    <w:rsid w:val="00824317"/>
    <w:rsid w:val="00824861"/>
    <w:rsid w:val="00824A1E"/>
    <w:rsid w:val="00824D72"/>
    <w:rsid w:val="0082786E"/>
    <w:rsid w:val="008301F1"/>
    <w:rsid w:val="008302A0"/>
    <w:rsid w:val="008304D8"/>
    <w:rsid w:val="0083199C"/>
    <w:rsid w:val="00831E2C"/>
    <w:rsid w:val="00832225"/>
    <w:rsid w:val="00832C7B"/>
    <w:rsid w:val="00832DAF"/>
    <w:rsid w:val="0083406D"/>
    <w:rsid w:val="0083429F"/>
    <w:rsid w:val="008371D4"/>
    <w:rsid w:val="008372F8"/>
    <w:rsid w:val="008376D7"/>
    <w:rsid w:val="00837A72"/>
    <w:rsid w:val="00837F4D"/>
    <w:rsid w:val="0084011C"/>
    <w:rsid w:val="00840121"/>
    <w:rsid w:val="008405C9"/>
    <w:rsid w:val="00840915"/>
    <w:rsid w:val="00841729"/>
    <w:rsid w:val="00841C8B"/>
    <w:rsid w:val="008429BE"/>
    <w:rsid w:val="00843F45"/>
    <w:rsid w:val="008447C3"/>
    <w:rsid w:val="008447E4"/>
    <w:rsid w:val="00845686"/>
    <w:rsid w:val="008457D0"/>
    <w:rsid w:val="0084609C"/>
    <w:rsid w:val="008463AD"/>
    <w:rsid w:val="00846B5E"/>
    <w:rsid w:val="0084757C"/>
    <w:rsid w:val="00847EC3"/>
    <w:rsid w:val="00851252"/>
    <w:rsid w:val="008515F7"/>
    <w:rsid w:val="008519E3"/>
    <w:rsid w:val="00851DBA"/>
    <w:rsid w:val="008521AE"/>
    <w:rsid w:val="00852F70"/>
    <w:rsid w:val="00853B42"/>
    <w:rsid w:val="00853CC1"/>
    <w:rsid w:val="008547B5"/>
    <w:rsid w:val="00854B16"/>
    <w:rsid w:val="008551F7"/>
    <w:rsid w:val="008552F3"/>
    <w:rsid w:val="008559FA"/>
    <w:rsid w:val="00856CB1"/>
    <w:rsid w:val="00857187"/>
    <w:rsid w:val="0086002F"/>
    <w:rsid w:val="00860275"/>
    <w:rsid w:val="0086068A"/>
    <w:rsid w:val="00860BF8"/>
    <w:rsid w:val="00860F77"/>
    <w:rsid w:val="00861B12"/>
    <w:rsid w:val="00861D97"/>
    <w:rsid w:val="00862043"/>
    <w:rsid w:val="00862567"/>
    <w:rsid w:val="00862F8C"/>
    <w:rsid w:val="0086318B"/>
    <w:rsid w:val="008645AF"/>
    <w:rsid w:val="0086534A"/>
    <w:rsid w:val="00866DCD"/>
    <w:rsid w:val="0086742F"/>
    <w:rsid w:val="0086746B"/>
    <w:rsid w:val="00870E3C"/>
    <w:rsid w:val="00870ECC"/>
    <w:rsid w:val="00871233"/>
    <w:rsid w:val="008719D5"/>
    <w:rsid w:val="008725A2"/>
    <w:rsid w:val="00872907"/>
    <w:rsid w:val="00872A94"/>
    <w:rsid w:val="00872E84"/>
    <w:rsid w:val="00873C1D"/>
    <w:rsid w:val="00873C48"/>
    <w:rsid w:val="008741C3"/>
    <w:rsid w:val="008747DB"/>
    <w:rsid w:val="0087522E"/>
    <w:rsid w:val="00875C58"/>
    <w:rsid w:val="00875C59"/>
    <w:rsid w:val="00875FDD"/>
    <w:rsid w:val="00876023"/>
    <w:rsid w:val="00876155"/>
    <w:rsid w:val="00876838"/>
    <w:rsid w:val="00877D0D"/>
    <w:rsid w:val="008805D6"/>
    <w:rsid w:val="0088070E"/>
    <w:rsid w:val="0088079A"/>
    <w:rsid w:val="00880B29"/>
    <w:rsid w:val="00880CDE"/>
    <w:rsid w:val="00881188"/>
    <w:rsid w:val="0088142B"/>
    <w:rsid w:val="008815C7"/>
    <w:rsid w:val="00881735"/>
    <w:rsid w:val="0088245B"/>
    <w:rsid w:val="008824C8"/>
    <w:rsid w:val="00883041"/>
    <w:rsid w:val="00883688"/>
    <w:rsid w:val="00883AA8"/>
    <w:rsid w:val="00883AD1"/>
    <w:rsid w:val="00883ED9"/>
    <w:rsid w:val="008860AA"/>
    <w:rsid w:val="0088628A"/>
    <w:rsid w:val="00886655"/>
    <w:rsid w:val="0088681A"/>
    <w:rsid w:val="00886A77"/>
    <w:rsid w:val="00886E4D"/>
    <w:rsid w:val="00886FAC"/>
    <w:rsid w:val="008876FA"/>
    <w:rsid w:val="0088798D"/>
    <w:rsid w:val="00887A2B"/>
    <w:rsid w:val="00887D47"/>
    <w:rsid w:val="00890909"/>
    <w:rsid w:val="00890B27"/>
    <w:rsid w:val="00890C6F"/>
    <w:rsid w:val="00890D00"/>
    <w:rsid w:val="008915E2"/>
    <w:rsid w:val="008917BF"/>
    <w:rsid w:val="00891E15"/>
    <w:rsid w:val="00892692"/>
    <w:rsid w:val="00894440"/>
    <w:rsid w:val="00895198"/>
    <w:rsid w:val="00895247"/>
    <w:rsid w:val="0089556F"/>
    <w:rsid w:val="0089588C"/>
    <w:rsid w:val="0089667C"/>
    <w:rsid w:val="0089676F"/>
    <w:rsid w:val="008969C2"/>
    <w:rsid w:val="008969D3"/>
    <w:rsid w:val="008A17F2"/>
    <w:rsid w:val="008A1B37"/>
    <w:rsid w:val="008A2A61"/>
    <w:rsid w:val="008A2B7F"/>
    <w:rsid w:val="008A2FB5"/>
    <w:rsid w:val="008A32CD"/>
    <w:rsid w:val="008A355B"/>
    <w:rsid w:val="008A36D4"/>
    <w:rsid w:val="008A3F94"/>
    <w:rsid w:val="008A43DE"/>
    <w:rsid w:val="008A602F"/>
    <w:rsid w:val="008A72AE"/>
    <w:rsid w:val="008A78C1"/>
    <w:rsid w:val="008B01E1"/>
    <w:rsid w:val="008B023D"/>
    <w:rsid w:val="008B0466"/>
    <w:rsid w:val="008B0B5D"/>
    <w:rsid w:val="008B0CE1"/>
    <w:rsid w:val="008B1A64"/>
    <w:rsid w:val="008B1C02"/>
    <w:rsid w:val="008B1CB7"/>
    <w:rsid w:val="008B1DE7"/>
    <w:rsid w:val="008B2072"/>
    <w:rsid w:val="008B2C44"/>
    <w:rsid w:val="008B2DC0"/>
    <w:rsid w:val="008B2EAB"/>
    <w:rsid w:val="008B39E9"/>
    <w:rsid w:val="008B3F89"/>
    <w:rsid w:val="008B49A8"/>
    <w:rsid w:val="008B5909"/>
    <w:rsid w:val="008B5944"/>
    <w:rsid w:val="008B63F3"/>
    <w:rsid w:val="008B693F"/>
    <w:rsid w:val="008B719D"/>
    <w:rsid w:val="008B7407"/>
    <w:rsid w:val="008C01AF"/>
    <w:rsid w:val="008C07D0"/>
    <w:rsid w:val="008C0DA8"/>
    <w:rsid w:val="008C0DD1"/>
    <w:rsid w:val="008C0F30"/>
    <w:rsid w:val="008C15C3"/>
    <w:rsid w:val="008C1BDF"/>
    <w:rsid w:val="008C2544"/>
    <w:rsid w:val="008C33A0"/>
    <w:rsid w:val="008C3D05"/>
    <w:rsid w:val="008C3F9B"/>
    <w:rsid w:val="008C45C6"/>
    <w:rsid w:val="008C47F5"/>
    <w:rsid w:val="008C4B14"/>
    <w:rsid w:val="008C4BE1"/>
    <w:rsid w:val="008C4D92"/>
    <w:rsid w:val="008C5203"/>
    <w:rsid w:val="008C5C62"/>
    <w:rsid w:val="008C62B8"/>
    <w:rsid w:val="008C6C7B"/>
    <w:rsid w:val="008C6F82"/>
    <w:rsid w:val="008C7DF3"/>
    <w:rsid w:val="008D02D0"/>
    <w:rsid w:val="008D0958"/>
    <w:rsid w:val="008D0DAE"/>
    <w:rsid w:val="008D19A6"/>
    <w:rsid w:val="008D1A5E"/>
    <w:rsid w:val="008D1B2E"/>
    <w:rsid w:val="008D1E64"/>
    <w:rsid w:val="008D22BB"/>
    <w:rsid w:val="008D32F4"/>
    <w:rsid w:val="008D5099"/>
    <w:rsid w:val="008D53C6"/>
    <w:rsid w:val="008D55BB"/>
    <w:rsid w:val="008D5BFF"/>
    <w:rsid w:val="008D6593"/>
    <w:rsid w:val="008D6982"/>
    <w:rsid w:val="008D6B48"/>
    <w:rsid w:val="008D7402"/>
    <w:rsid w:val="008E08C3"/>
    <w:rsid w:val="008E0C1E"/>
    <w:rsid w:val="008E1496"/>
    <w:rsid w:val="008E1BC5"/>
    <w:rsid w:val="008E2452"/>
    <w:rsid w:val="008E25B6"/>
    <w:rsid w:val="008E38D3"/>
    <w:rsid w:val="008E4479"/>
    <w:rsid w:val="008E4526"/>
    <w:rsid w:val="008E6651"/>
    <w:rsid w:val="008E6712"/>
    <w:rsid w:val="008E6D8C"/>
    <w:rsid w:val="008E6FDE"/>
    <w:rsid w:val="008E72B6"/>
    <w:rsid w:val="008E7C19"/>
    <w:rsid w:val="008E7E55"/>
    <w:rsid w:val="008F07FE"/>
    <w:rsid w:val="008F085A"/>
    <w:rsid w:val="008F0974"/>
    <w:rsid w:val="008F1105"/>
    <w:rsid w:val="008F15DA"/>
    <w:rsid w:val="008F1ACC"/>
    <w:rsid w:val="008F1BC3"/>
    <w:rsid w:val="008F3577"/>
    <w:rsid w:val="008F36A1"/>
    <w:rsid w:val="008F36A7"/>
    <w:rsid w:val="008F380C"/>
    <w:rsid w:val="008F4025"/>
    <w:rsid w:val="008F44D5"/>
    <w:rsid w:val="008F4ED7"/>
    <w:rsid w:val="008F5357"/>
    <w:rsid w:val="008F599B"/>
    <w:rsid w:val="008F6B50"/>
    <w:rsid w:val="008F70A0"/>
    <w:rsid w:val="0090075B"/>
    <w:rsid w:val="00901124"/>
    <w:rsid w:val="00901425"/>
    <w:rsid w:val="00902170"/>
    <w:rsid w:val="00902A98"/>
    <w:rsid w:val="00904F48"/>
    <w:rsid w:val="0090519D"/>
    <w:rsid w:val="00905308"/>
    <w:rsid w:val="009058CE"/>
    <w:rsid w:val="00905D7A"/>
    <w:rsid w:val="00905E5F"/>
    <w:rsid w:val="00906282"/>
    <w:rsid w:val="009065ED"/>
    <w:rsid w:val="0091005A"/>
    <w:rsid w:val="00910E07"/>
    <w:rsid w:val="00910E7A"/>
    <w:rsid w:val="00910FCA"/>
    <w:rsid w:val="0091138F"/>
    <w:rsid w:val="00911535"/>
    <w:rsid w:val="00911586"/>
    <w:rsid w:val="00911AEE"/>
    <w:rsid w:val="00911F04"/>
    <w:rsid w:val="009125E5"/>
    <w:rsid w:val="00912C3A"/>
    <w:rsid w:val="00913883"/>
    <w:rsid w:val="00913BD8"/>
    <w:rsid w:val="00913D79"/>
    <w:rsid w:val="00915245"/>
    <w:rsid w:val="00915413"/>
    <w:rsid w:val="009162C8"/>
    <w:rsid w:val="00916C6C"/>
    <w:rsid w:val="00917A2A"/>
    <w:rsid w:val="009204F3"/>
    <w:rsid w:val="00920B4F"/>
    <w:rsid w:val="00921217"/>
    <w:rsid w:val="009219B0"/>
    <w:rsid w:val="009234E6"/>
    <w:rsid w:val="00923757"/>
    <w:rsid w:val="0092396E"/>
    <w:rsid w:val="00924ADE"/>
    <w:rsid w:val="00925686"/>
    <w:rsid w:val="009259AE"/>
    <w:rsid w:val="00925D87"/>
    <w:rsid w:val="00925E00"/>
    <w:rsid w:val="00925EAB"/>
    <w:rsid w:val="009263B8"/>
    <w:rsid w:val="0092716F"/>
    <w:rsid w:val="009274FB"/>
    <w:rsid w:val="009276ED"/>
    <w:rsid w:val="00927D43"/>
    <w:rsid w:val="00927F65"/>
    <w:rsid w:val="009300FF"/>
    <w:rsid w:val="009301D7"/>
    <w:rsid w:val="00931F8B"/>
    <w:rsid w:val="00932118"/>
    <w:rsid w:val="009321BD"/>
    <w:rsid w:val="009322A8"/>
    <w:rsid w:val="00932E99"/>
    <w:rsid w:val="0093339A"/>
    <w:rsid w:val="00933B86"/>
    <w:rsid w:val="00933EE3"/>
    <w:rsid w:val="009342E6"/>
    <w:rsid w:val="0093431C"/>
    <w:rsid w:val="00935200"/>
    <w:rsid w:val="009352D2"/>
    <w:rsid w:val="00936804"/>
    <w:rsid w:val="00936C59"/>
    <w:rsid w:val="00936FE0"/>
    <w:rsid w:val="0093716E"/>
    <w:rsid w:val="00937562"/>
    <w:rsid w:val="0094054C"/>
    <w:rsid w:val="00940D7E"/>
    <w:rsid w:val="00940E9F"/>
    <w:rsid w:val="00941112"/>
    <w:rsid w:val="00941710"/>
    <w:rsid w:val="00941FC1"/>
    <w:rsid w:val="0094201A"/>
    <w:rsid w:val="00942521"/>
    <w:rsid w:val="00942534"/>
    <w:rsid w:val="00942E4F"/>
    <w:rsid w:val="009439B9"/>
    <w:rsid w:val="009447C0"/>
    <w:rsid w:val="00944A21"/>
    <w:rsid w:val="00945222"/>
    <w:rsid w:val="00945798"/>
    <w:rsid w:val="00945D2E"/>
    <w:rsid w:val="009461E7"/>
    <w:rsid w:val="009469D8"/>
    <w:rsid w:val="00947161"/>
    <w:rsid w:val="00950063"/>
    <w:rsid w:val="0095058C"/>
    <w:rsid w:val="0095060F"/>
    <w:rsid w:val="0095070F"/>
    <w:rsid w:val="00951999"/>
    <w:rsid w:val="009520DD"/>
    <w:rsid w:val="00952676"/>
    <w:rsid w:val="009531BF"/>
    <w:rsid w:val="00953F1D"/>
    <w:rsid w:val="0095456E"/>
    <w:rsid w:val="009551F4"/>
    <w:rsid w:val="009553BA"/>
    <w:rsid w:val="00955477"/>
    <w:rsid w:val="00955A9E"/>
    <w:rsid w:val="00955CDA"/>
    <w:rsid w:val="00956011"/>
    <w:rsid w:val="00956050"/>
    <w:rsid w:val="0095637E"/>
    <w:rsid w:val="00956552"/>
    <w:rsid w:val="00957646"/>
    <w:rsid w:val="009577AF"/>
    <w:rsid w:val="00957813"/>
    <w:rsid w:val="0096031D"/>
    <w:rsid w:val="009604F3"/>
    <w:rsid w:val="009610C5"/>
    <w:rsid w:val="009619DC"/>
    <w:rsid w:val="0096214E"/>
    <w:rsid w:val="0096263D"/>
    <w:rsid w:val="00962CDA"/>
    <w:rsid w:val="0096501F"/>
    <w:rsid w:val="00965D81"/>
    <w:rsid w:val="0096613A"/>
    <w:rsid w:val="009668FE"/>
    <w:rsid w:val="00966D0B"/>
    <w:rsid w:val="009701D6"/>
    <w:rsid w:val="00970CB3"/>
    <w:rsid w:val="00970F2D"/>
    <w:rsid w:val="0097228D"/>
    <w:rsid w:val="00972EE7"/>
    <w:rsid w:val="009740F2"/>
    <w:rsid w:val="00974E3C"/>
    <w:rsid w:val="00975196"/>
    <w:rsid w:val="00975F3D"/>
    <w:rsid w:val="00975F95"/>
    <w:rsid w:val="009776DA"/>
    <w:rsid w:val="00977AA9"/>
    <w:rsid w:val="00977C70"/>
    <w:rsid w:val="00980D16"/>
    <w:rsid w:val="009815CE"/>
    <w:rsid w:val="009815DC"/>
    <w:rsid w:val="00981A79"/>
    <w:rsid w:val="00982163"/>
    <w:rsid w:val="0098273C"/>
    <w:rsid w:val="009829B8"/>
    <w:rsid w:val="00983206"/>
    <w:rsid w:val="009832AD"/>
    <w:rsid w:val="009841B7"/>
    <w:rsid w:val="009841BC"/>
    <w:rsid w:val="00984DBA"/>
    <w:rsid w:val="00984EE4"/>
    <w:rsid w:val="00985177"/>
    <w:rsid w:val="009856CC"/>
    <w:rsid w:val="0098622F"/>
    <w:rsid w:val="009862DC"/>
    <w:rsid w:val="009866E4"/>
    <w:rsid w:val="0098679D"/>
    <w:rsid w:val="00986904"/>
    <w:rsid w:val="0098696A"/>
    <w:rsid w:val="00986C69"/>
    <w:rsid w:val="009875FE"/>
    <w:rsid w:val="00990991"/>
    <w:rsid w:val="00990A50"/>
    <w:rsid w:val="00990B57"/>
    <w:rsid w:val="00991265"/>
    <w:rsid w:val="00991B5D"/>
    <w:rsid w:val="00991F74"/>
    <w:rsid w:val="009926B9"/>
    <w:rsid w:val="009928A4"/>
    <w:rsid w:val="009932A7"/>
    <w:rsid w:val="00993A09"/>
    <w:rsid w:val="00993DB2"/>
    <w:rsid w:val="0099452F"/>
    <w:rsid w:val="009948A3"/>
    <w:rsid w:val="00994CEE"/>
    <w:rsid w:val="00995512"/>
    <w:rsid w:val="009959A1"/>
    <w:rsid w:val="009964C6"/>
    <w:rsid w:val="00996770"/>
    <w:rsid w:val="00996B2C"/>
    <w:rsid w:val="00996E3C"/>
    <w:rsid w:val="00997066"/>
    <w:rsid w:val="00997AD8"/>
    <w:rsid w:val="009A01C3"/>
    <w:rsid w:val="009A0AC4"/>
    <w:rsid w:val="009A1160"/>
    <w:rsid w:val="009A15BD"/>
    <w:rsid w:val="009A1FED"/>
    <w:rsid w:val="009A37EB"/>
    <w:rsid w:val="009A3F41"/>
    <w:rsid w:val="009A401E"/>
    <w:rsid w:val="009A4420"/>
    <w:rsid w:val="009A5912"/>
    <w:rsid w:val="009A63E6"/>
    <w:rsid w:val="009A6C2B"/>
    <w:rsid w:val="009A758A"/>
    <w:rsid w:val="009B032C"/>
    <w:rsid w:val="009B1330"/>
    <w:rsid w:val="009B1F2B"/>
    <w:rsid w:val="009B218F"/>
    <w:rsid w:val="009B25C8"/>
    <w:rsid w:val="009B2AFB"/>
    <w:rsid w:val="009B338C"/>
    <w:rsid w:val="009B37D0"/>
    <w:rsid w:val="009B3929"/>
    <w:rsid w:val="009B43BC"/>
    <w:rsid w:val="009B4D9E"/>
    <w:rsid w:val="009B5328"/>
    <w:rsid w:val="009B5436"/>
    <w:rsid w:val="009B5D8C"/>
    <w:rsid w:val="009B689D"/>
    <w:rsid w:val="009B7000"/>
    <w:rsid w:val="009B73A8"/>
    <w:rsid w:val="009B7754"/>
    <w:rsid w:val="009B7C6B"/>
    <w:rsid w:val="009C0591"/>
    <w:rsid w:val="009C156F"/>
    <w:rsid w:val="009C2449"/>
    <w:rsid w:val="009C2B59"/>
    <w:rsid w:val="009C3366"/>
    <w:rsid w:val="009C338A"/>
    <w:rsid w:val="009C3BCE"/>
    <w:rsid w:val="009C42D8"/>
    <w:rsid w:val="009C4700"/>
    <w:rsid w:val="009C492A"/>
    <w:rsid w:val="009C4AF4"/>
    <w:rsid w:val="009C56F9"/>
    <w:rsid w:val="009C5BB1"/>
    <w:rsid w:val="009C5DD1"/>
    <w:rsid w:val="009C5E6D"/>
    <w:rsid w:val="009C6B08"/>
    <w:rsid w:val="009C6EBE"/>
    <w:rsid w:val="009C709B"/>
    <w:rsid w:val="009C7AF7"/>
    <w:rsid w:val="009C7CD3"/>
    <w:rsid w:val="009C7F0E"/>
    <w:rsid w:val="009D05FB"/>
    <w:rsid w:val="009D0B5B"/>
    <w:rsid w:val="009D10C8"/>
    <w:rsid w:val="009D1895"/>
    <w:rsid w:val="009D1D41"/>
    <w:rsid w:val="009D22DE"/>
    <w:rsid w:val="009D2955"/>
    <w:rsid w:val="009D2C1E"/>
    <w:rsid w:val="009D2EAC"/>
    <w:rsid w:val="009D2FB6"/>
    <w:rsid w:val="009D324D"/>
    <w:rsid w:val="009D3BB3"/>
    <w:rsid w:val="009D4395"/>
    <w:rsid w:val="009D4DC5"/>
    <w:rsid w:val="009D5483"/>
    <w:rsid w:val="009D55A0"/>
    <w:rsid w:val="009D5645"/>
    <w:rsid w:val="009D5A4A"/>
    <w:rsid w:val="009D64C0"/>
    <w:rsid w:val="009D6884"/>
    <w:rsid w:val="009D73AB"/>
    <w:rsid w:val="009D767B"/>
    <w:rsid w:val="009D76E8"/>
    <w:rsid w:val="009D793B"/>
    <w:rsid w:val="009D794B"/>
    <w:rsid w:val="009E08CD"/>
    <w:rsid w:val="009E14EA"/>
    <w:rsid w:val="009E17B0"/>
    <w:rsid w:val="009E1F02"/>
    <w:rsid w:val="009E2052"/>
    <w:rsid w:val="009E2EED"/>
    <w:rsid w:val="009E31A4"/>
    <w:rsid w:val="009E422C"/>
    <w:rsid w:val="009E46B9"/>
    <w:rsid w:val="009E4AA2"/>
    <w:rsid w:val="009E5683"/>
    <w:rsid w:val="009E56EA"/>
    <w:rsid w:val="009E5B42"/>
    <w:rsid w:val="009E6415"/>
    <w:rsid w:val="009E6A4B"/>
    <w:rsid w:val="009E72C9"/>
    <w:rsid w:val="009E7323"/>
    <w:rsid w:val="009E7C8A"/>
    <w:rsid w:val="009F0317"/>
    <w:rsid w:val="009F05AD"/>
    <w:rsid w:val="009F10B4"/>
    <w:rsid w:val="009F10D7"/>
    <w:rsid w:val="009F1DE4"/>
    <w:rsid w:val="009F2BB4"/>
    <w:rsid w:val="009F31DB"/>
    <w:rsid w:val="009F32EA"/>
    <w:rsid w:val="009F3377"/>
    <w:rsid w:val="009F426E"/>
    <w:rsid w:val="009F4485"/>
    <w:rsid w:val="009F5A94"/>
    <w:rsid w:val="009F609C"/>
    <w:rsid w:val="009F642E"/>
    <w:rsid w:val="009F66F6"/>
    <w:rsid w:val="009F67E8"/>
    <w:rsid w:val="009F6F2D"/>
    <w:rsid w:val="009F7EC2"/>
    <w:rsid w:val="00A00130"/>
    <w:rsid w:val="00A00758"/>
    <w:rsid w:val="00A00A22"/>
    <w:rsid w:val="00A00F8C"/>
    <w:rsid w:val="00A01007"/>
    <w:rsid w:val="00A01318"/>
    <w:rsid w:val="00A01607"/>
    <w:rsid w:val="00A01FC3"/>
    <w:rsid w:val="00A029CA"/>
    <w:rsid w:val="00A03427"/>
    <w:rsid w:val="00A03F23"/>
    <w:rsid w:val="00A0411B"/>
    <w:rsid w:val="00A04642"/>
    <w:rsid w:val="00A05BCC"/>
    <w:rsid w:val="00A05EF0"/>
    <w:rsid w:val="00A065F9"/>
    <w:rsid w:val="00A066E3"/>
    <w:rsid w:val="00A075F2"/>
    <w:rsid w:val="00A07787"/>
    <w:rsid w:val="00A07C43"/>
    <w:rsid w:val="00A1035D"/>
    <w:rsid w:val="00A10941"/>
    <w:rsid w:val="00A10CD3"/>
    <w:rsid w:val="00A10DB7"/>
    <w:rsid w:val="00A10DDC"/>
    <w:rsid w:val="00A10FE9"/>
    <w:rsid w:val="00A11CE4"/>
    <w:rsid w:val="00A12363"/>
    <w:rsid w:val="00A12EE0"/>
    <w:rsid w:val="00A12FEB"/>
    <w:rsid w:val="00A13194"/>
    <w:rsid w:val="00A14958"/>
    <w:rsid w:val="00A1620C"/>
    <w:rsid w:val="00A16482"/>
    <w:rsid w:val="00A166E3"/>
    <w:rsid w:val="00A16C1D"/>
    <w:rsid w:val="00A1717C"/>
    <w:rsid w:val="00A17A72"/>
    <w:rsid w:val="00A17C17"/>
    <w:rsid w:val="00A17D15"/>
    <w:rsid w:val="00A202E3"/>
    <w:rsid w:val="00A20648"/>
    <w:rsid w:val="00A20AEF"/>
    <w:rsid w:val="00A215AF"/>
    <w:rsid w:val="00A217E3"/>
    <w:rsid w:val="00A222BF"/>
    <w:rsid w:val="00A224F5"/>
    <w:rsid w:val="00A2353A"/>
    <w:rsid w:val="00A23DED"/>
    <w:rsid w:val="00A2418F"/>
    <w:rsid w:val="00A24216"/>
    <w:rsid w:val="00A24E08"/>
    <w:rsid w:val="00A25A48"/>
    <w:rsid w:val="00A26579"/>
    <w:rsid w:val="00A30EFC"/>
    <w:rsid w:val="00A31668"/>
    <w:rsid w:val="00A31D74"/>
    <w:rsid w:val="00A31F10"/>
    <w:rsid w:val="00A3211E"/>
    <w:rsid w:val="00A3215F"/>
    <w:rsid w:val="00A3216C"/>
    <w:rsid w:val="00A32E06"/>
    <w:rsid w:val="00A33EBC"/>
    <w:rsid w:val="00A33EF1"/>
    <w:rsid w:val="00A34763"/>
    <w:rsid w:val="00A3494B"/>
    <w:rsid w:val="00A3535B"/>
    <w:rsid w:val="00A35C56"/>
    <w:rsid w:val="00A36511"/>
    <w:rsid w:val="00A36B30"/>
    <w:rsid w:val="00A36BF8"/>
    <w:rsid w:val="00A372DD"/>
    <w:rsid w:val="00A40206"/>
    <w:rsid w:val="00A40A46"/>
    <w:rsid w:val="00A40D74"/>
    <w:rsid w:val="00A41739"/>
    <w:rsid w:val="00A42327"/>
    <w:rsid w:val="00A432A6"/>
    <w:rsid w:val="00A43B78"/>
    <w:rsid w:val="00A43FBE"/>
    <w:rsid w:val="00A44DD1"/>
    <w:rsid w:val="00A46311"/>
    <w:rsid w:val="00A46468"/>
    <w:rsid w:val="00A4759D"/>
    <w:rsid w:val="00A50107"/>
    <w:rsid w:val="00A51A72"/>
    <w:rsid w:val="00A52660"/>
    <w:rsid w:val="00A52919"/>
    <w:rsid w:val="00A53609"/>
    <w:rsid w:val="00A53E55"/>
    <w:rsid w:val="00A53F25"/>
    <w:rsid w:val="00A54142"/>
    <w:rsid w:val="00A5469B"/>
    <w:rsid w:val="00A54C70"/>
    <w:rsid w:val="00A55DFF"/>
    <w:rsid w:val="00A5625E"/>
    <w:rsid w:val="00A56289"/>
    <w:rsid w:val="00A56AF7"/>
    <w:rsid w:val="00A56C27"/>
    <w:rsid w:val="00A56CA4"/>
    <w:rsid w:val="00A56FFA"/>
    <w:rsid w:val="00A5797E"/>
    <w:rsid w:val="00A579AB"/>
    <w:rsid w:val="00A60F69"/>
    <w:rsid w:val="00A610AC"/>
    <w:rsid w:val="00A61772"/>
    <w:rsid w:val="00A628A9"/>
    <w:rsid w:val="00A63201"/>
    <w:rsid w:val="00A63559"/>
    <w:rsid w:val="00A63805"/>
    <w:rsid w:val="00A63D31"/>
    <w:rsid w:val="00A64188"/>
    <w:rsid w:val="00A6694C"/>
    <w:rsid w:val="00A66AC1"/>
    <w:rsid w:val="00A67275"/>
    <w:rsid w:val="00A67493"/>
    <w:rsid w:val="00A67712"/>
    <w:rsid w:val="00A70304"/>
    <w:rsid w:val="00A7044D"/>
    <w:rsid w:val="00A7055C"/>
    <w:rsid w:val="00A70AD9"/>
    <w:rsid w:val="00A7335C"/>
    <w:rsid w:val="00A7343D"/>
    <w:rsid w:val="00A7362F"/>
    <w:rsid w:val="00A73F97"/>
    <w:rsid w:val="00A748FE"/>
    <w:rsid w:val="00A75140"/>
    <w:rsid w:val="00A751F9"/>
    <w:rsid w:val="00A76423"/>
    <w:rsid w:val="00A7647F"/>
    <w:rsid w:val="00A767AB"/>
    <w:rsid w:val="00A7732E"/>
    <w:rsid w:val="00A77526"/>
    <w:rsid w:val="00A77E85"/>
    <w:rsid w:val="00A806A5"/>
    <w:rsid w:val="00A80755"/>
    <w:rsid w:val="00A81365"/>
    <w:rsid w:val="00A826F9"/>
    <w:rsid w:val="00A83F1F"/>
    <w:rsid w:val="00A85FF1"/>
    <w:rsid w:val="00A86546"/>
    <w:rsid w:val="00A867F2"/>
    <w:rsid w:val="00A879D3"/>
    <w:rsid w:val="00A87D97"/>
    <w:rsid w:val="00A90474"/>
    <w:rsid w:val="00A9123B"/>
    <w:rsid w:val="00A91284"/>
    <w:rsid w:val="00A91667"/>
    <w:rsid w:val="00A92086"/>
    <w:rsid w:val="00A9264A"/>
    <w:rsid w:val="00A92D8E"/>
    <w:rsid w:val="00A94984"/>
    <w:rsid w:val="00A94DA7"/>
    <w:rsid w:val="00A94E00"/>
    <w:rsid w:val="00A9508D"/>
    <w:rsid w:val="00A95876"/>
    <w:rsid w:val="00A96037"/>
    <w:rsid w:val="00A965D2"/>
    <w:rsid w:val="00A96DDD"/>
    <w:rsid w:val="00A9731D"/>
    <w:rsid w:val="00A9743F"/>
    <w:rsid w:val="00A97932"/>
    <w:rsid w:val="00A97BAF"/>
    <w:rsid w:val="00AA021B"/>
    <w:rsid w:val="00AA0433"/>
    <w:rsid w:val="00AA085E"/>
    <w:rsid w:val="00AA0AA9"/>
    <w:rsid w:val="00AA0AE3"/>
    <w:rsid w:val="00AA1CC4"/>
    <w:rsid w:val="00AA280C"/>
    <w:rsid w:val="00AA2EAE"/>
    <w:rsid w:val="00AA3F4B"/>
    <w:rsid w:val="00AA43D4"/>
    <w:rsid w:val="00AA466F"/>
    <w:rsid w:val="00AA4A47"/>
    <w:rsid w:val="00AA762D"/>
    <w:rsid w:val="00AA784B"/>
    <w:rsid w:val="00AA7FE4"/>
    <w:rsid w:val="00AB0354"/>
    <w:rsid w:val="00AB1140"/>
    <w:rsid w:val="00AB1956"/>
    <w:rsid w:val="00AB25B4"/>
    <w:rsid w:val="00AB2BBE"/>
    <w:rsid w:val="00AB39FB"/>
    <w:rsid w:val="00AB3B26"/>
    <w:rsid w:val="00AB3B5A"/>
    <w:rsid w:val="00AB3D97"/>
    <w:rsid w:val="00AB51C4"/>
    <w:rsid w:val="00AB6025"/>
    <w:rsid w:val="00AB64A4"/>
    <w:rsid w:val="00AB69E2"/>
    <w:rsid w:val="00AB6D78"/>
    <w:rsid w:val="00AB6F9F"/>
    <w:rsid w:val="00AB71A0"/>
    <w:rsid w:val="00AB7292"/>
    <w:rsid w:val="00AC0CDB"/>
    <w:rsid w:val="00AC102B"/>
    <w:rsid w:val="00AC1498"/>
    <w:rsid w:val="00AC1706"/>
    <w:rsid w:val="00AC1E97"/>
    <w:rsid w:val="00AC2352"/>
    <w:rsid w:val="00AC2D16"/>
    <w:rsid w:val="00AC4060"/>
    <w:rsid w:val="00AC4BC6"/>
    <w:rsid w:val="00AC4F4D"/>
    <w:rsid w:val="00AC552E"/>
    <w:rsid w:val="00AC5AB4"/>
    <w:rsid w:val="00AC5C9B"/>
    <w:rsid w:val="00AC5E38"/>
    <w:rsid w:val="00AC645F"/>
    <w:rsid w:val="00AC7D58"/>
    <w:rsid w:val="00AD0724"/>
    <w:rsid w:val="00AD098C"/>
    <w:rsid w:val="00AD0E04"/>
    <w:rsid w:val="00AD1682"/>
    <w:rsid w:val="00AD1767"/>
    <w:rsid w:val="00AD32AD"/>
    <w:rsid w:val="00AD333A"/>
    <w:rsid w:val="00AD344C"/>
    <w:rsid w:val="00AD3BAD"/>
    <w:rsid w:val="00AD41F5"/>
    <w:rsid w:val="00AD43BC"/>
    <w:rsid w:val="00AD5EBB"/>
    <w:rsid w:val="00AD6983"/>
    <w:rsid w:val="00AD6DC0"/>
    <w:rsid w:val="00AD7228"/>
    <w:rsid w:val="00AD7344"/>
    <w:rsid w:val="00AD7F26"/>
    <w:rsid w:val="00AE170C"/>
    <w:rsid w:val="00AE19EE"/>
    <w:rsid w:val="00AE218F"/>
    <w:rsid w:val="00AE24C2"/>
    <w:rsid w:val="00AE44E7"/>
    <w:rsid w:val="00AE513D"/>
    <w:rsid w:val="00AE53E4"/>
    <w:rsid w:val="00AE5913"/>
    <w:rsid w:val="00AE5B89"/>
    <w:rsid w:val="00AE5EB5"/>
    <w:rsid w:val="00AE70D5"/>
    <w:rsid w:val="00AE775F"/>
    <w:rsid w:val="00AE7BF0"/>
    <w:rsid w:val="00AF129D"/>
    <w:rsid w:val="00AF2E46"/>
    <w:rsid w:val="00AF2EDB"/>
    <w:rsid w:val="00AF2F03"/>
    <w:rsid w:val="00AF2F9E"/>
    <w:rsid w:val="00AF311C"/>
    <w:rsid w:val="00AF33C7"/>
    <w:rsid w:val="00AF35B6"/>
    <w:rsid w:val="00AF3DE1"/>
    <w:rsid w:val="00AF3F58"/>
    <w:rsid w:val="00AF46DB"/>
    <w:rsid w:val="00AF509A"/>
    <w:rsid w:val="00AF50C0"/>
    <w:rsid w:val="00AF50E9"/>
    <w:rsid w:val="00AF52C9"/>
    <w:rsid w:val="00AF54C5"/>
    <w:rsid w:val="00AF59F9"/>
    <w:rsid w:val="00AF6122"/>
    <w:rsid w:val="00AF6858"/>
    <w:rsid w:val="00AF7569"/>
    <w:rsid w:val="00AF77A7"/>
    <w:rsid w:val="00AF7B88"/>
    <w:rsid w:val="00AF7FF3"/>
    <w:rsid w:val="00B0060F"/>
    <w:rsid w:val="00B00995"/>
    <w:rsid w:val="00B01C0E"/>
    <w:rsid w:val="00B01F0D"/>
    <w:rsid w:val="00B02157"/>
    <w:rsid w:val="00B02660"/>
    <w:rsid w:val="00B031E9"/>
    <w:rsid w:val="00B03227"/>
    <w:rsid w:val="00B036BF"/>
    <w:rsid w:val="00B03CBE"/>
    <w:rsid w:val="00B041B1"/>
    <w:rsid w:val="00B04EFB"/>
    <w:rsid w:val="00B056D0"/>
    <w:rsid w:val="00B05AA7"/>
    <w:rsid w:val="00B05B4C"/>
    <w:rsid w:val="00B05F86"/>
    <w:rsid w:val="00B06E29"/>
    <w:rsid w:val="00B10431"/>
    <w:rsid w:val="00B105FE"/>
    <w:rsid w:val="00B1070E"/>
    <w:rsid w:val="00B113D6"/>
    <w:rsid w:val="00B118C6"/>
    <w:rsid w:val="00B11F7F"/>
    <w:rsid w:val="00B126F1"/>
    <w:rsid w:val="00B130B6"/>
    <w:rsid w:val="00B1352A"/>
    <w:rsid w:val="00B1389F"/>
    <w:rsid w:val="00B13BFA"/>
    <w:rsid w:val="00B140F9"/>
    <w:rsid w:val="00B1458C"/>
    <w:rsid w:val="00B14919"/>
    <w:rsid w:val="00B15136"/>
    <w:rsid w:val="00B15F69"/>
    <w:rsid w:val="00B16A30"/>
    <w:rsid w:val="00B16C32"/>
    <w:rsid w:val="00B17116"/>
    <w:rsid w:val="00B178AC"/>
    <w:rsid w:val="00B2005D"/>
    <w:rsid w:val="00B200C8"/>
    <w:rsid w:val="00B205C0"/>
    <w:rsid w:val="00B216FA"/>
    <w:rsid w:val="00B219AC"/>
    <w:rsid w:val="00B21C89"/>
    <w:rsid w:val="00B21D17"/>
    <w:rsid w:val="00B21D7C"/>
    <w:rsid w:val="00B22B93"/>
    <w:rsid w:val="00B23013"/>
    <w:rsid w:val="00B236DB"/>
    <w:rsid w:val="00B23F7E"/>
    <w:rsid w:val="00B2531A"/>
    <w:rsid w:val="00B25970"/>
    <w:rsid w:val="00B25E97"/>
    <w:rsid w:val="00B25F8A"/>
    <w:rsid w:val="00B27593"/>
    <w:rsid w:val="00B27BE4"/>
    <w:rsid w:val="00B27D2C"/>
    <w:rsid w:val="00B30887"/>
    <w:rsid w:val="00B30A2F"/>
    <w:rsid w:val="00B3170B"/>
    <w:rsid w:val="00B31C25"/>
    <w:rsid w:val="00B3254E"/>
    <w:rsid w:val="00B32EF5"/>
    <w:rsid w:val="00B3336E"/>
    <w:rsid w:val="00B338DA"/>
    <w:rsid w:val="00B34373"/>
    <w:rsid w:val="00B3518B"/>
    <w:rsid w:val="00B35215"/>
    <w:rsid w:val="00B35CB3"/>
    <w:rsid w:val="00B36A0A"/>
    <w:rsid w:val="00B372C8"/>
    <w:rsid w:val="00B377DD"/>
    <w:rsid w:val="00B37AC1"/>
    <w:rsid w:val="00B37CB7"/>
    <w:rsid w:val="00B409A9"/>
    <w:rsid w:val="00B41584"/>
    <w:rsid w:val="00B42334"/>
    <w:rsid w:val="00B42CA1"/>
    <w:rsid w:val="00B435F9"/>
    <w:rsid w:val="00B440F2"/>
    <w:rsid w:val="00B4481C"/>
    <w:rsid w:val="00B44BF3"/>
    <w:rsid w:val="00B44BF6"/>
    <w:rsid w:val="00B472A5"/>
    <w:rsid w:val="00B47B6E"/>
    <w:rsid w:val="00B50573"/>
    <w:rsid w:val="00B5117B"/>
    <w:rsid w:val="00B51558"/>
    <w:rsid w:val="00B51A20"/>
    <w:rsid w:val="00B51D7E"/>
    <w:rsid w:val="00B51F3F"/>
    <w:rsid w:val="00B520B4"/>
    <w:rsid w:val="00B52F84"/>
    <w:rsid w:val="00B5315A"/>
    <w:rsid w:val="00B547A3"/>
    <w:rsid w:val="00B54A98"/>
    <w:rsid w:val="00B55459"/>
    <w:rsid w:val="00B55E55"/>
    <w:rsid w:val="00B55F42"/>
    <w:rsid w:val="00B56599"/>
    <w:rsid w:val="00B56636"/>
    <w:rsid w:val="00B57B26"/>
    <w:rsid w:val="00B57C36"/>
    <w:rsid w:val="00B57E57"/>
    <w:rsid w:val="00B57FA4"/>
    <w:rsid w:val="00B6048C"/>
    <w:rsid w:val="00B61307"/>
    <w:rsid w:val="00B62378"/>
    <w:rsid w:val="00B62C64"/>
    <w:rsid w:val="00B6363E"/>
    <w:rsid w:val="00B63CAC"/>
    <w:rsid w:val="00B64574"/>
    <w:rsid w:val="00B65862"/>
    <w:rsid w:val="00B65AC5"/>
    <w:rsid w:val="00B66428"/>
    <w:rsid w:val="00B66ACB"/>
    <w:rsid w:val="00B67976"/>
    <w:rsid w:val="00B70316"/>
    <w:rsid w:val="00B705F3"/>
    <w:rsid w:val="00B70CE8"/>
    <w:rsid w:val="00B7137A"/>
    <w:rsid w:val="00B7142B"/>
    <w:rsid w:val="00B71EAD"/>
    <w:rsid w:val="00B7205D"/>
    <w:rsid w:val="00B72387"/>
    <w:rsid w:val="00B74034"/>
    <w:rsid w:val="00B744EB"/>
    <w:rsid w:val="00B75766"/>
    <w:rsid w:val="00B75E11"/>
    <w:rsid w:val="00B767C7"/>
    <w:rsid w:val="00B7694F"/>
    <w:rsid w:val="00B778CC"/>
    <w:rsid w:val="00B77BCE"/>
    <w:rsid w:val="00B80088"/>
    <w:rsid w:val="00B80393"/>
    <w:rsid w:val="00B80416"/>
    <w:rsid w:val="00B80E1C"/>
    <w:rsid w:val="00B81831"/>
    <w:rsid w:val="00B823BC"/>
    <w:rsid w:val="00B8242A"/>
    <w:rsid w:val="00B83017"/>
    <w:rsid w:val="00B83D4A"/>
    <w:rsid w:val="00B83E40"/>
    <w:rsid w:val="00B85A90"/>
    <w:rsid w:val="00B862BE"/>
    <w:rsid w:val="00B8666C"/>
    <w:rsid w:val="00B866FA"/>
    <w:rsid w:val="00B874E3"/>
    <w:rsid w:val="00B90BBC"/>
    <w:rsid w:val="00B9170D"/>
    <w:rsid w:val="00B91CBD"/>
    <w:rsid w:val="00B92E0A"/>
    <w:rsid w:val="00B93159"/>
    <w:rsid w:val="00B9324B"/>
    <w:rsid w:val="00B9326F"/>
    <w:rsid w:val="00B939EE"/>
    <w:rsid w:val="00B93E0C"/>
    <w:rsid w:val="00B9551D"/>
    <w:rsid w:val="00B95DF3"/>
    <w:rsid w:val="00B95F0B"/>
    <w:rsid w:val="00B970D5"/>
    <w:rsid w:val="00B977C3"/>
    <w:rsid w:val="00B9C39B"/>
    <w:rsid w:val="00BA0E1D"/>
    <w:rsid w:val="00BA12B1"/>
    <w:rsid w:val="00BA1CBE"/>
    <w:rsid w:val="00BA2437"/>
    <w:rsid w:val="00BA24BE"/>
    <w:rsid w:val="00BA2FCB"/>
    <w:rsid w:val="00BA3909"/>
    <w:rsid w:val="00BA3D35"/>
    <w:rsid w:val="00BA3E85"/>
    <w:rsid w:val="00BA4191"/>
    <w:rsid w:val="00BA44C8"/>
    <w:rsid w:val="00BA4E5B"/>
    <w:rsid w:val="00BA4FD0"/>
    <w:rsid w:val="00BA5580"/>
    <w:rsid w:val="00BA668E"/>
    <w:rsid w:val="00BA6978"/>
    <w:rsid w:val="00BA6CFD"/>
    <w:rsid w:val="00BA6E4A"/>
    <w:rsid w:val="00BA7278"/>
    <w:rsid w:val="00BB0388"/>
    <w:rsid w:val="00BB0AD6"/>
    <w:rsid w:val="00BB1E79"/>
    <w:rsid w:val="00BB282B"/>
    <w:rsid w:val="00BB2DBD"/>
    <w:rsid w:val="00BB2F34"/>
    <w:rsid w:val="00BB358F"/>
    <w:rsid w:val="00BB36FB"/>
    <w:rsid w:val="00BB464D"/>
    <w:rsid w:val="00BB4914"/>
    <w:rsid w:val="00BB4EF6"/>
    <w:rsid w:val="00BB55C7"/>
    <w:rsid w:val="00BB5DE0"/>
    <w:rsid w:val="00BB6072"/>
    <w:rsid w:val="00BB63E4"/>
    <w:rsid w:val="00BB6519"/>
    <w:rsid w:val="00BB65FF"/>
    <w:rsid w:val="00BB69FE"/>
    <w:rsid w:val="00BB6D02"/>
    <w:rsid w:val="00BB768E"/>
    <w:rsid w:val="00BC1787"/>
    <w:rsid w:val="00BC18BA"/>
    <w:rsid w:val="00BC19E0"/>
    <w:rsid w:val="00BC1A53"/>
    <w:rsid w:val="00BC21B9"/>
    <w:rsid w:val="00BC2B25"/>
    <w:rsid w:val="00BC30FC"/>
    <w:rsid w:val="00BC3B5C"/>
    <w:rsid w:val="00BC3CFA"/>
    <w:rsid w:val="00BC4630"/>
    <w:rsid w:val="00BC4AAD"/>
    <w:rsid w:val="00BC5387"/>
    <w:rsid w:val="00BC545A"/>
    <w:rsid w:val="00BC565E"/>
    <w:rsid w:val="00BC57D3"/>
    <w:rsid w:val="00BC57E2"/>
    <w:rsid w:val="00BC60D6"/>
    <w:rsid w:val="00BC6995"/>
    <w:rsid w:val="00BC7241"/>
    <w:rsid w:val="00BC776A"/>
    <w:rsid w:val="00BC7A46"/>
    <w:rsid w:val="00BD071A"/>
    <w:rsid w:val="00BD0B62"/>
    <w:rsid w:val="00BD11F7"/>
    <w:rsid w:val="00BD14FF"/>
    <w:rsid w:val="00BD1F94"/>
    <w:rsid w:val="00BD28CD"/>
    <w:rsid w:val="00BD2EA2"/>
    <w:rsid w:val="00BD303B"/>
    <w:rsid w:val="00BD3A93"/>
    <w:rsid w:val="00BD4178"/>
    <w:rsid w:val="00BD4B22"/>
    <w:rsid w:val="00BD56CD"/>
    <w:rsid w:val="00BD6248"/>
    <w:rsid w:val="00BD6603"/>
    <w:rsid w:val="00BD66E9"/>
    <w:rsid w:val="00BD6848"/>
    <w:rsid w:val="00BD6ADB"/>
    <w:rsid w:val="00BD6C08"/>
    <w:rsid w:val="00BD7F71"/>
    <w:rsid w:val="00BE08A3"/>
    <w:rsid w:val="00BE0A52"/>
    <w:rsid w:val="00BE0D0F"/>
    <w:rsid w:val="00BE112E"/>
    <w:rsid w:val="00BE1AF2"/>
    <w:rsid w:val="00BE1BF1"/>
    <w:rsid w:val="00BE2138"/>
    <w:rsid w:val="00BE2ABE"/>
    <w:rsid w:val="00BE37B1"/>
    <w:rsid w:val="00BE445C"/>
    <w:rsid w:val="00BE4F7D"/>
    <w:rsid w:val="00BE5741"/>
    <w:rsid w:val="00BE5E75"/>
    <w:rsid w:val="00BE6156"/>
    <w:rsid w:val="00BE76D0"/>
    <w:rsid w:val="00BE7C23"/>
    <w:rsid w:val="00BE7F68"/>
    <w:rsid w:val="00BF08E7"/>
    <w:rsid w:val="00BF0CBD"/>
    <w:rsid w:val="00BF16F4"/>
    <w:rsid w:val="00BF1E2B"/>
    <w:rsid w:val="00BF2108"/>
    <w:rsid w:val="00BF25B6"/>
    <w:rsid w:val="00BF25BB"/>
    <w:rsid w:val="00BF269E"/>
    <w:rsid w:val="00BF2A0C"/>
    <w:rsid w:val="00BF2B42"/>
    <w:rsid w:val="00BF2F2C"/>
    <w:rsid w:val="00BF38FF"/>
    <w:rsid w:val="00BF39B4"/>
    <w:rsid w:val="00BF3B46"/>
    <w:rsid w:val="00BF4050"/>
    <w:rsid w:val="00BF43CA"/>
    <w:rsid w:val="00BF541D"/>
    <w:rsid w:val="00BF5982"/>
    <w:rsid w:val="00BF5993"/>
    <w:rsid w:val="00BF7C99"/>
    <w:rsid w:val="00C001FB"/>
    <w:rsid w:val="00C003B4"/>
    <w:rsid w:val="00C0089C"/>
    <w:rsid w:val="00C010F6"/>
    <w:rsid w:val="00C01C11"/>
    <w:rsid w:val="00C02504"/>
    <w:rsid w:val="00C02C39"/>
    <w:rsid w:val="00C03315"/>
    <w:rsid w:val="00C03B69"/>
    <w:rsid w:val="00C045D3"/>
    <w:rsid w:val="00C04792"/>
    <w:rsid w:val="00C04D52"/>
    <w:rsid w:val="00C05A39"/>
    <w:rsid w:val="00C06757"/>
    <w:rsid w:val="00C069FD"/>
    <w:rsid w:val="00C114B1"/>
    <w:rsid w:val="00C11A9A"/>
    <w:rsid w:val="00C11D27"/>
    <w:rsid w:val="00C12DCB"/>
    <w:rsid w:val="00C14DAA"/>
    <w:rsid w:val="00C14EE5"/>
    <w:rsid w:val="00C1639A"/>
    <w:rsid w:val="00C16523"/>
    <w:rsid w:val="00C1718F"/>
    <w:rsid w:val="00C1727B"/>
    <w:rsid w:val="00C175E6"/>
    <w:rsid w:val="00C177C3"/>
    <w:rsid w:val="00C17C37"/>
    <w:rsid w:val="00C17D26"/>
    <w:rsid w:val="00C200BC"/>
    <w:rsid w:val="00C20B36"/>
    <w:rsid w:val="00C21B15"/>
    <w:rsid w:val="00C22625"/>
    <w:rsid w:val="00C2346D"/>
    <w:rsid w:val="00C2352B"/>
    <w:rsid w:val="00C23CD3"/>
    <w:rsid w:val="00C24415"/>
    <w:rsid w:val="00C244AE"/>
    <w:rsid w:val="00C2470F"/>
    <w:rsid w:val="00C24A40"/>
    <w:rsid w:val="00C24BC0"/>
    <w:rsid w:val="00C25493"/>
    <w:rsid w:val="00C257FE"/>
    <w:rsid w:val="00C25FCF"/>
    <w:rsid w:val="00C27F35"/>
    <w:rsid w:val="00C30525"/>
    <w:rsid w:val="00C31589"/>
    <w:rsid w:val="00C31D27"/>
    <w:rsid w:val="00C3253F"/>
    <w:rsid w:val="00C327EA"/>
    <w:rsid w:val="00C32DDE"/>
    <w:rsid w:val="00C3364C"/>
    <w:rsid w:val="00C33B2A"/>
    <w:rsid w:val="00C363AD"/>
    <w:rsid w:val="00C370BE"/>
    <w:rsid w:val="00C37A0F"/>
    <w:rsid w:val="00C37AE7"/>
    <w:rsid w:val="00C37F43"/>
    <w:rsid w:val="00C40128"/>
    <w:rsid w:val="00C4065F"/>
    <w:rsid w:val="00C40BD4"/>
    <w:rsid w:val="00C40FCF"/>
    <w:rsid w:val="00C41DDA"/>
    <w:rsid w:val="00C42870"/>
    <w:rsid w:val="00C428B5"/>
    <w:rsid w:val="00C434F8"/>
    <w:rsid w:val="00C43ED6"/>
    <w:rsid w:val="00C44237"/>
    <w:rsid w:val="00C44C0E"/>
    <w:rsid w:val="00C4556C"/>
    <w:rsid w:val="00C460DA"/>
    <w:rsid w:val="00C4717F"/>
    <w:rsid w:val="00C472D0"/>
    <w:rsid w:val="00C510E6"/>
    <w:rsid w:val="00C5128A"/>
    <w:rsid w:val="00C51705"/>
    <w:rsid w:val="00C52A95"/>
    <w:rsid w:val="00C532D8"/>
    <w:rsid w:val="00C53540"/>
    <w:rsid w:val="00C53C23"/>
    <w:rsid w:val="00C53EA6"/>
    <w:rsid w:val="00C543C1"/>
    <w:rsid w:val="00C548CD"/>
    <w:rsid w:val="00C5524C"/>
    <w:rsid w:val="00C55DC1"/>
    <w:rsid w:val="00C560C8"/>
    <w:rsid w:val="00C57E7B"/>
    <w:rsid w:val="00C608D8"/>
    <w:rsid w:val="00C60FC4"/>
    <w:rsid w:val="00C6118C"/>
    <w:rsid w:val="00C61264"/>
    <w:rsid w:val="00C612A7"/>
    <w:rsid w:val="00C618EB"/>
    <w:rsid w:val="00C622FB"/>
    <w:rsid w:val="00C626AD"/>
    <w:rsid w:val="00C63314"/>
    <w:rsid w:val="00C635C2"/>
    <w:rsid w:val="00C63655"/>
    <w:rsid w:val="00C6434D"/>
    <w:rsid w:val="00C64644"/>
    <w:rsid w:val="00C6498A"/>
    <w:rsid w:val="00C65451"/>
    <w:rsid w:val="00C65769"/>
    <w:rsid w:val="00C65BAD"/>
    <w:rsid w:val="00C66C73"/>
    <w:rsid w:val="00C67321"/>
    <w:rsid w:val="00C67A3E"/>
    <w:rsid w:val="00C67A6F"/>
    <w:rsid w:val="00C701A4"/>
    <w:rsid w:val="00C7091E"/>
    <w:rsid w:val="00C70EFE"/>
    <w:rsid w:val="00C71109"/>
    <w:rsid w:val="00C716CF"/>
    <w:rsid w:val="00C716E3"/>
    <w:rsid w:val="00C71E85"/>
    <w:rsid w:val="00C71E9F"/>
    <w:rsid w:val="00C7270B"/>
    <w:rsid w:val="00C72AC9"/>
    <w:rsid w:val="00C72CA7"/>
    <w:rsid w:val="00C73E6B"/>
    <w:rsid w:val="00C74B4D"/>
    <w:rsid w:val="00C74BF4"/>
    <w:rsid w:val="00C7536A"/>
    <w:rsid w:val="00C75CF5"/>
    <w:rsid w:val="00C76B1D"/>
    <w:rsid w:val="00C76F03"/>
    <w:rsid w:val="00C770F1"/>
    <w:rsid w:val="00C776DD"/>
    <w:rsid w:val="00C77B34"/>
    <w:rsid w:val="00C77B88"/>
    <w:rsid w:val="00C800B0"/>
    <w:rsid w:val="00C80324"/>
    <w:rsid w:val="00C80890"/>
    <w:rsid w:val="00C80F1C"/>
    <w:rsid w:val="00C81565"/>
    <w:rsid w:val="00C818D3"/>
    <w:rsid w:val="00C81D89"/>
    <w:rsid w:val="00C826B9"/>
    <w:rsid w:val="00C83917"/>
    <w:rsid w:val="00C86134"/>
    <w:rsid w:val="00C86DBB"/>
    <w:rsid w:val="00C875E9"/>
    <w:rsid w:val="00C90D3C"/>
    <w:rsid w:val="00C90D7A"/>
    <w:rsid w:val="00C91725"/>
    <w:rsid w:val="00C9266D"/>
    <w:rsid w:val="00C9281B"/>
    <w:rsid w:val="00C928E3"/>
    <w:rsid w:val="00C92C03"/>
    <w:rsid w:val="00C947CA"/>
    <w:rsid w:val="00C95455"/>
    <w:rsid w:val="00C95B17"/>
    <w:rsid w:val="00C95E8D"/>
    <w:rsid w:val="00C9617E"/>
    <w:rsid w:val="00C96F08"/>
    <w:rsid w:val="00C970A7"/>
    <w:rsid w:val="00C97B5A"/>
    <w:rsid w:val="00CA00B0"/>
    <w:rsid w:val="00CA0734"/>
    <w:rsid w:val="00CA16E2"/>
    <w:rsid w:val="00CA1BFE"/>
    <w:rsid w:val="00CA2B3B"/>
    <w:rsid w:val="00CA2DEB"/>
    <w:rsid w:val="00CA3837"/>
    <w:rsid w:val="00CA3854"/>
    <w:rsid w:val="00CA3B5C"/>
    <w:rsid w:val="00CA3CD7"/>
    <w:rsid w:val="00CA4C0F"/>
    <w:rsid w:val="00CA4C40"/>
    <w:rsid w:val="00CA5277"/>
    <w:rsid w:val="00CA6713"/>
    <w:rsid w:val="00CA713F"/>
    <w:rsid w:val="00CA7508"/>
    <w:rsid w:val="00CB0107"/>
    <w:rsid w:val="00CB018D"/>
    <w:rsid w:val="00CB025C"/>
    <w:rsid w:val="00CB0AD7"/>
    <w:rsid w:val="00CB0C81"/>
    <w:rsid w:val="00CB16E8"/>
    <w:rsid w:val="00CB18B9"/>
    <w:rsid w:val="00CB25BD"/>
    <w:rsid w:val="00CB38E2"/>
    <w:rsid w:val="00CB3D7A"/>
    <w:rsid w:val="00CB4016"/>
    <w:rsid w:val="00CB42EC"/>
    <w:rsid w:val="00CB464D"/>
    <w:rsid w:val="00CB5DA6"/>
    <w:rsid w:val="00CB5E6E"/>
    <w:rsid w:val="00CB652C"/>
    <w:rsid w:val="00CB6A64"/>
    <w:rsid w:val="00CB6CE0"/>
    <w:rsid w:val="00CB7021"/>
    <w:rsid w:val="00CB70EF"/>
    <w:rsid w:val="00CB76E3"/>
    <w:rsid w:val="00CC03A2"/>
    <w:rsid w:val="00CC03EB"/>
    <w:rsid w:val="00CC0765"/>
    <w:rsid w:val="00CC1527"/>
    <w:rsid w:val="00CC278E"/>
    <w:rsid w:val="00CC372D"/>
    <w:rsid w:val="00CC3C39"/>
    <w:rsid w:val="00CC41BF"/>
    <w:rsid w:val="00CC440D"/>
    <w:rsid w:val="00CC4DDA"/>
    <w:rsid w:val="00CC5141"/>
    <w:rsid w:val="00CC5EFD"/>
    <w:rsid w:val="00CC78B5"/>
    <w:rsid w:val="00CD010A"/>
    <w:rsid w:val="00CD04E3"/>
    <w:rsid w:val="00CD05AA"/>
    <w:rsid w:val="00CD0EFE"/>
    <w:rsid w:val="00CD1935"/>
    <w:rsid w:val="00CD2DF8"/>
    <w:rsid w:val="00CD3757"/>
    <w:rsid w:val="00CD4A3B"/>
    <w:rsid w:val="00CD52CE"/>
    <w:rsid w:val="00CD54FA"/>
    <w:rsid w:val="00CD557E"/>
    <w:rsid w:val="00CD56BD"/>
    <w:rsid w:val="00CD5D6C"/>
    <w:rsid w:val="00CD611A"/>
    <w:rsid w:val="00CD63DC"/>
    <w:rsid w:val="00CD63E9"/>
    <w:rsid w:val="00CD6B5D"/>
    <w:rsid w:val="00CD6FF2"/>
    <w:rsid w:val="00CD739C"/>
    <w:rsid w:val="00CD79C9"/>
    <w:rsid w:val="00CD7CE5"/>
    <w:rsid w:val="00CE0CB6"/>
    <w:rsid w:val="00CE132D"/>
    <w:rsid w:val="00CE180A"/>
    <w:rsid w:val="00CE1A27"/>
    <w:rsid w:val="00CE284A"/>
    <w:rsid w:val="00CE42B2"/>
    <w:rsid w:val="00CE48F1"/>
    <w:rsid w:val="00CE5926"/>
    <w:rsid w:val="00CE5CDF"/>
    <w:rsid w:val="00CE5E7D"/>
    <w:rsid w:val="00CE65A8"/>
    <w:rsid w:val="00CE6E36"/>
    <w:rsid w:val="00CE7779"/>
    <w:rsid w:val="00CE7A9E"/>
    <w:rsid w:val="00CF03C5"/>
    <w:rsid w:val="00CF10CE"/>
    <w:rsid w:val="00CF13C5"/>
    <w:rsid w:val="00CF16C9"/>
    <w:rsid w:val="00CF1927"/>
    <w:rsid w:val="00CF19CC"/>
    <w:rsid w:val="00CF1A44"/>
    <w:rsid w:val="00CF2DE1"/>
    <w:rsid w:val="00CF3567"/>
    <w:rsid w:val="00CF37DC"/>
    <w:rsid w:val="00CF3FD1"/>
    <w:rsid w:val="00CF439C"/>
    <w:rsid w:val="00CF4D26"/>
    <w:rsid w:val="00CF5595"/>
    <w:rsid w:val="00CF5D51"/>
    <w:rsid w:val="00D00718"/>
    <w:rsid w:val="00D00C1E"/>
    <w:rsid w:val="00D0137C"/>
    <w:rsid w:val="00D051A1"/>
    <w:rsid w:val="00D05236"/>
    <w:rsid w:val="00D05636"/>
    <w:rsid w:val="00D069EF"/>
    <w:rsid w:val="00D06A26"/>
    <w:rsid w:val="00D0710B"/>
    <w:rsid w:val="00D0733D"/>
    <w:rsid w:val="00D07B21"/>
    <w:rsid w:val="00D11193"/>
    <w:rsid w:val="00D1266C"/>
    <w:rsid w:val="00D12A6F"/>
    <w:rsid w:val="00D12BF1"/>
    <w:rsid w:val="00D12D47"/>
    <w:rsid w:val="00D13574"/>
    <w:rsid w:val="00D140BF"/>
    <w:rsid w:val="00D14B2A"/>
    <w:rsid w:val="00D14D22"/>
    <w:rsid w:val="00D14DE5"/>
    <w:rsid w:val="00D14F95"/>
    <w:rsid w:val="00D15E5C"/>
    <w:rsid w:val="00D16772"/>
    <w:rsid w:val="00D177CF"/>
    <w:rsid w:val="00D178AC"/>
    <w:rsid w:val="00D17B5E"/>
    <w:rsid w:val="00D204A7"/>
    <w:rsid w:val="00D21081"/>
    <w:rsid w:val="00D216D0"/>
    <w:rsid w:val="00D21ECF"/>
    <w:rsid w:val="00D21F41"/>
    <w:rsid w:val="00D22219"/>
    <w:rsid w:val="00D2325D"/>
    <w:rsid w:val="00D235C8"/>
    <w:rsid w:val="00D23DC2"/>
    <w:rsid w:val="00D24373"/>
    <w:rsid w:val="00D24CCF"/>
    <w:rsid w:val="00D25B7E"/>
    <w:rsid w:val="00D25BB3"/>
    <w:rsid w:val="00D25E66"/>
    <w:rsid w:val="00D26750"/>
    <w:rsid w:val="00D276B4"/>
    <w:rsid w:val="00D2774B"/>
    <w:rsid w:val="00D27786"/>
    <w:rsid w:val="00D30283"/>
    <w:rsid w:val="00D3048F"/>
    <w:rsid w:val="00D30AF4"/>
    <w:rsid w:val="00D30FD8"/>
    <w:rsid w:val="00D3100D"/>
    <w:rsid w:val="00D31385"/>
    <w:rsid w:val="00D3165B"/>
    <w:rsid w:val="00D3233D"/>
    <w:rsid w:val="00D3296B"/>
    <w:rsid w:val="00D32C15"/>
    <w:rsid w:val="00D33AFA"/>
    <w:rsid w:val="00D3479A"/>
    <w:rsid w:val="00D34BF8"/>
    <w:rsid w:val="00D3508E"/>
    <w:rsid w:val="00D35272"/>
    <w:rsid w:val="00D353E9"/>
    <w:rsid w:val="00D361A7"/>
    <w:rsid w:val="00D361F5"/>
    <w:rsid w:val="00D366C6"/>
    <w:rsid w:val="00D40132"/>
    <w:rsid w:val="00D402CB"/>
    <w:rsid w:val="00D40657"/>
    <w:rsid w:val="00D42712"/>
    <w:rsid w:val="00D42E8B"/>
    <w:rsid w:val="00D4362D"/>
    <w:rsid w:val="00D43A4E"/>
    <w:rsid w:val="00D452A2"/>
    <w:rsid w:val="00D46149"/>
    <w:rsid w:val="00D4678E"/>
    <w:rsid w:val="00D469EF"/>
    <w:rsid w:val="00D477EF"/>
    <w:rsid w:val="00D50594"/>
    <w:rsid w:val="00D50786"/>
    <w:rsid w:val="00D51AA9"/>
    <w:rsid w:val="00D51B4A"/>
    <w:rsid w:val="00D520C1"/>
    <w:rsid w:val="00D529E6"/>
    <w:rsid w:val="00D52BBA"/>
    <w:rsid w:val="00D52FCD"/>
    <w:rsid w:val="00D543AB"/>
    <w:rsid w:val="00D54849"/>
    <w:rsid w:val="00D5501F"/>
    <w:rsid w:val="00D55093"/>
    <w:rsid w:val="00D5567F"/>
    <w:rsid w:val="00D55BC1"/>
    <w:rsid w:val="00D57307"/>
    <w:rsid w:val="00D5745F"/>
    <w:rsid w:val="00D575D3"/>
    <w:rsid w:val="00D57928"/>
    <w:rsid w:val="00D6032B"/>
    <w:rsid w:val="00D60379"/>
    <w:rsid w:val="00D60C18"/>
    <w:rsid w:val="00D60CE0"/>
    <w:rsid w:val="00D615BF"/>
    <w:rsid w:val="00D61957"/>
    <w:rsid w:val="00D62333"/>
    <w:rsid w:val="00D62E36"/>
    <w:rsid w:val="00D62FB9"/>
    <w:rsid w:val="00D639A4"/>
    <w:rsid w:val="00D64238"/>
    <w:rsid w:val="00D64DC6"/>
    <w:rsid w:val="00D654EF"/>
    <w:rsid w:val="00D669D4"/>
    <w:rsid w:val="00D66B68"/>
    <w:rsid w:val="00D66E52"/>
    <w:rsid w:val="00D67174"/>
    <w:rsid w:val="00D705FE"/>
    <w:rsid w:val="00D70DA1"/>
    <w:rsid w:val="00D70F0F"/>
    <w:rsid w:val="00D713C6"/>
    <w:rsid w:val="00D715F7"/>
    <w:rsid w:val="00D71C41"/>
    <w:rsid w:val="00D72A0D"/>
    <w:rsid w:val="00D73413"/>
    <w:rsid w:val="00D734E8"/>
    <w:rsid w:val="00D73602"/>
    <w:rsid w:val="00D73854"/>
    <w:rsid w:val="00D74164"/>
    <w:rsid w:val="00D742AA"/>
    <w:rsid w:val="00D745BB"/>
    <w:rsid w:val="00D754EA"/>
    <w:rsid w:val="00D75B3F"/>
    <w:rsid w:val="00D76DB8"/>
    <w:rsid w:val="00D77CF7"/>
    <w:rsid w:val="00D77D60"/>
    <w:rsid w:val="00D77D97"/>
    <w:rsid w:val="00D82680"/>
    <w:rsid w:val="00D83861"/>
    <w:rsid w:val="00D83D1B"/>
    <w:rsid w:val="00D84872"/>
    <w:rsid w:val="00D84D89"/>
    <w:rsid w:val="00D84E00"/>
    <w:rsid w:val="00D8553B"/>
    <w:rsid w:val="00D85A81"/>
    <w:rsid w:val="00D86021"/>
    <w:rsid w:val="00D8681C"/>
    <w:rsid w:val="00D87452"/>
    <w:rsid w:val="00D90AF9"/>
    <w:rsid w:val="00D90B1B"/>
    <w:rsid w:val="00D9178E"/>
    <w:rsid w:val="00D925F0"/>
    <w:rsid w:val="00D929BD"/>
    <w:rsid w:val="00D93045"/>
    <w:rsid w:val="00D93078"/>
    <w:rsid w:val="00D94529"/>
    <w:rsid w:val="00D94904"/>
    <w:rsid w:val="00D94CEA"/>
    <w:rsid w:val="00D95A5C"/>
    <w:rsid w:val="00D95F08"/>
    <w:rsid w:val="00D95F3A"/>
    <w:rsid w:val="00D95FA8"/>
    <w:rsid w:val="00D96120"/>
    <w:rsid w:val="00D9660E"/>
    <w:rsid w:val="00D9714E"/>
    <w:rsid w:val="00D9734A"/>
    <w:rsid w:val="00D97364"/>
    <w:rsid w:val="00D977E5"/>
    <w:rsid w:val="00D97A67"/>
    <w:rsid w:val="00DA00D1"/>
    <w:rsid w:val="00DA0746"/>
    <w:rsid w:val="00DA0946"/>
    <w:rsid w:val="00DA0B36"/>
    <w:rsid w:val="00DA2184"/>
    <w:rsid w:val="00DA3032"/>
    <w:rsid w:val="00DA3161"/>
    <w:rsid w:val="00DA328B"/>
    <w:rsid w:val="00DA3896"/>
    <w:rsid w:val="00DA3F0A"/>
    <w:rsid w:val="00DA48BC"/>
    <w:rsid w:val="00DA5C5E"/>
    <w:rsid w:val="00DA657E"/>
    <w:rsid w:val="00DA6B1C"/>
    <w:rsid w:val="00DA7CF1"/>
    <w:rsid w:val="00DB00AC"/>
    <w:rsid w:val="00DB0359"/>
    <w:rsid w:val="00DB08FF"/>
    <w:rsid w:val="00DB0CA5"/>
    <w:rsid w:val="00DB2723"/>
    <w:rsid w:val="00DB3776"/>
    <w:rsid w:val="00DB3B7C"/>
    <w:rsid w:val="00DB3BC1"/>
    <w:rsid w:val="00DB3F4C"/>
    <w:rsid w:val="00DB55B4"/>
    <w:rsid w:val="00DB6311"/>
    <w:rsid w:val="00DB6428"/>
    <w:rsid w:val="00DB643E"/>
    <w:rsid w:val="00DB6787"/>
    <w:rsid w:val="00DB6953"/>
    <w:rsid w:val="00DB6B1C"/>
    <w:rsid w:val="00DB6DB0"/>
    <w:rsid w:val="00DB785E"/>
    <w:rsid w:val="00DB7D90"/>
    <w:rsid w:val="00DB7D9B"/>
    <w:rsid w:val="00DB7FAF"/>
    <w:rsid w:val="00DC0177"/>
    <w:rsid w:val="00DC3830"/>
    <w:rsid w:val="00DC4308"/>
    <w:rsid w:val="00DC6107"/>
    <w:rsid w:val="00DC63A6"/>
    <w:rsid w:val="00DC74A2"/>
    <w:rsid w:val="00DC7E41"/>
    <w:rsid w:val="00DD0634"/>
    <w:rsid w:val="00DD08BD"/>
    <w:rsid w:val="00DD0B9A"/>
    <w:rsid w:val="00DD1713"/>
    <w:rsid w:val="00DD1A6E"/>
    <w:rsid w:val="00DD2076"/>
    <w:rsid w:val="00DD245A"/>
    <w:rsid w:val="00DD2658"/>
    <w:rsid w:val="00DD2AFA"/>
    <w:rsid w:val="00DD3C41"/>
    <w:rsid w:val="00DD4503"/>
    <w:rsid w:val="00DD4EAD"/>
    <w:rsid w:val="00DD60D5"/>
    <w:rsid w:val="00DD7055"/>
    <w:rsid w:val="00DD79FB"/>
    <w:rsid w:val="00DD7A5F"/>
    <w:rsid w:val="00DD7AD8"/>
    <w:rsid w:val="00DE01B1"/>
    <w:rsid w:val="00DE124D"/>
    <w:rsid w:val="00DE2B13"/>
    <w:rsid w:val="00DE38F6"/>
    <w:rsid w:val="00DE3AA9"/>
    <w:rsid w:val="00DE4721"/>
    <w:rsid w:val="00DE48A6"/>
    <w:rsid w:val="00DE4C23"/>
    <w:rsid w:val="00DE4EE1"/>
    <w:rsid w:val="00DE5068"/>
    <w:rsid w:val="00DE5793"/>
    <w:rsid w:val="00DE59E0"/>
    <w:rsid w:val="00DE5C0D"/>
    <w:rsid w:val="00DE5DDF"/>
    <w:rsid w:val="00DE6976"/>
    <w:rsid w:val="00DE6C70"/>
    <w:rsid w:val="00DE71EB"/>
    <w:rsid w:val="00DE7257"/>
    <w:rsid w:val="00DE7571"/>
    <w:rsid w:val="00DE75A2"/>
    <w:rsid w:val="00DE7FD2"/>
    <w:rsid w:val="00DF1293"/>
    <w:rsid w:val="00DF157A"/>
    <w:rsid w:val="00DF1DBD"/>
    <w:rsid w:val="00DF1FEA"/>
    <w:rsid w:val="00DF274E"/>
    <w:rsid w:val="00DF325D"/>
    <w:rsid w:val="00DF35BA"/>
    <w:rsid w:val="00DF35C8"/>
    <w:rsid w:val="00DF45FA"/>
    <w:rsid w:val="00DF4781"/>
    <w:rsid w:val="00DF490F"/>
    <w:rsid w:val="00DF5446"/>
    <w:rsid w:val="00DF5E00"/>
    <w:rsid w:val="00DF61E4"/>
    <w:rsid w:val="00DF6828"/>
    <w:rsid w:val="00DF6ED4"/>
    <w:rsid w:val="00DF7020"/>
    <w:rsid w:val="00DF77A0"/>
    <w:rsid w:val="00DF7C67"/>
    <w:rsid w:val="00E0040B"/>
    <w:rsid w:val="00E007A9"/>
    <w:rsid w:val="00E00AA9"/>
    <w:rsid w:val="00E01445"/>
    <w:rsid w:val="00E01779"/>
    <w:rsid w:val="00E01AAD"/>
    <w:rsid w:val="00E01D81"/>
    <w:rsid w:val="00E03BB4"/>
    <w:rsid w:val="00E051DC"/>
    <w:rsid w:val="00E0549F"/>
    <w:rsid w:val="00E062D2"/>
    <w:rsid w:val="00E06999"/>
    <w:rsid w:val="00E0733D"/>
    <w:rsid w:val="00E073E0"/>
    <w:rsid w:val="00E11DC8"/>
    <w:rsid w:val="00E12A67"/>
    <w:rsid w:val="00E12DB1"/>
    <w:rsid w:val="00E130BD"/>
    <w:rsid w:val="00E146A6"/>
    <w:rsid w:val="00E1492B"/>
    <w:rsid w:val="00E14E31"/>
    <w:rsid w:val="00E1509D"/>
    <w:rsid w:val="00E15F91"/>
    <w:rsid w:val="00E1604D"/>
    <w:rsid w:val="00E16AF6"/>
    <w:rsid w:val="00E1735E"/>
    <w:rsid w:val="00E21C2A"/>
    <w:rsid w:val="00E229BE"/>
    <w:rsid w:val="00E22D47"/>
    <w:rsid w:val="00E23407"/>
    <w:rsid w:val="00E23C4E"/>
    <w:rsid w:val="00E245B0"/>
    <w:rsid w:val="00E24647"/>
    <w:rsid w:val="00E24991"/>
    <w:rsid w:val="00E24C44"/>
    <w:rsid w:val="00E24D14"/>
    <w:rsid w:val="00E251D7"/>
    <w:rsid w:val="00E25441"/>
    <w:rsid w:val="00E259DF"/>
    <w:rsid w:val="00E262A0"/>
    <w:rsid w:val="00E26858"/>
    <w:rsid w:val="00E26BED"/>
    <w:rsid w:val="00E26E63"/>
    <w:rsid w:val="00E2710F"/>
    <w:rsid w:val="00E27881"/>
    <w:rsid w:val="00E27A8E"/>
    <w:rsid w:val="00E30162"/>
    <w:rsid w:val="00E30E09"/>
    <w:rsid w:val="00E318D8"/>
    <w:rsid w:val="00E332C9"/>
    <w:rsid w:val="00E34F4E"/>
    <w:rsid w:val="00E35512"/>
    <w:rsid w:val="00E36238"/>
    <w:rsid w:val="00E362F0"/>
    <w:rsid w:val="00E36388"/>
    <w:rsid w:val="00E369E6"/>
    <w:rsid w:val="00E36F29"/>
    <w:rsid w:val="00E4018B"/>
    <w:rsid w:val="00E40F9A"/>
    <w:rsid w:val="00E42716"/>
    <w:rsid w:val="00E428BE"/>
    <w:rsid w:val="00E42AA6"/>
    <w:rsid w:val="00E42C4C"/>
    <w:rsid w:val="00E42D73"/>
    <w:rsid w:val="00E43798"/>
    <w:rsid w:val="00E439C4"/>
    <w:rsid w:val="00E43AA1"/>
    <w:rsid w:val="00E43B41"/>
    <w:rsid w:val="00E45E5F"/>
    <w:rsid w:val="00E46B74"/>
    <w:rsid w:val="00E47799"/>
    <w:rsid w:val="00E47856"/>
    <w:rsid w:val="00E5065E"/>
    <w:rsid w:val="00E518DC"/>
    <w:rsid w:val="00E51919"/>
    <w:rsid w:val="00E52236"/>
    <w:rsid w:val="00E52518"/>
    <w:rsid w:val="00E5279F"/>
    <w:rsid w:val="00E52BA0"/>
    <w:rsid w:val="00E52C98"/>
    <w:rsid w:val="00E53F36"/>
    <w:rsid w:val="00E567A7"/>
    <w:rsid w:val="00E57630"/>
    <w:rsid w:val="00E57B52"/>
    <w:rsid w:val="00E57CF5"/>
    <w:rsid w:val="00E57D69"/>
    <w:rsid w:val="00E57DE1"/>
    <w:rsid w:val="00E60326"/>
    <w:rsid w:val="00E6035E"/>
    <w:rsid w:val="00E60BFB"/>
    <w:rsid w:val="00E623A5"/>
    <w:rsid w:val="00E62435"/>
    <w:rsid w:val="00E6276C"/>
    <w:rsid w:val="00E6293D"/>
    <w:rsid w:val="00E62A52"/>
    <w:rsid w:val="00E63527"/>
    <w:rsid w:val="00E6386C"/>
    <w:rsid w:val="00E649CE"/>
    <w:rsid w:val="00E65FA2"/>
    <w:rsid w:val="00E66117"/>
    <w:rsid w:val="00E66732"/>
    <w:rsid w:val="00E66C24"/>
    <w:rsid w:val="00E70294"/>
    <w:rsid w:val="00E704AC"/>
    <w:rsid w:val="00E711D9"/>
    <w:rsid w:val="00E7190B"/>
    <w:rsid w:val="00E71945"/>
    <w:rsid w:val="00E72081"/>
    <w:rsid w:val="00E72E91"/>
    <w:rsid w:val="00E73446"/>
    <w:rsid w:val="00E73D27"/>
    <w:rsid w:val="00E7475C"/>
    <w:rsid w:val="00E74D2D"/>
    <w:rsid w:val="00E75336"/>
    <w:rsid w:val="00E755D3"/>
    <w:rsid w:val="00E75DC5"/>
    <w:rsid w:val="00E771C5"/>
    <w:rsid w:val="00E77675"/>
    <w:rsid w:val="00E77BE5"/>
    <w:rsid w:val="00E77D75"/>
    <w:rsid w:val="00E80B9B"/>
    <w:rsid w:val="00E814DE"/>
    <w:rsid w:val="00E8174B"/>
    <w:rsid w:val="00E81E92"/>
    <w:rsid w:val="00E81F56"/>
    <w:rsid w:val="00E82447"/>
    <w:rsid w:val="00E824C3"/>
    <w:rsid w:val="00E82B1F"/>
    <w:rsid w:val="00E833B7"/>
    <w:rsid w:val="00E83B38"/>
    <w:rsid w:val="00E844A5"/>
    <w:rsid w:val="00E85452"/>
    <w:rsid w:val="00E85732"/>
    <w:rsid w:val="00E85B24"/>
    <w:rsid w:val="00E85E6E"/>
    <w:rsid w:val="00E85EC1"/>
    <w:rsid w:val="00E8613F"/>
    <w:rsid w:val="00E86163"/>
    <w:rsid w:val="00E86634"/>
    <w:rsid w:val="00E86980"/>
    <w:rsid w:val="00E871DB"/>
    <w:rsid w:val="00E8739B"/>
    <w:rsid w:val="00E87432"/>
    <w:rsid w:val="00E877E0"/>
    <w:rsid w:val="00E878E3"/>
    <w:rsid w:val="00E87A61"/>
    <w:rsid w:val="00E87F02"/>
    <w:rsid w:val="00E9013F"/>
    <w:rsid w:val="00E90ADB"/>
    <w:rsid w:val="00E90B3F"/>
    <w:rsid w:val="00E916B6"/>
    <w:rsid w:val="00E91B20"/>
    <w:rsid w:val="00E91C5E"/>
    <w:rsid w:val="00E91DD1"/>
    <w:rsid w:val="00E91F93"/>
    <w:rsid w:val="00E921F3"/>
    <w:rsid w:val="00E92750"/>
    <w:rsid w:val="00E93164"/>
    <w:rsid w:val="00E946B7"/>
    <w:rsid w:val="00E94C6F"/>
    <w:rsid w:val="00E95407"/>
    <w:rsid w:val="00E9568C"/>
    <w:rsid w:val="00E96E02"/>
    <w:rsid w:val="00E97561"/>
    <w:rsid w:val="00E97991"/>
    <w:rsid w:val="00EA00F3"/>
    <w:rsid w:val="00EA01DC"/>
    <w:rsid w:val="00EA04F6"/>
    <w:rsid w:val="00EA08CC"/>
    <w:rsid w:val="00EA09ED"/>
    <w:rsid w:val="00EA0AA6"/>
    <w:rsid w:val="00EA1C89"/>
    <w:rsid w:val="00EA237F"/>
    <w:rsid w:val="00EA2506"/>
    <w:rsid w:val="00EA271C"/>
    <w:rsid w:val="00EA385C"/>
    <w:rsid w:val="00EA448D"/>
    <w:rsid w:val="00EA6175"/>
    <w:rsid w:val="00EB0483"/>
    <w:rsid w:val="00EB1BFF"/>
    <w:rsid w:val="00EB1EC0"/>
    <w:rsid w:val="00EB22EA"/>
    <w:rsid w:val="00EB3DF2"/>
    <w:rsid w:val="00EB5A09"/>
    <w:rsid w:val="00EB7316"/>
    <w:rsid w:val="00EB740B"/>
    <w:rsid w:val="00EB7D88"/>
    <w:rsid w:val="00EC013B"/>
    <w:rsid w:val="00EC0649"/>
    <w:rsid w:val="00EC1188"/>
    <w:rsid w:val="00EC1202"/>
    <w:rsid w:val="00EC2384"/>
    <w:rsid w:val="00EC263E"/>
    <w:rsid w:val="00EC2771"/>
    <w:rsid w:val="00EC378D"/>
    <w:rsid w:val="00EC3C87"/>
    <w:rsid w:val="00EC5793"/>
    <w:rsid w:val="00EC634C"/>
    <w:rsid w:val="00EC6468"/>
    <w:rsid w:val="00EC689A"/>
    <w:rsid w:val="00EC697F"/>
    <w:rsid w:val="00EC6B28"/>
    <w:rsid w:val="00ED06B7"/>
    <w:rsid w:val="00ED1CAA"/>
    <w:rsid w:val="00ED203A"/>
    <w:rsid w:val="00ED2710"/>
    <w:rsid w:val="00ED35C7"/>
    <w:rsid w:val="00ED3833"/>
    <w:rsid w:val="00ED5081"/>
    <w:rsid w:val="00ED50D0"/>
    <w:rsid w:val="00ED53AB"/>
    <w:rsid w:val="00ED5F71"/>
    <w:rsid w:val="00EE187D"/>
    <w:rsid w:val="00EE208C"/>
    <w:rsid w:val="00EE235F"/>
    <w:rsid w:val="00EE2720"/>
    <w:rsid w:val="00EE29A3"/>
    <w:rsid w:val="00EE2A28"/>
    <w:rsid w:val="00EE2FB3"/>
    <w:rsid w:val="00EE304F"/>
    <w:rsid w:val="00EE33A7"/>
    <w:rsid w:val="00EE3607"/>
    <w:rsid w:val="00EE408B"/>
    <w:rsid w:val="00EE45C2"/>
    <w:rsid w:val="00EE49A9"/>
    <w:rsid w:val="00EE4CBA"/>
    <w:rsid w:val="00EE5796"/>
    <w:rsid w:val="00EE57B0"/>
    <w:rsid w:val="00EE6097"/>
    <w:rsid w:val="00EE6BCF"/>
    <w:rsid w:val="00EE6E93"/>
    <w:rsid w:val="00EE712C"/>
    <w:rsid w:val="00EE7141"/>
    <w:rsid w:val="00EF029D"/>
    <w:rsid w:val="00EF16D5"/>
    <w:rsid w:val="00EF2C21"/>
    <w:rsid w:val="00EF2FD3"/>
    <w:rsid w:val="00EF3081"/>
    <w:rsid w:val="00EF4089"/>
    <w:rsid w:val="00EF45D7"/>
    <w:rsid w:val="00EF472B"/>
    <w:rsid w:val="00EF50BA"/>
    <w:rsid w:val="00EF5DC0"/>
    <w:rsid w:val="00EF6E13"/>
    <w:rsid w:val="00EF7099"/>
    <w:rsid w:val="00EF780B"/>
    <w:rsid w:val="00EF7EDD"/>
    <w:rsid w:val="00F00472"/>
    <w:rsid w:val="00F00D0E"/>
    <w:rsid w:val="00F00D71"/>
    <w:rsid w:val="00F01368"/>
    <w:rsid w:val="00F01B47"/>
    <w:rsid w:val="00F0254F"/>
    <w:rsid w:val="00F034A9"/>
    <w:rsid w:val="00F03C37"/>
    <w:rsid w:val="00F03CDE"/>
    <w:rsid w:val="00F03F24"/>
    <w:rsid w:val="00F04A11"/>
    <w:rsid w:val="00F04A52"/>
    <w:rsid w:val="00F059EB"/>
    <w:rsid w:val="00F06326"/>
    <w:rsid w:val="00F066E5"/>
    <w:rsid w:val="00F07A5B"/>
    <w:rsid w:val="00F07C94"/>
    <w:rsid w:val="00F1027E"/>
    <w:rsid w:val="00F10ED4"/>
    <w:rsid w:val="00F11BAA"/>
    <w:rsid w:val="00F125BA"/>
    <w:rsid w:val="00F12B4E"/>
    <w:rsid w:val="00F13611"/>
    <w:rsid w:val="00F13EF1"/>
    <w:rsid w:val="00F14A38"/>
    <w:rsid w:val="00F14C05"/>
    <w:rsid w:val="00F14E0B"/>
    <w:rsid w:val="00F15724"/>
    <w:rsid w:val="00F160D9"/>
    <w:rsid w:val="00F202F2"/>
    <w:rsid w:val="00F209A5"/>
    <w:rsid w:val="00F20D08"/>
    <w:rsid w:val="00F20F5F"/>
    <w:rsid w:val="00F22290"/>
    <w:rsid w:val="00F222BD"/>
    <w:rsid w:val="00F22713"/>
    <w:rsid w:val="00F22A32"/>
    <w:rsid w:val="00F22C5C"/>
    <w:rsid w:val="00F23160"/>
    <w:rsid w:val="00F233B5"/>
    <w:rsid w:val="00F23D9B"/>
    <w:rsid w:val="00F23F86"/>
    <w:rsid w:val="00F241E3"/>
    <w:rsid w:val="00F24705"/>
    <w:rsid w:val="00F24DBF"/>
    <w:rsid w:val="00F24F60"/>
    <w:rsid w:val="00F25726"/>
    <w:rsid w:val="00F2636E"/>
    <w:rsid w:val="00F27833"/>
    <w:rsid w:val="00F30320"/>
    <w:rsid w:val="00F307AD"/>
    <w:rsid w:val="00F30E64"/>
    <w:rsid w:val="00F32E34"/>
    <w:rsid w:val="00F33236"/>
    <w:rsid w:val="00F3349F"/>
    <w:rsid w:val="00F34DC2"/>
    <w:rsid w:val="00F34E4E"/>
    <w:rsid w:val="00F35203"/>
    <w:rsid w:val="00F36A14"/>
    <w:rsid w:val="00F36C51"/>
    <w:rsid w:val="00F36E6A"/>
    <w:rsid w:val="00F37014"/>
    <w:rsid w:val="00F37FB4"/>
    <w:rsid w:val="00F4097D"/>
    <w:rsid w:val="00F40F90"/>
    <w:rsid w:val="00F415BA"/>
    <w:rsid w:val="00F41B3D"/>
    <w:rsid w:val="00F42153"/>
    <w:rsid w:val="00F4258E"/>
    <w:rsid w:val="00F42D3A"/>
    <w:rsid w:val="00F431DF"/>
    <w:rsid w:val="00F43648"/>
    <w:rsid w:val="00F43B30"/>
    <w:rsid w:val="00F43BA6"/>
    <w:rsid w:val="00F43DEE"/>
    <w:rsid w:val="00F44757"/>
    <w:rsid w:val="00F45104"/>
    <w:rsid w:val="00F4554C"/>
    <w:rsid w:val="00F45FAE"/>
    <w:rsid w:val="00F46E94"/>
    <w:rsid w:val="00F51FFD"/>
    <w:rsid w:val="00F5279C"/>
    <w:rsid w:val="00F52B67"/>
    <w:rsid w:val="00F537D3"/>
    <w:rsid w:val="00F5394B"/>
    <w:rsid w:val="00F53B1A"/>
    <w:rsid w:val="00F53B75"/>
    <w:rsid w:val="00F54018"/>
    <w:rsid w:val="00F54519"/>
    <w:rsid w:val="00F54ACD"/>
    <w:rsid w:val="00F557EB"/>
    <w:rsid w:val="00F55DC9"/>
    <w:rsid w:val="00F56131"/>
    <w:rsid w:val="00F60174"/>
    <w:rsid w:val="00F60261"/>
    <w:rsid w:val="00F60927"/>
    <w:rsid w:val="00F62D88"/>
    <w:rsid w:val="00F63A8C"/>
    <w:rsid w:val="00F63BF2"/>
    <w:rsid w:val="00F64AA7"/>
    <w:rsid w:val="00F64B1F"/>
    <w:rsid w:val="00F65961"/>
    <w:rsid w:val="00F65AC2"/>
    <w:rsid w:val="00F65BC1"/>
    <w:rsid w:val="00F66089"/>
    <w:rsid w:val="00F66122"/>
    <w:rsid w:val="00F66161"/>
    <w:rsid w:val="00F66A63"/>
    <w:rsid w:val="00F670E3"/>
    <w:rsid w:val="00F70410"/>
    <w:rsid w:val="00F70958"/>
    <w:rsid w:val="00F713F9"/>
    <w:rsid w:val="00F71FD3"/>
    <w:rsid w:val="00F72416"/>
    <w:rsid w:val="00F7242F"/>
    <w:rsid w:val="00F72BDC"/>
    <w:rsid w:val="00F72FB3"/>
    <w:rsid w:val="00F7309F"/>
    <w:rsid w:val="00F73751"/>
    <w:rsid w:val="00F752E1"/>
    <w:rsid w:val="00F759A5"/>
    <w:rsid w:val="00F75A63"/>
    <w:rsid w:val="00F7685B"/>
    <w:rsid w:val="00F76A4E"/>
    <w:rsid w:val="00F7734D"/>
    <w:rsid w:val="00F77C5A"/>
    <w:rsid w:val="00F818AE"/>
    <w:rsid w:val="00F81D14"/>
    <w:rsid w:val="00F82C4B"/>
    <w:rsid w:val="00F830E4"/>
    <w:rsid w:val="00F83714"/>
    <w:rsid w:val="00F838FE"/>
    <w:rsid w:val="00F840DB"/>
    <w:rsid w:val="00F84174"/>
    <w:rsid w:val="00F847FA"/>
    <w:rsid w:val="00F847FD"/>
    <w:rsid w:val="00F84877"/>
    <w:rsid w:val="00F85206"/>
    <w:rsid w:val="00F85A8B"/>
    <w:rsid w:val="00F865C4"/>
    <w:rsid w:val="00F86D78"/>
    <w:rsid w:val="00F8708A"/>
    <w:rsid w:val="00F8721E"/>
    <w:rsid w:val="00F8759C"/>
    <w:rsid w:val="00F878A8"/>
    <w:rsid w:val="00F9053E"/>
    <w:rsid w:val="00F91893"/>
    <w:rsid w:val="00F91B1B"/>
    <w:rsid w:val="00F9302A"/>
    <w:rsid w:val="00F93334"/>
    <w:rsid w:val="00F936E3"/>
    <w:rsid w:val="00F93732"/>
    <w:rsid w:val="00F93826"/>
    <w:rsid w:val="00F94F0B"/>
    <w:rsid w:val="00F9504C"/>
    <w:rsid w:val="00F952DB"/>
    <w:rsid w:val="00F9553A"/>
    <w:rsid w:val="00F95582"/>
    <w:rsid w:val="00F96338"/>
    <w:rsid w:val="00F964A2"/>
    <w:rsid w:val="00F96DCC"/>
    <w:rsid w:val="00F97250"/>
    <w:rsid w:val="00F97879"/>
    <w:rsid w:val="00F97F70"/>
    <w:rsid w:val="00FA02B9"/>
    <w:rsid w:val="00FA0885"/>
    <w:rsid w:val="00FA0CD3"/>
    <w:rsid w:val="00FA1442"/>
    <w:rsid w:val="00FA2C07"/>
    <w:rsid w:val="00FA2EEA"/>
    <w:rsid w:val="00FA2F4B"/>
    <w:rsid w:val="00FA38BE"/>
    <w:rsid w:val="00FA4804"/>
    <w:rsid w:val="00FA4D3F"/>
    <w:rsid w:val="00FA5572"/>
    <w:rsid w:val="00FA5631"/>
    <w:rsid w:val="00FA61B5"/>
    <w:rsid w:val="00FA7145"/>
    <w:rsid w:val="00FA7560"/>
    <w:rsid w:val="00FA776A"/>
    <w:rsid w:val="00FB001A"/>
    <w:rsid w:val="00FB0E5A"/>
    <w:rsid w:val="00FB2437"/>
    <w:rsid w:val="00FB2862"/>
    <w:rsid w:val="00FB3455"/>
    <w:rsid w:val="00FB34E8"/>
    <w:rsid w:val="00FB4FDD"/>
    <w:rsid w:val="00FB5E99"/>
    <w:rsid w:val="00FB6807"/>
    <w:rsid w:val="00FB6D8C"/>
    <w:rsid w:val="00FB6F76"/>
    <w:rsid w:val="00FB723F"/>
    <w:rsid w:val="00FB73B5"/>
    <w:rsid w:val="00FB7622"/>
    <w:rsid w:val="00FB7F36"/>
    <w:rsid w:val="00FC1BD5"/>
    <w:rsid w:val="00FC1EDD"/>
    <w:rsid w:val="00FC2268"/>
    <w:rsid w:val="00FC2DD0"/>
    <w:rsid w:val="00FC3199"/>
    <w:rsid w:val="00FC3D47"/>
    <w:rsid w:val="00FC402C"/>
    <w:rsid w:val="00FC4272"/>
    <w:rsid w:val="00FC42E5"/>
    <w:rsid w:val="00FC61A1"/>
    <w:rsid w:val="00FC670A"/>
    <w:rsid w:val="00FC6792"/>
    <w:rsid w:val="00FC6C2F"/>
    <w:rsid w:val="00FC6CC3"/>
    <w:rsid w:val="00FD02DA"/>
    <w:rsid w:val="00FD03AA"/>
    <w:rsid w:val="00FD04C2"/>
    <w:rsid w:val="00FD0797"/>
    <w:rsid w:val="00FD08B0"/>
    <w:rsid w:val="00FD1275"/>
    <w:rsid w:val="00FD13C7"/>
    <w:rsid w:val="00FD2048"/>
    <w:rsid w:val="00FD2B82"/>
    <w:rsid w:val="00FD2C84"/>
    <w:rsid w:val="00FD302A"/>
    <w:rsid w:val="00FD3500"/>
    <w:rsid w:val="00FD36D7"/>
    <w:rsid w:val="00FD3801"/>
    <w:rsid w:val="00FD3C6D"/>
    <w:rsid w:val="00FD4306"/>
    <w:rsid w:val="00FD461A"/>
    <w:rsid w:val="00FD4A86"/>
    <w:rsid w:val="00FD504A"/>
    <w:rsid w:val="00FD5286"/>
    <w:rsid w:val="00FD554C"/>
    <w:rsid w:val="00FD58DB"/>
    <w:rsid w:val="00FD707A"/>
    <w:rsid w:val="00FD7191"/>
    <w:rsid w:val="00FD7538"/>
    <w:rsid w:val="00FD7A7A"/>
    <w:rsid w:val="00FD7DB0"/>
    <w:rsid w:val="00FE07D9"/>
    <w:rsid w:val="00FE1455"/>
    <w:rsid w:val="00FE1EC2"/>
    <w:rsid w:val="00FE357D"/>
    <w:rsid w:val="00FE3793"/>
    <w:rsid w:val="00FE38C7"/>
    <w:rsid w:val="00FE44F5"/>
    <w:rsid w:val="00FE4864"/>
    <w:rsid w:val="00FE4BE4"/>
    <w:rsid w:val="00FE4D8E"/>
    <w:rsid w:val="00FE528E"/>
    <w:rsid w:val="00FE535A"/>
    <w:rsid w:val="00FE5AF7"/>
    <w:rsid w:val="00FE5C86"/>
    <w:rsid w:val="00FE61EB"/>
    <w:rsid w:val="00FE6A06"/>
    <w:rsid w:val="00FE6E27"/>
    <w:rsid w:val="00FE6FC9"/>
    <w:rsid w:val="00FE7009"/>
    <w:rsid w:val="00FE7189"/>
    <w:rsid w:val="00FE7B3B"/>
    <w:rsid w:val="00FF0158"/>
    <w:rsid w:val="00FF0620"/>
    <w:rsid w:val="00FF08AD"/>
    <w:rsid w:val="00FF2412"/>
    <w:rsid w:val="00FF2844"/>
    <w:rsid w:val="00FF33E5"/>
    <w:rsid w:val="00FF3463"/>
    <w:rsid w:val="00FF3A32"/>
    <w:rsid w:val="00FF3CBC"/>
    <w:rsid w:val="00FF40CB"/>
    <w:rsid w:val="00FF4398"/>
    <w:rsid w:val="00FF48DE"/>
    <w:rsid w:val="00FF494A"/>
    <w:rsid w:val="00FF4E05"/>
    <w:rsid w:val="00FF5BD8"/>
    <w:rsid w:val="00FF6C42"/>
    <w:rsid w:val="00FF7DEB"/>
    <w:rsid w:val="01152A2C"/>
    <w:rsid w:val="0119260E"/>
    <w:rsid w:val="014AB662"/>
    <w:rsid w:val="018DF0EB"/>
    <w:rsid w:val="0192954D"/>
    <w:rsid w:val="01DA514E"/>
    <w:rsid w:val="01E408B1"/>
    <w:rsid w:val="025593FC"/>
    <w:rsid w:val="0270610F"/>
    <w:rsid w:val="02CF472B"/>
    <w:rsid w:val="02E1C376"/>
    <w:rsid w:val="039BD761"/>
    <w:rsid w:val="0422A4F6"/>
    <w:rsid w:val="0425ECBF"/>
    <w:rsid w:val="044CB91F"/>
    <w:rsid w:val="045A3C70"/>
    <w:rsid w:val="04A235F1"/>
    <w:rsid w:val="04CC238C"/>
    <w:rsid w:val="0522B0B0"/>
    <w:rsid w:val="05447180"/>
    <w:rsid w:val="05532ACB"/>
    <w:rsid w:val="05A042F7"/>
    <w:rsid w:val="05D0FCBD"/>
    <w:rsid w:val="05D4CAE7"/>
    <w:rsid w:val="06122054"/>
    <w:rsid w:val="06CF1845"/>
    <w:rsid w:val="06D27289"/>
    <w:rsid w:val="06D965F5"/>
    <w:rsid w:val="072D1AA4"/>
    <w:rsid w:val="073CE8E4"/>
    <w:rsid w:val="0788A151"/>
    <w:rsid w:val="07C66CF3"/>
    <w:rsid w:val="07E43396"/>
    <w:rsid w:val="07F4C59A"/>
    <w:rsid w:val="081E362A"/>
    <w:rsid w:val="0834710F"/>
    <w:rsid w:val="088A8A92"/>
    <w:rsid w:val="0894ED40"/>
    <w:rsid w:val="08962A53"/>
    <w:rsid w:val="08A361D8"/>
    <w:rsid w:val="08A893A7"/>
    <w:rsid w:val="08DE1CAC"/>
    <w:rsid w:val="08DFC039"/>
    <w:rsid w:val="08E9AC78"/>
    <w:rsid w:val="092A8DD9"/>
    <w:rsid w:val="097ECA6F"/>
    <w:rsid w:val="097EE4FD"/>
    <w:rsid w:val="09A7C7DC"/>
    <w:rsid w:val="0A546728"/>
    <w:rsid w:val="0AD69376"/>
    <w:rsid w:val="0B3E4D93"/>
    <w:rsid w:val="0B421344"/>
    <w:rsid w:val="0B8C665B"/>
    <w:rsid w:val="0BC193DC"/>
    <w:rsid w:val="0BC7B9C2"/>
    <w:rsid w:val="0BD2BFB8"/>
    <w:rsid w:val="0BF404BC"/>
    <w:rsid w:val="0D473138"/>
    <w:rsid w:val="0DF7E1A4"/>
    <w:rsid w:val="0DF84894"/>
    <w:rsid w:val="0E5A0DC5"/>
    <w:rsid w:val="0E91A191"/>
    <w:rsid w:val="0F2569BA"/>
    <w:rsid w:val="0F655B27"/>
    <w:rsid w:val="0F7B4594"/>
    <w:rsid w:val="0F825833"/>
    <w:rsid w:val="0FF2B81A"/>
    <w:rsid w:val="0FFF9DD4"/>
    <w:rsid w:val="10340219"/>
    <w:rsid w:val="10469AD5"/>
    <w:rsid w:val="10F0B34A"/>
    <w:rsid w:val="114BF05F"/>
    <w:rsid w:val="117BB068"/>
    <w:rsid w:val="11CF463F"/>
    <w:rsid w:val="11D7582A"/>
    <w:rsid w:val="12220567"/>
    <w:rsid w:val="12973FAB"/>
    <w:rsid w:val="12EC8EE2"/>
    <w:rsid w:val="131FE043"/>
    <w:rsid w:val="1334626E"/>
    <w:rsid w:val="1371CCB2"/>
    <w:rsid w:val="1390ED28"/>
    <w:rsid w:val="14604701"/>
    <w:rsid w:val="14C1CFF5"/>
    <w:rsid w:val="150FAA25"/>
    <w:rsid w:val="1532B0E1"/>
    <w:rsid w:val="155F70F1"/>
    <w:rsid w:val="15BDF24F"/>
    <w:rsid w:val="15C68578"/>
    <w:rsid w:val="16472362"/>
    <w:rsid w:val="16BA511F"/>
    <w:rsid w:val="17BCF84B"/>
    <w:rsid w:val="18024C21"/>
    <w:rsid w:val="1843BE00"/>
    <w:rsid w:val="187AF3F1"/>
    <w:rsid w:val="187D04F8"/>
    <w:rsid w:val="18D533C2"/>
    <w:rsid w:val="18DEB7D5"/>
    <w:rsid w:val="19341D1E"/>
    <w:rsid w:val="1944954C"/>
    <w:rsid w:val="19745886"/>
    <w:rsid w:val="1990E492"/>
    <w:rsid w:val="1999D620"/>
    <w:rsid w:val="1A1E5A4C"/>
    <w:rsid w:val="1A301E21"/>
    <w:rsid w:val="1A43549B"/>
    <w:rsid w:val="1B2EE1DA"/>
    <w:rsid w:val="1B335C78"/>
    <w:rsid w:val="1B4E2F6A"/>
    <w:rsid w:val="1BE72D10"/>
    <w:rsid w:val="1C13F82E"/>
    <w:rsid w:val="1C29B7BD"/>
    <w:rsid w:val="1C4B30B3"/>
    <w:rsid w:val="1C86CDC3"/>
    <w:rsid w:val="1CCAB050"/>
    <w:rsid w:val="1D2D948D"/>
    <w:rsid w:val="1D30AD2C"/>
    <w:rsid w:val="1D69D514"/>
    <w:rsid w:val="1DA10273"/>
    <w:rsid w:val="1DA9A78E"/>
    <w:rsid w:val="1DAC1E10"/>
    <w:rsid w:val="1E60ECDF"/>
    <w:rsid w:val="1E9E7C0C"/>
    <w:rsid w:val="1EA48734"/>
    <w:rsid w:val="1EEF4553"/>
    <w:rsid w:val="1F127EAE"/>
    <w:rsid w:val="1F3790F1"/>
    <w:rsid w:val="206E1F60"/>
    <w:rsid w:val="20DFF662"/>
    <w:rsid w:val="21073FE1"/>
    <w:rsid w:val="21846B91"/>
    <w:rsid w:val="2186CC13"/>
    <w:rsid w:val="21882EFA"/>
    <w:rsid w:val="21BD47E9"/>
    <w:rsid w:val="221B4077"/>
    <w:rsid w:val="22F1F69A"/>
    <w:rsid w:val="2311C09E"/>
    <w:rsid w:val="23BCEF46"/>
    <w:rsid w:val="2416F3A2"/>
    <w:rsid w:val="259A84D5"/>
    <w:rsid w:val="25AEA252"/>
    <w:rsid w:val="25B792E4"/>
    <w:rsid w:val="263A8752"/>
    <w:rsid w:val="26419AD7"/>
    <w:rsid w:val="26BCB0A3"/>
    <w:rsid w:val="27264018"/>
    <w:rsid w:val="279B3CB0"/>
    <w:rsid w:val="27A18B5C"/>
    <w:rsid w:val="27B97333"/>
    <w:rsid w:val="28968787"/>
    <w:rsid w:val="28AA84C0"/>
    <w:rsid w:val="28E889A7"/>
    <w:rsid w:val="293F6306"/>
    <w:rsid w:val="293FC3E5"/>
    <w:rsid w:val="2940C01A"/>
    <w:rsid w:val="2985F5B2"/>
    <w:rsid w:val="2A5867C4"/>
    <w:rsid w:val="2A6D1BB4"/>
    <w:rsid w:val="2ABE10A1"/>
    <w:rsid w:val="2B1E776E"/>
    <w:rsid w:val="2B849E35"/>
    <w:rsid w:val="2B84E0E1"/>
    <w:rsid w:val="2B88CB62"/>
    <w:rsid w:val="2B8B7207"/>
    <w:rsid w:val="2BA5D819"/>
    <w:rsid w:val="2BEEE008"/>
    <w:rsid w:val="2BFA3457"/>
    <w:rsid w:val="2C881474"/>
    <w:rsid w:val="2CB826AB"/>
    <w:rsid w:val="2CC03537"/>
    <w:rsid w:val="2D0E3007"/>
    <w:rsid w:val="2D469E25"/>
    <w:rsid w:val="2D692F8E"/>
    <w:rsid w:val="2D9379BF"/>
    <w:rsid w:val="2DDBC0E1"/>
    <w:rsid w:val="2DFBF5EE"/>
    <w:rsid w:val="2E052125"/>
    <w:rsid w:val="2E1EDECA"/>
    <w:rsid w:val="2E708BBA"/>
    <w:rsid w:val="2E7F2788"/>
    <w:rsid w:val="2E89A755"/>
    <w:rsid w:val="2EE57B23"/>
    <w:rsid w:val="2EED8851"/>
    <w:rsid w:val="2F52BEE9"/>
    <w:rsid w:val="2F7E1670"/>
    <w:rsid w:val="2FE25BDF"/>
    <w:rsid w:val="300F9420"/>
    <w:rsid w:val="302752CE"/>
    <w:rsid w:val="30E66BC1"/>
    <w:rsid w:val="31044386"/>
    <w:rsid w:val="31847932"/>
    <w:rsid w:val="31892E8B"/>
    <w:rsid w:val="31BD6E4D"/>
    <w:rsid w:val="31C879F5"/>
    <w:rsid w:val="31E8ECD1"/>
    <w:rsid w:val="32166098"/>
    <w:rsid w:val="322B31DC"/>
    <w:rsid w:val="326BFFE6"/>
    <w:rsid w:val="32809B5A"/>
    <w:rsid w:val="33056361"/>
    <w:rsid w:val="3309BDE9"/>
    <w:rsid w:val="332E9C0F"/>
    <w:rsid w:val="33B12781"/>
    <w:rsid w:val="33B97043"/>
    <w:rsid w:val="342BC496"/>
    <w:rsid w:val="343E944B"/>
    <w:rsid w:val="34452F68"/>
    <w:rsid w:val="349175B1"/>
    <w:rsid w:val="349E0666"/>
    <w:rsid w:val="34AE451E"/>
    <w:rsid w:val="34BA78A7"/>
    <w:rsid w:val="34DD4332"/>
    <w:rsid w:val="35219AFA"/>
    <w:rsid w:val="35E20D94"/>
    <w:rsid w:val="3708241C"/>
    <w:rsid w:val="37558480"/>
    <w:rsid w:val="3770F3D4"/>
    <w:rsid w:val="37CD390A"/>
    <w:rsid w:val="37E6FBDA"/>
    <w:rsid w:val="38596F6C"/>
    <w:rsid w:val="3883348D"/>
    <w:rsid w:val="3947E344"/>
    <w:rsid w:val="3A0A5DB2"/>
    <w:rsid w:val="3A7D9890"/>
    <w:rsid w:val="3AA1C45B"/>
    <w:rsid w:val="3AAC41EC"/>
    <w:rsid w:val="3AAF3A1E"/>
    <w:rsid w:val="3AB020B4"/>
    <w:rsid w:val="3ADEE8A7"/>
    <w:rsid w:val="3AEC97A9"/>
    <w:rsid w:val="3AEEA64F"/>
    <w:rsid w:val="3B00E848"/>
    <w:rsid w:val="3B0F0E52"/>
    <w:rsid w:val="3B1C123C"/>
    <w:rsid w:val="3B35F458"/>
    <w:rsid w:val="3B3A2782"/>
    <w:rsid w:val="3B5017D4"/>
    <w:rsid w:val="3B63E32F"/>
    <w:rsid w:val="3B82B600"/>
    <w:rsid w:val="3B9B3283"/>
    <w:rsid w:val="3BA61AA5"/>
    <w:rsid w:val="3BB038FD"/>
    <w:rsid w:val="3BBA5911"/>
    <w:rsid w:val="3BE9FCFF"/>
    <w:rsid w:val="3C07C878"/>
    <w:rsid w:val="3C2749C9"/>
    <w:rsid w:val="3C5B4916"/>
    <w:rsid w:val="3C668790"/>
    <w:rsid w:val="3CC7581F"/>
    <w:rsid w:val="3CECBDC9"/>
    <w:rsid w:val="3D3B13E3"/>
    <w:rsid w:val="3D4E21F0"/>
    <w:rsid w:val="3DE227D9"/>
    <w:rsid w:val="3DE9842B"/>
    <w:rsid w:val="3DFE5E26"/>
    <w:rsid w:val="3E02B839"/>
    <w:rsid w:val="3E5D6D07"/>
    <w:rsid w:val="3EA04571"/>
    <w:rsid w:val="3EDF8A13"/>
    <w:rsid w:val="3EF6E259"/>
    <w:rsid w:val="3F75D7E3"/>
    <w:rsid w:val="3F8CF22E"/>
    <w:rsid w:val="3F8EE0F2"/>
    <w:rsid w:val="3F923E10"/>
    <w:rsid w:val="401CC657"/>
    <w:rsid w:val="408A4EB7"/>
    <w:rsid w:val="40BBEB1B"/>
    <w:rsid w:val="40F01C3D"/>
    <w:rsid w:val="413EFFD5"/>
    <w:rsid w:val="418C1358"/>
    <w:rsid w:val="41A2B95F"/>
    <w:rsid w:val="41EEFF26"/>
    <w:rsid w:val="42153AFD"/>
    <w:rsid w:val="423CE2E7"/>
    <w:rsid w:val="4246E1E5"/>
    <w:rsid w:val="42868926"/>
    <w:rsid w:val="42BBE73E"/>
    <w:rsid w:val="42F0F62D"/>
    <w:rsid w:val="438DFCF0"/>
    <w:rsid w:val="43B0F2CE"/>
    <w:rsid w:val="4429AF76"/>
    <w:rsid w:val="44F28A17"/>
    <w:rsid w:val="44F90E05"/>
    <w:rsid w:val="450E3D7D"/>
    <w:rsid w:val="45100489"/>
    <w:rsid w:val="45297145"/>
    <w:rsid w:val="452E7534"/>
    <w:rsid w:val="455ACFDE"/>
    <w:rsid w:val="4587D45A"/>
    <w:rsid w:val="45FC5D51"/>
    <w:rsid w:val="460B7999"/>
    <w:rsid w:val="4639B796"/>
    <w:rsid w:val="467F8666"/>
    <w:rsid w:val="46C47FDA"/>
    <w:rsid w:val="47116D06"/>
    <w:rsid w:val="4750BBDF"/>
    <w:rsid w:val="4792168A"/>
    <w:rsid w:val="47C5F0AD"/>
    <w:rsid w:val="480718D7"/>
    <w:rsid w:val="481584D4"/>
    <w:rsid w:val="48A88337"/>
    <w:rsid w:val="48CD2524"/>
    <w:rsid w:val="493DBC7B"/>
    <w:rsid w:val="49522D52"/>
    <w:rsid w:val="496FA1E6"/>
    <w:rsid w:val="49821B2B"/>
    <w:rsid w:val="49A9F0CC"/>
    <w:rsid w:val="49B98E87"/>
    <w:rsid w:val="49BB576B"/>
    <w:rsid w:val="4A3108CF"/>
    <w:rsid w:val="4AD4E92D"/>
    <w:rsid w:val="4B26E28A"/>
    <w:rsid w:val="4BF1446C"/>
    <w:rsid w:val="4C545053"/>
    <w:rsid w:val="4C75A268"/>
    <w:rsid w:val="4CCE6420"/>
    <w:rsid w:val="4D1FA585"/>
    <w:rsid w:val="4D20A92A"/>
    <w:rsid w:val="4D393D47"/>
    <w:rsid w:val="4D666036"/>
    <w:rsid w:val="4D679ED1"/>
    <w:rsid w:val="4D99E7AF"/>
    <w:rsid w:val="4DA1875F"/>
    <w:rsid w:val="4DAB921F"/>
    <w:rsid w:val="4DAEE918"/>
    <w:rsid w:val="4E110E5E"/>
    <w:rsid w:val="4E220E61"/>
    <w:rsid w:val="4E34FAC4"/>
    <w:rsid w:val="4E38BCED"/>
    <w:rsid w:val="4E9AFD64"/>
    <w:rsid w:val="4EEE2F60"/>
    <w:rsid w:val="4F584DEB"/>
    <w:rsid w:val="4F9CEB78"/>
    <w:rsid w:val="4FEAA4ED"/>
    <w:rsid w:val="5023110B"/>
    <w:rsid w:val="505B6954"/>
    <w:rsid w:val="505C0C8A"/>
    <w:rsid w:val="507717C2"/>
    <w:rsid w:val="50B498B0"/>
    <w:rsid w:val="50D115B6"/>
    <w:rsid w:val="50F9D0C5"/>
    <w:rsid w:val="513B4C82"/>
    <w:rsid w:val="51AF56DF"/>
    <w:rsid w:val="51B4F2D1"/>
    <w:rsid w:val="51C40C1E"/>
    <w:rsid w:val="51E39B39"/>
    <w:rsid w:val="523107B3"/>
    <w:rsid w:val="52D02C77"/>
    <w:rsid w:val="5328A999"/>
    <w:rsid w:val="53455172"/>
    <w:rsid w:val="5390E759"/>
    <w:rsid w:val="5455CB59"/>
    <w:rsid w:val="547298A9"/>
    <w:rsid w:val="5498FE72"/>
    <w:rsid w:val="549C876F"/>
    <w:rsid w:val="54CDC519"/>
    <w:rsid w:val="5501318B"/>
    <w:rsid w:val="55BE4D26"/>
    <w:rsid w:val="56D2D3A0"/>
    <w:rsid w:val="56D4F94C"/>
    <w:rsid w:val="574C05C2"/>
    <w:rsid w:val="574F9219"/>
    <w:rsid w:val="5767C41F"/>
    <w:rsid w:val="57B4F0B4"/>
    <w:rsid w:val="57BB3165"/>
    <w:rsid w:val="57BFF5F5"/>
    <w:rsid w:val="57CB5A98"/>
    <w:rsid w:val="57D9024F"/>
    <w:rsid w:val="58005B25"/>
    <w:rsid w:val="58355A6A"/>
    <w:rsid w:val="5A493122"/>
    <w:rsid w:val="5AF6B396"/>
    <w:rsid w:val="5AF9ED26"/>
    <w:rsid w:val="5B154CDB"/>
    <w:rsid w:val="5BEBE05F"/>
    <w:rsid w:val="5C273829"/>
    <w:rsid w:val="5C2E515F"/>
    <w:rsid w:val="5C54A795"/>
    <w:rsid w:val="5CC39F70"/>
    <w:rsid w:val="5CDADB38"/>
    <w:rsid w:val="5D18C337"/>
    <w:rsid w:val="5E3D126E"/>
    <w:rsid w:val="5EE7EA0E"/>
    <w:rsid w:val="5F403AE5"/>
    <w:rsid w:val="5F73AE33"/>
    <w:rsid w:val="5FC4A0B8"/>
    <w:rsid w:val="6099FCF7"/>
    <w:rsid w:val="60A86B4E"/>
    <w:rsid w:val="60D6B464"/>
    <w:rsid w:val="60FFFA02"/>
    <w:rsid w:val="610DC525"/>
    <w:rsid w:val="614783E0"/>
    <w:rsid w:val="61B5A518"/>
    <w:rsid w:val="61BC0207"/>
    <w:rsid w:val="6258F91B"/>
    <w:rsid w:val="627C609E"/>
    <w:rsid w:val="6297B879"/>
    <w:rsid w:val="629E4131"/>
    <w:rsid w:val="62C7EDEA"/>
    <w:rsid w:val="62D88ACE"/>
    <w:rsid w:val="636E6784"/>
    <w:rsid w:val="636EDC5E"/>
    <w:rsid w:val="63A706D7"/>
    <w:rsid w:val="640C9515"/>
    <w:rsid w:val="642B9428"/>
    <w:rsid w:val="646059B4"/>
    <w:rsid w:val="64A5154A"/>
    <w:rsid w:val="64ED45DA"/>
    <w:rsid w:val="6538748A"/>
    <w:rsid w:val="6585D7DD"/>
    <w:rsid w:val="65D3B582"/>
    <w:rsid w:val="65E23BBD"/>
    <w:rsid w:val="65F20B1A"/>
    <w:rsid w:val="662DC473"/>
    <w:rsid w:val="664AB984"/>
    <w:rsid w:val="667122B7"/>
    <w:rsid w:val="66E4D16F"/>
    <w:rsid w:val="674C6F61"/>
    <w:rsid w:val="67872399"/>
    <w:rsid w:val="68F3FEE7"/>
    <w:rsid w:val="6910748B"/>
    <w:rsid w:val="69381443"/>
    <w:rsid w:val="694527AF"/>
    <w:rsid w:val="694D1CD9"/>
    <w:rsid w:val="698326BF"/>
    <w:rsid w:val="69866D93"/>
    <w:rsid w:val="6A2AEA81"/>
    <w:rsid w:val="6A5BD81C"/>
    <w:rsid w:val="6B02AD60"/>
    <w:rsid w:val="6B25B94F"/>
    <w:rsid w:val="6B598685"/>
    <w:rsid w:val="6B6B0DFA"/>
    <w:rsid w:val="6C0D65AD"/>
    <w:rsid w:val="6C30422B"/>
    <w:rsid w:val="6C3D2076"/>
    <w:rsid w:val="6C532293"/>
    <w:rsid w:val="6C670E11"/>
    <w:rsid w:val="6C9B9A34"/>
    <w:rsid w:val="6CD2A660"/>
    <w:rsid w:val="6CF5712C"/>
    <w:rsid w:val="6D1BB0B0"/>
    <w:rsid w:val="6D3DB0A0"/>
    <w:rsid w:val="6D68CC74"/>
    <w:rsid w:val="6D6B7A86"/>
    <w:rsid w:val="6E376A95"/>
    <w:rsid w:val="6E5E5A34"/>
    <w:rsid w:val="6E6790ED"/>
    <w:rsid w:val="6EB3843B"/>
    <w:rsid w:val="6EC27CD7"/>
    <w:rsid w:val="6F8AAC91"/>
    <w:rsid w:val="6FD3B13B"/>
    <w:rsid w:val="70251B0E"/>
    <w:rsid w:val="7063509F"/>
    <w:rsid w:val="707A5C38"/>
    <w:rsid w:val="707B7803"/>
    <w:rsid w:val="70BEC028"/>
    <w:rsid w:val="70D01964"/>
    <w:rsid w:val="717529FF"/>
    <w:rsid w:val="7181B1B1"/>
    <w:rsid w:val="71A9E243"/>
    <w:rsid w:val="722AE58E"/>
    <w:rsid w:val="7259A7E5"/>
    <w:rsid w:val="7265D602"/>
    <w:rsid w:val="726F2D41"/>
    <w:rsid w:val="72910B5F"/>
    <w:rsid w:val="72CA5B0D"/>
    <w:rsid w:val="7305EB78"/>
    <w:rsid w:val="73228121"/>
    <w:rsid w:val="7348509F"/>
    <w:rsid w:val="739CC4EF"/>
    <w:rsid w:val="74313ACB"/>
    <w:rsid w:val="74810ED4"/>
    <w:rsid w:val="74B6E434"/>
    <w:rsid w:val="74CC325A"/>
    <w:rsid w:val="7534941F"/>
    <w:rsid w:val="754B49B6"/>
    <w:rsid w:val="75831DBA"/>
    <w:rsid w:val="75AF50DE"/>
    <w:rsid w:val="75AFAD44"/>
    <w:rsid w:val="75C814A9"/>
    <w:rsid w:val="761DE843"/>
    <w:rsid w:val="7622427E"/>
    <w:rsid w:val="7662E660"/>
    <w:rsid w:val="768AF49B"/>
    <w:rsid w:val="76AC47A4"/>
    <w:rsid w:val="76DAE450"/>
    <w:rsid w:val="779D045C"/>
    <w:rsid w:val="77F1AE90"/>
    <w:rsid w:val="7836B448"/>
    <w:rsid w:val="78420BAB"/>
    <w:rsid w:val="7842F7EC"/>
    <w:rsid w:val="78959ADF"/>
    <w:rsid w:val="7934B7BB"/>
    <w:rsid w:val="7936EE5D"/>
    <w:rsid w:val="79AB6FC0"/>
    <w:rsid w:val="79B50EA2"/>
    <w:rsid w:val="7A31750F"/>
    <w:rsid w:val="7A914AC5"/>
    <w:rsid w:val="7A9B17A8"/>
    <w:rsid w:val="7AEE2BBD"/>
    <w:rsid w:val="7C055856"/>
    <w:rsid w:val="7C7998BD"/>
    <w:rsid w:val="7C80E4B8"/>
    <w:rsid w:val="7CE26D30"/>
    <w:rsid w:val="7CEE19F7"/>
    <w:rsid w:val="7D1C0958"/>
    <w:rsid w:val="7D2C4810"/>
    <w:rsid w:val="7D807046"/>
    <w:rsid w:val="7E691185"/>
    <w:rsid w:val="7EB2BF1D"/>
    <w:rsid w:val="7F014D7E"/>
    <w:rsid w:val="7FEA41E2"/>
    <w:rsid w:val="7FF404B5"/>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F40EE57"/>
  <w15:docId w15:val="{09F4BFFA-FDFB-4DA7-AF78-D2D437154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EF5"/>
    <w:pPr>
      <w:spacing w:after="0" w:line="240" w:lineRule="auto"/>
    </w:pPr>
    <w:rPr>
      <w:rFonts w:ascii="Times New Roman" w:eastAsia="Times New Roman" w:hAnsi="Times New Roman" w:cs="Times New Roman"/>
      <w:sz w:val="20"/>
      <w:szCs w:val="20"/>
    </w:rPr>
  </w:style>
  <w:style w:type="paragraph" w:styleId="Ttulo1">
    <w:name w:val="heading 1"/>
    <w:next w:val="Normal"/>
    <w:link w:val="Ttulo1Car"/>
    <w:uiPriority w:val="1"/>
    <w:unhideWhenUsed/>
    <w:qFormat/>
    <w:rsid w:val="006F3A45"/>
    <w:pPr>
      <w:keepNext/>
      <w:keepLines/>
      <w:numPr>
        <w:numId w:val="8"/>
      </w:numPr>
      <w:spacing w:after="0" w:line="259" w:lineRule="auto"/>
      <w:ind w:left="1002" w:right="1" w:hanging="10"/>
      <w:jc w:val="center"/>
      <w:outlineLvl w:val="0"/>
    </w:pPr>
    <w:rPr>
      <w:rFonts w:ascii="Arial" w:eastAsia="Arial" w:hAnsi="Arial" w:cs="Arial"/>
      <w:b/>
      <w:color w:val="000000"/>
      <w:sz w:val="24"/>
      <w:lang w:eastAsia="es-MX"/>
    </w:rPr>
  </w:style>
  <w:style w:type="paragraph" w:styleId="Ttulo2">
    <w:name w:val="heading 2"/>
    <w:basedOn w:val="Prrafodelista"/>
    <w:next w:val="Normal"/>
    <w:link w:val="Ttulo2Car"/>
    <w:uiPriority w:val="9"/>
    <w:unhideWhenUsed/>
    <w:qFormat/>
    <w:rsid w:val="007D6667"/>
    <w:pPr>
      <w:widowControl w:val="0"/>
      <w:ind w:left="284" w:hanging="284"/>
      <w:contextualSpacing w:val="0"/>
      <w:jc w:val="both"/>
      <w:outlineLvl w:val="1"/>
    </w:pPr>
    <w:rPr>
      <w:rFonts w:ascii="Arial" w:eastAsiaTheme="minorHAnsi" w:hAnsi="Arial" w:cs="Arial"/>
      <w:b/>
      <w:bCs/>
      <w:sz w:val="23"/>
      <w:szCs w:val="23"/>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
    <w:name w:val="Texto"/>
    <w:basedOn w:val="Normal"/>
    <w:link w:val="TextoCar"/>
    <w:rsid w:val="00D74164"/>
    <w:pPr>
      <w:spacing w:after="101" w:line="216" w:lineRule="exact"/>
      <w:ind w:firstLine="288"/>
      <w:jc w:val="both"/>
    </w:pPr>
    <w:rPr>
      <w:rFonts w:ascii="Arial" w:hAnsi="Arial" w:cs="Arial"/>
      <w:sz w:val="18"/>
      <w:lang w:val="es-ES" w:eastAsia="es-ES"/>
    </w:rPr>
  </w:style>
  <w:style w:type="character" w:customStyle="1" w:styleId="TextoCar">
    <w:name w:val="Texto Car"/>
    <w:link w:val="Texto"/>
    <w:locked/>
    <w:rsid w:val="00D74164"/>
    <w:rPr>
      <w:rFonts w:ascii="Arial" w:eastAsia="Times New Roman" w:hAnsi="Arial" w:cs="Arial"/>
      <w:sz w:val="18"/>
      <w:szCs w:val="20"/>
      <w:lang w:val="es-ES" w:eastAsia="es-ES"/>
    </w:rPr>
  </w:style>
  <w:style w:type="paragraph" w:styleId="Prrafodelista">
    <w:name w:val="List Paragraph"/>
    <w:aliases w:val="Listas"/>
    <w:basedOn w:val="Normal"/>
    <w:link w:val="PrrafodelistaCar"/>
    <w:uiPriority w:val="34"/>
    <w:qFormat/>
    <w:rsid w:val="00D74164"/>
    <w:pPr>
      <w:ind w:left="720"/>
      <w:contextualSpacing/>
    </w:pPr>
  </w:style>
  <w:style w:type="character" w:customStyle="1" w:styleId="PrrafodelistaCar">
    <w:name w:val="Párrafo de lista Car"/>
    <w:aliases w:val="Listas Car"/>
    <w:link w:val="Prrafodelista"/>
    <w:uiPriority w:val="34"/>
    <w:qFormat/>
    <w:locked/>
    <w:rsid w:val="00D74164"/>
    <w:rPr>
      <w:rFonts w:ascii="Times New Roman" w:eastAsia="Times New Roman" w:hAnsi="Times New Roman" w:cs="Times New Roman"/>
      <w:sz w:val="20"/>
      <w:szCs w:val="20"/>
      <w:lang w:val="en-US"/>
    </w:rPr>
  </w:style>
  <w:style w:type="paragraph" w:styleId="Textodeglobo">
    <w:name w:val="Balloon Text"/>
    <w:basedOn w:val="Normal"/>
    <w:link w:val="TextodegloboCar"/>
    <w:uiPriority w:val="99"/>
    <w:semiHidden/>
    <w:unhideWhenUsed/>
    <w:rsid w:val="006149E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149E7"/>
    <w:rPr>
      <w:rFonts w:ascii="Lucida Grande" w:eastAsia="Times New Roman" w:hAnsi="Lucida Grande" w:cs="Lucida Grande"/>
      <w:sz w:val="18"/>
      <w:szCs w:val="18"/>
      <w:lang w:val="en-US"/>
    </w:rPr>
  </w:style>
  <w:style w:type="character" w:styleId="Refdecomentario">
    <w:name w:val="annotation reference"/>
    <w:basedOn w:val="Fuentedeprrafopredeter"/>
    <w:uiPriority w:val="99"/>
    <w:semiHidden/>
    <w:unhideWhenUsed/>
    <w:rsid w:val="00C55DC1"/>
    <w:rPr>
      <w:sz w:val="18"/>
      <w:szCs w:val="18"/>
    </w:rPr>
  </w:style>
  <w:style w:type="paragraph" w:styleId="Textocomentario">
    <w:name w:val="annotation text"/>
    <w:basedOn w:val="Normal"/>
    <w:link w:val="TextocomentarioCar"/>
    <w:uiPriority w:val="99"/>
    <w:unhideWhenUsed/>
    <w:rsid w:val="00C55DC1"/>
    <w:rPr>
      <w:sz w:val="24"/>
      <w:szCs w:val="24"/>
    </w:rPr>
  </w:style>
  <w:style w:type="character" w:customStyle="1" w:styleId="TextocomentarioCar">
    <w:name w:val="Texto comentario Car"/>
    <w:basedOn w:val="Fuentedeprrafopredeter"/>
    <w:link w:val="Textocomentario"/>
    <w:uiPriority w:val="99"/>
    <w:rsid w:val="00C55DC1"/>
    <w:rPr>
      <w:rFonts w:ascii="Times New Roman" w:eastAsia="Times New Roman" w:hAnsi="Times New Roman" w:cs="Times New Roman"/>
      <w:sz w:val="24"/>
      <w:szCs w:val="24"/>
      <w:lang w:val="en-US"/>
    </w:rPr>
  </w:style>
  <w:style w:type="paragraph" w:styleId="Asuntodelcomentario">
    <w:name w:val="annotation subject"/>
    <w:basedOn w:val="Textocomentario"/>
    <w:next w:val="Textocomentario"/>
    <w:link w:val="AsuntodelcomentarioCar"/>
    <w:uiPriority w:val="99"/>
    <w:semiHidden/>
    <w:unhideWhenUsed/>
    <w:rsid w:val="00C55DC1"/>
    <w:rPr>
      <w:b/>
      <w:bCs/>
      <w:sz w:val="20"/>
      <w:szCs w:val="20"/>
    </w:rPr>
  </w:style>
  <w:style w:type="character" w:customStyle="1" w:styleId="AsuntodelcomentarioCar">
    <w:name w:val="Asunto del comentario Car"/>
    <w:basedOn w:val="TextocomentarioCar"/>
    <w:link w:val="Asuntodelcomentario"/>
    <w:uiPriority w:val="99"/>
    <w:semiHidden/>
    <w:rsid w:val="00C55DC1"/>
    <w:rPr>
      <w:rFonts w:ascii="Times New Roman" w:eastAsia="Times New Roman" w:hAnsi="Times New Roman" w:cs="Times New Roman"/>
      <w:b/>
      <w:bCs/>
      <w:sz w:val="20"/>
      <w:szCs w:val="20"/>
      <w:lang w:val="en-US"/>
    </w:rPr>
  </w:style>
  <w:style w:type="paragraph" w:styleId="NormalWeb">
    <w:name w:val="Normal (Web)"/>
    <w:basedOn w:val="Normal"/>
    <w:uiPriority w:val="99"/>
    <w:unhideWhenUsed/>
    <w:rsid w:val="000809F8"/>
    <w:pPr>
      <w:spacing w:before="100" w:beforeAutospacing="1" w:after="100" w:afterAutospacing="1"/>
    </w:pPr>
    <w:rPr>
      <w:sz w:val="24"/>
      <w:szCs w:val="24"/>
      <w:lang w:eastAsia="es-MX"/>
    </w:rPr>
  </w:style>
  <w:style w:type="paragraph" w:styleId="Encabezado">
    <w:name w:val="header"/>
    <w:basedOn w:val="Normal"/>
    <w:link w:val="EncabezadoCar"/>
    <w:uiPriority w:val="99"/>
    <w:unhideWhenUsed/>
    <w:rsid w:val="0041178D"/>
    <w:pPr>
      <w:tabs>
        <w:tab w:val="center" w:pos="4419"/>
        <w:tab w:val="right" w:pos="8838"/>
      </w:tabs>
    </w:pPr>
  </w:style>
  <w:style w:type="character" w:customStyle="1" w:styleId="EncabezadoCar">
    <w:name w:val="Encabezado Car"/>
    <w:basedOn w:val="Fuentedeprrafopredeter"/>
    <w:link w:val="Encabezado"/>
    <w:uiPriority w:val="99"/>
    <w:rsid w:val="0041178D"/>
    <w:rPr>
      <w:rFonts w:ascii="Times New Roman" w:eastAsia="Times New Roman" w:hAnsi="Times New Roman" w:cs="Times New Roman"/>
      <w:sz w:val="20"/>
      <w:szCs w:val="20"/>
      <w:lang w:val="en-US"/>
    </w:rPr>
  </w:style>
  <w:style w:type="paragraph" w:styleId="Piedepgina">
    <w:name w:val="footer"/>
    <w:basedOn w:val="Normal"/>
    <w:link w:val="PiedepginaCar"/>
    <w:uiPriority w:val="99"/>
    <w:unhideWhenUsed/>
    <w:rsid w:val="0041178D"/>
    <w:pPr>
      <w:tabs>
        <w:tab w:val="center" w:pos="4419"/>
        <w:tab w:val="right" w:pos="8838"/>
      </w:tabs>
    </w:pPr>
  </w:style>
  <w:style w:type="character" w:customStyle="1" w:styleId="PiedepginaCar">
    <w:name w:val="Pie de página Car"/>
    <w:basedOn w:val="Fuentedeprrafopredeter"/>
    <w:link w:val="Piedepgina"/>
    <w:uiPriority w:val="99"/>
    <w:rsid w:val="0041178D"/>
    <w:rPr>
      <w:rFonts w:ascii="Times New Roman" w:eastAsia="Times New Roman" w:hAnsi="Times New Roman" w:cs="Times New Roman"/>
      <w:sz w:val="20"/>
      <w:szCs w:val="20"/>
      <w:lang w:val="en-US"/>
    </w:rPr>
  </w:style>
  <w:style w:type="table" w:styleId="Tablaconcuadrcula">
    <w:name w:val="Table Grid"/>
    <w:basedOn w:val="Tablanormal"/>
    <w:uiPriority w:val="39"/>
    <w:rsid w:val="00E753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D30AF4"/>
  </w:style>
  <w:style w:type="character" w:customStyle="1" w:styleId="TextonotapieCar">
    <w:name w:val="Texto nota pie Car"/>
    <w:basedOn w:val="Fuentedeprrafopredeter"/>
    <w:link w:val="Textonotapie"/>
    <w:uiPriority w:val="99"/>
    <w:rsid w:val="00D30AF4"/>
    <w:rPr>
      <w:rFonts w:ascii="Times New Roman" w:eastAsia="Times New Roman" w:hAnsi="Times New Roman" w:cs="Times New Roman"/>
      <w:sz w:val="20"/>
      <w:szCs w:val="20"/>
      <w:lang w:val="en-US"/>
    </w:rPr>
  </w:style>
  <w:style w:type="character" w:styleId="Refdenotaalpie">
    <w:name w:val="footnote reference"/>
    <w:basedOn w:val="Fuentedeprrafopredeter"/>
    <w:uiPriority w:val="99"/>
    <w:unhideWhenUsed/>
    <w:rsid w:val="00D30AF4"/>
    <w:rPr>
      <w:vertAlign w:val="superscript"/>
    </w:rPr>
  </w:style>
  <w:style w:type="paragraph" w:styleId="Revisin">
    <w:name w:val="Revision"/>
    <w:hidden/>
    <w:uiPriority w:val="99"/>
    <w:semiHidden/>
    <w:rsid w:val="008D5099"/>
    <w:pPr>
      <w:spacing w:after="0" w:line="240" w:lineRule="auto"/>
    </w:pPr>
    <w:rPr>
      <w:rFonts w:ascii="Times New Roman" w:eastAsia="Times New Roman" w:hAnsi="Times New Roman" w:cs="Times New Roman"/>
      <w:sz w:val="20"/>
      <w:szCs w:val="20"/>
    </w:rPr>
  </w:style>
  <w:style w:type="character" w:styleId="Hipervnculo">
    <w:name w:val="Hyperlink"/>
    <w:basedOn w:val="Fuentedeprrafopredeter"/>
    <w:uiPriority w:val="99"/>
    <w:unhideWhenUsed/>
    <w:rsid w:val="001D4EC3"/>
    <w:rPr>
      <w:color w:val="0000FF" w:themeColor="hyperlink"/>
      <w:u w:val="single"/>
    </w:rPr>
  </w:style>
  <w:style w:type="table" w:customStyle="1" w:styleId="Tablaconcuadrcula4">
    <w:name w:val="Tabla con cuadrícula4"/>
    <w:basedOn w:val="Tablanormal"/>
    <w:next w:val="Tablaconcuadrcula"/>
    <w:uiPriority w:val="39"/>
    <w:rsid w:val="006642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1"/>
    <w:rsid w:val="006F3A45"/>
    <w:rPr>
      <w:rFonts w:ascii="Arial" w:eastAsia="Arial" w:hAnsi="Arial" w:cs="Arial"/>
      <w:b/>
      <w:color w:val="000000"/>
      <w:sz w:val="24"/>
      <w:lang w:eastAsia="es-MX"/>
    </w:rPr>
  </w:style>
  <w:style w:type="table" w:customStyle="1" w:styleId="Tablaconcuadrcula1">
    <w:name w:val="Tabla con cuadrícula1"/>
    <w:basedOn w:val="Tablanormal"/>
    <w:next w:val="Tablaconcuadrcula"/>
    <w:uiPriority w:val="39"/>
    <w:rsid w:val="00B83E40"/>
    <w:pPr>
      <w:spacing w:after="0" w:line="240" w:lineRule="auto"/>
      <w:jc w:val="both"/>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uiPriority w:val="99"/>
    <w:semiHidden/>
    <w:unhideWhenUsed/>
    <w:rsid w:val="000C5BC7"/>
  </w:style>
  <w:style w:type="character" w:customStyle="1" w:styleId="Mencinsinresolver1">
    <w:name w:val="Mención sin resolver1"/>
    <w:basedOn w:val="Fuentedeprrafopredeter"/>
    <w:uiPriority w:val="99"/>
    <w:semiHidden/>
    <w:unhideWhenUsed/>
    <w:rsid w:val="00537F57"/>
    <w:rPr>
      <w:color w:val="605E5C"/>
      <w:shd w:val="clear" w:color="auto" w:fill="E1DFDD"/>
    </w:rPr>
  </w:style>
  <w:style w:type="table" w:styleId="Tablanormal5">
    <w:name w:val="Plain Table 5"/>
    <w:basedOn w:val="Tablanormal"/>
    <w:uiPriority w:val="99"/>
    <w:rsid w:val="00AF612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normaltextrun">
    <w:name w:val="normaltextrun"/>
    <w:basedOn w:val="Fuentedeprrafopredeter"/>
    <w:rsid w:val="00144672"/>
  </w:style>
  <w:style w:type="character" w:customStyle="1" w:styleId="eop">
    <w:name w:val="eop"/>
    <w:basedOn w:val="Fuentedeprrafopredeter"/>
    <w:rsid w:val="00144672"/>
  </w:style>
  <w:style w:type="character" w:styleId="Mencinsinresolver">
    <w:name w:val="Unresolved Mention"/>
    <w:basedOn w:val="Fuentedeprrafopredeter"/>
    <w:uiPriority w:val="99"/>
    <w:semiHidden/>
    <w:unhideWhenUsed/>
    <w:rsid w:val="008D0958"/>
    <w:rPr>
      <w:color w:val="605E5C"/>
      <w:shd w:val="clear" w:color="auto" w:fill="E1DFDD"/>
    </w:rPr>
  </w:style>
  <w:style w:type="character" w:customStyle="1" w:styleId="Ttulo2Car">
    <w:name w:val="Título 2 Car"/>
    <w:basedOn w:val="Fuentedeprrafopredeter"/>
    <w:link w:val="Ttulo2"/>
    <w:uiPriority w:val="9"/>
    <w:rsid w:val="007D6667"/>
    <w:rPr>
      <w:rFonts w:ascii="Arial" w:hAnsi="Arial" w:cs="Arial"/>
      <w:b/>
      <w:bCs/>
      <w:sz w:val="23"/>
      <w:szCs w:val="23"/>
    </w:rPr>
  </w:style>
  <w:style w:type="character" w:styleId="Hipervnculovisitado">
    <w:name w:val="FollowedHyperlink"/>
    <w:basedOn w:val="Fuentedeprrafopredeter"/>
    <w:uiPriority w:val="99"/>
    <w:semiHidden/>
    <w:unhideWhenUsed/>
    <w:rsid w:val="00736F6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671357">
      <w:bodyDiv w:val="1"/>
      <w:marLeft w:val="0"/>
      <w:marRight w:val="0"/>
      <w:marTop w:val="0"/>
      <w:marBottom w:val="0"/>
      <w:divBdr>
        <w:top w:val="none" w:sz="0" w:space="0" w:color="auto"/>
        <w:left w:val="none" w:sz="0" w:space="0" w:color="auto"/>
        <w:bottom w:val="none" w:sz="0" w:space="0" w:color="auto"/>
        <w:right w:val="none" w:sz="0" w:space="0" w:color="auto"/>
      </w:divBdr>
    </w:div>
    <w:div w:id="44069394">
      <w:bodyDiv w:val="1"/>
      <w:marLeft w:val="0"/>
      <w:marRight w:val="0"/>
      <w:marTop w:val="0"/>
      <w:marBottom w:val="0"/>
      <w:divBdr>
        <w:top w:val="none" w:sz="0" w:space="0" w:color="auto"/>
        <w:left w:val="none" w:sz="0" w:space="0" w:color="auto"/>
        <w:bottom w:val="none" w:sz="0" w:space="0" w:color="auto"/>
        <w:right w:val="none" w:sz="0" w:space="0" w:color="auto"/>
      </w:divBdr>
    </w:div>
    <w:div w:id="50078074">
      <w:bodyDiv w:val="1"/>
      <w:marLeft w:val="0"/>
      <w:marRight w:val="0"/>
      <w:marTop w:val="0"/>
      <w:marBottom w:val="0"/>
      <w:divBdr>
        <w:top w:val="none" w:sz="0" w:space="0" w:color="auto"/>
        <w:left w:val="none" w:sz="0" w:space="0" w:color="auto"/>
        <w:bottom w:val="none" w:sz="0" w:space="0" w:color="auto"/>
        <w:right w:val="none" w:sz="0" w:space="0" w:color="auto"/>
      </w:divBdr>
    </w:div>
    <w:div w:id="71514276">
      <w:bodyDiv w:val="1"/>
      <w:marLeft w:val="0"/>
      <w:marRight w:val="0"/>
      <w:marTop w:val="0"/>
      <w:marBottom w:val="0"/>
      <w:divBdr>
        <w:top w:val="none" w:sz="0" w:space="0" w:color="auto"/>
        <w:left w:val="none" w:sz="0" w:space="0" w:color="auto"/>
        <w:bottom w:val="none" w:sz="0" w:space="0" w:color="auto"/>
        <w:right w:val="none" w:sz="0" w:space="0" w:color="auto"/>
      </w:divBdr>
      <w:divsChild>
        <w:div w:id="136456181">
          <w:marLeft w:val="0"/>
          <w:marRight w:val="0"/>
          <w:marTop w:val="0"/>
          <w:marBottom w:val="0"/>
          <w:divBdr>
            <w:top w:val="none" w:sz="0" w:space="0" w:color="auto"/>
            <w:left w:val="none" w:sz="0" w:space="0" w:color="auto"/>
            <w:bottom w:val="none" w:sz="0" w:space="0" w:color="auto"/>
            <w:right w:val="none" w:sz="0" w:space="0" w:color="auto"/>
          </w:divBdr>
        </w:div>
      </w:divsChild>
    </w:div>
    <w:div w:id="159082529">
      <w:bodyDiv w:val="1"/>
      <w:marLeft w:val="0"/>
      <w:marRight w:val="0"/>
      <w:marTop w:val="0"/>
      <w:marBottom w:val="0"/>
      <w:divBdr>
        <w:top w:val="none" w:sz="0" w:space="0" w:color="auto"/>
        <w:left w:val="none" w:sz="0" w:space="0" w:color="auto"/>
        <w:bottom w:val="none" w:sz="0" w:space="0" w:color="auto"/>
        <w:right w:val="none" w:sz="0" w:space="0" w:color="auto"/>
      </w:divBdr>
    </w:div>
    <w:div w:id="170877580">
      <w:bodyDiv w:val="1"/>
      <w:marLeft w:val="0"/>
      <w:marRight w:val="0"/>
      <w:marTop w:val="0"/>
      <w:marBottom w:val="0"/>
      <w:divBdr>
        <w:top w:val="none" w:sz="0" w:space="0" w:color="auto"/>
        <w:left w:val="none" w:sz="0" w:space="0" w:color="auto"/>
        <w:bottom w:val="none" w:sz="0" w:space="0" w:color="auto"/>
        <w:right w:val="none" w:sz="0" w:space="0" w:color="auto"/>
      </w:divBdr>
      <w:divsChild>
        <w:div w:id="410083555">
          <w:marLeft w:val="0"/>
          <w:marRight w:val="0"/>
          <w:marTop w:val="0"/>
          <w:marBottom w:val="0"/>
          <w:divBdr>
            <w:top w:val="none" w:sz="0" w:space="0" w:color="auto"/>
            <w:left w:val="none" w:sz="0" w:space="0" w:color="auto"/>
            <w:bottom w:val="none" w:sz="0" w:space="0" w:color="auto"/>
            <w:right w:val="none" w:sz="0" w:space="0" w:color="auto"/>
          </w:divBdr>
        </w:div>
      </w:divsChild>
    </w:div>
    <w:div w:id="216672870">
      <w:bodyDiv w:val="1"/>
      <w:marLeft w:val="0"/>
      <w:marRight w:val="0"/>
      <w:marTop w:val="0"/>
      <w:marBottom w:val="0"/>
      <w:divBdr>
        <w:top w:val="none" w:sz="0" w:space="0" w:color="auto"/>
        <w:left w:val="none" w:sz="0" w:space="0" w:color="auto"/>
        <w:bottom w:val="none" w:sz="0" w:space="0" w:color="auto"/>
        <w:right w:val="none" w:sz="0" w:space="0" w:color="auto"/>
      </w:divBdr>
    </w:div>
    <w:div w:id="227572948">
      <w:bodyDiv w:val="1"/>
      <w:marLeft w:val="0"/>
      <w:marRight w:val="0"/>
      <w:marTop w:val="0"/>
      <w:marBottom w:val="0"/>
      <w:divBdr>
        <w:top w:val="none" w:sz="0" w:space="0" w:color="auto"/>
        <w:left w:val="none" w:sz="0" w:space="0" w:color="auto"/>
        <w:bottom w:val="none" w:sz="0" w:space="0" w:color="auto"/>
        <w:right w:val="none" w:sz="0" w:space="0" w:color="auto"/>
      </w:divBdr>
    </w:div>
    <w:div w:id="290133127">
      <w:bodyDiv w:val="1"/>
      <w:marLeft w:val="0"/>
      <w:marRight w:val="0"/>
      <w:marTop w:val="0"/>
      <w:marBottom w:val="0"/>
      <w:divBdr>
        <w:top w:val="none" w:sz="0" w:space="0" w:color="auto"/>
        <w:left w:val="none" w:sz="0" w:space="0" w:color="auto"/>
        <w:bottom w:val="none" w:sz="0" w:space="0" w:color="auto"/>
        <w:right w:val="none" w:sz="0" w:space="0" w:color="auto"/>
      </w:divBdr>
    </w:div>
    <w:div w:id="308479620">
      <w:bodyDiv w:val="1"/>
      <w:marLeft w:val="0"/>
      <w:marRight w:val="0"/>
      <w:marTop w:val="0"/>
      <w:marBottom w:val="0"/>
      <w:divBdr>
        <w:top w:val="none" w:sz="0" w:space="0" w:color="auto"/>
        <w:left w:val="none" w:sz="0" w:space="0" w:color="auto"/>
        <w:bottom w:val="none" w:sz="0" w:space="0" w:color="auto"/>
        <w:right w:val="none" w:sz="0" w:space="0" w:color="auto"/>
      </w:divBdr>
    </w:div>
    <w:div w:id="345135629">
      <w:bodyDiv w:val="1"/>
      <w:marLeft w:val="0"/>
      <w:marRight w:val="0"/>
      <w:marTop w:val="0"/>
      <w:marBottom w:val="0"/>
      <w:divBdr>
        <w:top w:val="none" w:sz="0" w:space="0" w:color="auto"/>
        <w:left w:val="none" w:sz="0" w:space="0" w:color="auto"/>
        <w:bottom w:val="none" w:sz="0" w:space="0" w:color="auto"/>
        <w:right w:val="none" w:sz="0" w:space="0" w:color="auto"/>
      </w:divBdr>
    </w:div>
    <w:div w:id="368991291">
      <w:bodyDiv w:val="1"/>
      <w:marLeft w:val="0"/>
      <w:marRight w:val="0"/>
      <w:marTop w:val="0"/>
      <w:marBottom w:val="0"/>
      <w:divBdr>
        <w:top w:val="none" w:sz="0" w:space="0" w:color="auto"/>
        <w:left w:val="none" w:sz="0" w:space="0" w:color="auto"/>
        <w:bottom w:val="none" w:sz="0" w:space="0" w:color="auto"/>
        <w:right w:val="none" w:sz="0" w:space="0" w:color="auto"/>
      </w:divBdr>
    </w:div>
    <w:div w:id="417867368">
      <w:bodyDiv w:val="1"/>
      <w:marLeft w:val="0"/>
      <w:marRight w:val="0"/>
      <w:marTop w:val="0"/>
      <w:marBottom w:val="0"/>
      <w:divBdr>
        <w:top w:val="none" w:sz="0" w:space="0" w:color="auto"/>
        <w:left w:val="none" w:sz="0" w:space="0" w:color="auto"/>
        <w:bottom w:val="none" w:sz="0" w:space="0" w:color="auto"/>
        <w:right w:val="none" w:sz="0" w:space="0" w:color="auto"/>
      </w:divBdr>
    </w:div>
    <w:div w:id="420372415">
      <w:bodyDiv w:val="1"/>
      <w:marLeft w:val="0"/>
      <w:marRight w:val="0"/>
      <w:marTop w:val="0"/>
      <w:marBottom w:val="0"/>
      <w:divBdr>
        <w:top w:val="none" w:sz="0" w:space="0" w:color="auto"/>
        <w:left w:val="none" w:sz="0" w:space="0" w:color="auto"/>
        <w:bottom w:val="none" w:sz="0" w:space="0" w:color="auto"/>
        <w:right w:val="none" w:sz="0" w:space="0" w:color="auto"/>
      </w:divBdr>
    </w:div>
    <w:div w:id="475536313">
      <w:bodyDiv w:val="1"/>
      <w:marLeft w:val="0"/>
      <w:marRight w:val="0"/>
      <w:marTop w:val="0"/>
      <w:marBottom w:val="0"/>
      <w:divBdr>
        <w:top w:val="none" w:sz="0" w:space="0" w:color="auto"/>
        <w:left w:val="none" w:sz="0" w:space="0" w:color="auto"/>
        <w:bottom w:val="none" w:sz="0" w:space="0" w:color="auto"/>
        <w:right w:val="none" w:sz="0" w:space="0" w:color="auto"/>
      </w:divBdr>
    </w:div>
    <w:div w:id="518281563">
      <w:bodyDiv w:val="1"/>
      <w:marLeft w:val="0"/>
      <w:marRight w:val="0"/>
      <w:marTop w:val="0"/>
      <w:marBottom w:val="0"/>
      <w:divBdr>
        <w:top w:val="none" w:sz="0" w:space="0" w:color="auto"/>
        <w:left w:val="none" w:sz="0" w:space="0" w:color="auto"/>
        <w:bottom w:val="none" w:sz="0" w:space="0" w:color="auto"/>
        <w:right w:val="none" w:sz="0" w:space="0" w:color="auto"/>
      </w:divBdr>
    </w:div>
    <w:div w:id="542404461">
      <w:bodyDiv w:val="1"/>
      <w:marLeft w:val="0"/>
      <w:marRight w:val="0"/>
      <w:marTop w:val="0"/>
      <w:marBottom w:val="0"/>
      <w:divBdr>
        <w:top w:val="none" w:sz="0" w:space="0" w:color="auto"/>
        <w:left w:val="none" w:sz="0" w:space="0" w:color="auto"/>
        <w:bottom w:val="none" w:sz="0" w:space="0" w:color="auto"/>
        <w:right w:val="none" w:sz="0" w:space="0" w:color="auto"/>
      </w:divBdr>
    </w:div>
    <w:div w:id="545292185">
      <w:bodyDiv w:val="1"/>
      <w:marLeft w:val="0"/>
      <w:marRight w:val="0"/>
      <w:marTop w:val="0"/>
      <w:marBottom w:val="0"/>
      <w:divBdr>
        <w:top w:val="none" w:sz="0" w:space="0" w:color="auto"/>
        <w:left w:val="none" w:sz="0" w:space="0" w:color="auto"/>
        <w:bottom w:val="none" w:sz="0" w:space="0" w:color="auto"/>
        <w:right w:val="none" w:sz="0" w:space="0" w:color="auto"/>
      </w:divBdr>
    </w:div>
    <w:div w:id="559250178">
      <w:bodyDiv w:val="1"/>
      <w:marLeft w:val="0"/>
      <w:marRight w:val="0"/>
      <w:marTop w:val="0"/>
      <w:marBottom w:val="0"/>
      <w:divBdr>
        <w:top w:val="none" w:sz="0" w:space="0" w:color="auto"/>
        <w:left w:val="none" w:sz="0" w:space="0" w:color="auto"/>
        <w:bottom w:val="none" w:sz="0" w:space="0" w:color="auto"/>
        <w:right w:val="none" w:sz="0" w:space="0" w:color="auto"/>
      </w:divBdr>
      <w:divsChild>
        <w:div w:id="1890873503">
          <w:marLeft w:val="0"/>
          <w:marRight w:val="0"/>
          <w:marTop w:val="0"/>
          <w:marBottom w:val="0"/>
          <w:divBdr>
            <w:top w:val="none" w:sz="0" w:space="0" w:color="auto"/>
            <w:left w:val="none" w:sz="0" w:space="0" w:color="auto"/>
            <w:bottom w:val="none" w:sz="0" w:space="0" w:color="auto"/>
            <w:right w:val="none" w:sz="0" w:space="0" w:color="auto"/>
          </w:divBdr>
          <w:divsChild>
            <w:div w:id="1469661585">
              <w:marLeft w:val="0"/>
              <w:marRight w:val="0"/>
              <w:marTop w:val="0"/>
              <w:marBottom w:val="0"/>
              <w:divBdr>
                <w:top w:val="none" w:sz="0" w:space="0" w:color="auto"/>
                <w:left w:val="none" w:sz="0" w:space="0" w:color="auto"/>
                <w:bottom w:val="none" w:sz="0" w:space="0" w:color="auto"/>
                <w:right w:val="none" w:sz="0" w:space="0" w:color="auto"/>
              </w:divBdr>
              <w:divsChild>
                <w:div w:id="54934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86742">
      <w:bodyDiv w:val="1"/>
      <w:marLeft w:val="0"/>
      <w:marRight w:val="0"/>
      <w:marTop w:val="0"/>
      <w:marBottom w:val="0"/>
      <w:divBdr>
        <w:top w:val="none" w:sz="0" w:space="0" w:color="auto"/>
        <w:left w:val="none" w:sz="0" w:space="0" w:color="auto"/>
        <w:bottom w:val="none" w:sz="0" w:space="0" w:color="auto"/>
        <w:right w:val="none" w:sz="0" w:space="0" w:color="auto"/>
      </w:divBdr>
    </w:div>
    <w:div w:id="677007106">
      <w:bodyDiv w:val="1"/>
      <w:marLeft w:val="0"/>
      <w:marRight w:val="0"/>
      <w:marTop w:val="0"/>
      <w:marBottom w:val="0"/>
      <w:divBdr>
        <w:top w:val="none" w:sz="0" w:space="0" w:color="auto"/>
        <w:left w:val="none" w:sz="0" w:space="0" w:color="auto"/>
        <w:bottom w:val="none" w:sz="0" w:space="0" w:color="auto"/>
        <w:right w:val="none" w:sz="0" w:space="0" w:color="auto"/>
      </w:divBdr>
    </w:div>
    <w:div w:id="679116364">
      <w:bodyDiv w:val="1"/>
      <w:marLeft w:val="0"/>
      <w:marRight w:val="0"/>
      <w:marTop w:val="0"/>
      <w:marBottom w:val="0"/>
      <w:divBdr>
        <w:top w:val="none" w:sz="0" w:space="0" w:color="auto"/>
        <w:left w:val="none" w:sz="0" w:space="0" w:color="auto"/>
        <w:bottom w:val="none" w:sz="0" w:space="0" w:color="auto"/>
        <w:right w:val="none" w:sz="0" w:space="0" w:color="auto"/>
      </w:divBdr>
    </w:div>
    <w:div w:id="687680765">
      <w:bodyDiv w:val="1"/>
      <w:marLeft w:val="0"/>
      <w:marRight w:val="0"/>
      <w:marTop w:val="0"/>
      <w:marBottom w:val="0"/>
      <w:divBdr>
        <w:top w:val="none" w:sz="0" w:space="0" w:color="auto"/>
        <w:left w:val="none" w:sz="0" w:space="0" w:color="auto"/>
        <w:bottom w:val="none" w:sz="0" w:space="0" w:color="auto"/>
        <w:right w:val="none" w:sz="0" w:space="0" w:color="auto"/>
      </w:divBdr>
    </w:div>
    <w:div w:id="722486165">
      <w:bodyDiv w:val="1"/>
      <w:marLeft w:val="0"/>
      <w:marRight w:val="0"/>
      <w:marTop w:val="0"/>
      <w:marBottom w:val="0"/>
      <w:divBdr>
        <w:top w:val="none" w:sz="0" w:space="0" w:color="auto"/>
        <w:left w:val="none" w:sz="0" w:space="0" w:color="auto"/>
        <w:bottom w:val="none" w:sz="0" w:space="0" w:color="auto"/>
        <w:right w:val="none" w:sz="0" w:space="0" w:color="auto"/>
      </w:divBdr>
    </w:div>
    <w:div w:id="727071303">
      <w:bodyDiv w:val="1"/>
      <w:marLeft w:val="0"/>
      <w:marRight w:val="0"/>
      <w:marTop w:val="0"/>
      <w:marBottom w:val="0"/>
      <w:divBdr>
        <w:top w:val="none" w:sz="0" w:space="0" w:color="auto"/>
        <w:left w:val="none" w:sz="0" w:space="0" w:color="auto"/>
        <w:bottom w:val="none" w:sz="0" w:space="0" w:color="auto"/>
        <w:right w:val="none" w:sz="0" w:space="0" w:color="auto"/>
      </w:divBdr>
    </w:div>
    <w:div w:id="765806678">
      <w:bodyDiv w:val="1"/>
      <w:marLeft w:val="0"/>
      <w:marRight w:val="0"/>
      <w:marTop w:val="0"/>
      <w:marBottom w:val="0"/>
      <w:divBdr>
        <w:top w:val="none" w:sz="0" w:space="0" w:color="auto"/>
        <w:left w:val="none" w:sz="0" w:space="0" w:color="auto"/>
        <w:bottom w:val="none" w:sz="0" w:space="0" w:color="auto"/>
        <w:right w:val="none" w:sz="0" w:space="0" w:color="auto"/>
      </w:divBdr>
    </w:div>
    <w:div w:id="820925294">
      <w:bodyDiv w:val="1"/>
      <w:marLeft w:val="0"/>
      <w:marRight w:val="0"/>
      <w:marTop w:val="0"/>
      <w:marBottom w:val="0"/>
      <w:divBdr>
        <w:top w:val="none" w:sz="0" w:space="0" w:color="auto"/>
        <w:left w:val="none" w:sz="0" w:space="0" w:color="auto"/>
        <w:bottom w:val="none" w:sz="0" w:space="0" w:color="auto"/>
        <w:right w:val="none" w:sz="0" w:space="0" w:color="auto"/>
      </w:divBdr>
    </w:div>
    <w:div w:id="840971783">
      <w:bodyDiv w:val="1"/>
      <w:marLeft w:val="0"/>
      <w:marRight w:val="0"/>
      <w:marTop w:val="0"/>
      <w:marBottom w:val="0"/>
      <w:divBdr>
        <w:top w:val="none" w:sz="0" w:space="0" w:color="auto"/>
        <w:left w:val="none" w:sz="0" w:space="0" w:color="auto"/>
        <w:bottom w:val="none" w:sz="0" w:space="0" w:color="auto"/>
        <w:right w:val="none" w:sz="0" w:space="0" w:color="auto"/>
      </w:divBdr>
    </w:div>
    <w:div w:id="897860674">
      <w:bodyDiv w:val="1"/>
      <w:marLeft w:val="0"/>
      <w:marRight w:val="0"/>
      <w:marTop w:val="0"/>
      <w:marBottom w:val="0"/>
      <w:divBdr>
        <w:top w:val="none" w:sz="0" w:space="0" w:color="auto"/>
        <w:left w:val="none" w:sz="0" w:space="0" w:color="auto"/>
        <w:bottom w:val="none" w:sz="0" w:space="0" w:color="auto"/>
        <w:right w:val="none" w:sz="0" w:space="0" w:color="auto"/>
      </w:divBdr>
    </w:div>
    <w:div w:id="914434690">
      <w:bodyDiv w:val="1"/>
      <w:marLeft w:val="0"/>
      <w:marRight w:val="0"/>
      <w:marTop w:val="0"/>
      <w:marBottom w:val="0"/>
      <w:divBdr>
        <w:top w:val="none" w:sz="0" w:space="0" w:color="auto"/>
        <w:left w:val="none" w:sz="0" w:space="0" w:color="auto"/>
        <w:bottom w:val="none" w:sz="0" w:space="0" w:color="auto"/>
        <w:right w:val="none" w:sz="0" w:space="0" w:color="auto"/>
      </w:divBdr>
    </w:div>
    <w:div w:id="940407615">
      <w:bodyDiv w:val="1"/>
      <w:marLeft w:val="0"/>
      <w:marRight w:val="0"/>
      <w:marTop w:val="0"/>
      <w:marBottom w:val="0"/>
      <w:divBdr>
        <w:top w:val="none" w:sz="0" w:space="0" w:color="auto"/>
        <w:left w:val="none" w:sz="0" w:space="0" w:color="auto"/>
        <w:bottom w:val="none" w:sz="0" w:space="0" w:color="auto"/>
        <w:right w:val="none" w:sz="0" w:space="0" w:color="auto"/>
      </w:divBdr>
    </w:div>
    <w:div w:id="977540391">
      <w:bodyDiv w:val="1"/>
      <w:marLeft w:val="0"/>
      <w:marRight w:val="0"/>
      <w:marTop w:val="0"/>
      <w:marBottom w:val="0"/>
      <w:divBdr>
        <w:top w:val="none" w:sz="0" w:space="0" w:color="auto"/>
        <w:left w:val="none" w:sz="0" w:space="0" w:color="auto"/>
        <w:bottom w:val="none" w:sz="0" w:space="0" w:color="auto"/>
        <w:right w:val="none" w:sz="0" w:space="0" w:color="auto"/>
      </w:divBdr>
    </w:div>
    <w:div w:id="986737838">
      <w:bodyDiv w:val="1"/>
      <w:marLeft w:val="0"/>
      <w:marRight w:val="0"/>
      <w:marTop w:val="0"/>
      <w:marBottom w:val="0"/>
      <w:divBdr>
        <w:top w:val="none" w:sz="0" w:space="0" w:color="auto"/>
        <w:left w:val="none" w:sz="0" w:space="0" w:color="auto"/>
        <w:bottom w:val="none" w:sz="0" w:space="0" w:color="auto"/>
        <w:right w:val="none" w:sz="0" w:space="0" w:color="auto"/>
      </w:divBdr>
    </w:div>
    <w:div w:id="1036657305">
      <w:bodyDiv w:val="1"/>
      <w:marLeft w:val="0"/>
      <w:marRight w:val="0"/>
      <w:marTop w:val="0"/>
      <w:marBottom w:val="0"/>
      <w:divBdr>
        <w:top w:val="none" w:sz="0" w:space="0" w:color="auto"/>
        <w:left w:val="none" w:sz="0" w:space="0" w:color="auto"/>
        <w:bottom w:val="none" w:sz="0" w:space="0" w:color="auto"/>
        <w:right w:val="none" w:sz="0" w:space="0" w:color="auto"/>
      </w:divBdr>
    </w:div>
    <w:div w:id="1061488447">
      <w:bodyDiv w:val="1"/>
      <w:marLeft w:val="0"/>
      <w:marRight w:val="0"/>
      <w:marTop w:val="0"/>
      <w:marBottom w:val="0"/>
      <w:divBdr>
        <w:top w:val="none" w:sz="0" w:space="0" w:color="auto"/>
        <w:left w:val="none" w:sz="0" w:space="0" w:color="auto"/>
        <w:bottom w:val="none" w:sz="0" w:space="0" w:color="auto"/>
        <w:right w:val="none" w:sz="0" w:space="0" w:color="auto"/>
      </w:divBdr>
    </w:div>
    <w:div w:id="1133863042">
      <w:bodyDiv w:val="1"/>
      <w:marLeft w:val="0"/>
      <w:marRight w:val="0"/>
      <w:marTop w:val="0"/>
      <w:marBottom w:val="0"/>
      <w:divBdr>
        <w:top w:val="none" w:sz="0" w:space="0" w:color="auto"/>
        <w:left w:val="none" w:sz="0" w:space="0" w:color="auto"/>
        <w:bottom w:val="none" w:sz="0" w:space="0" w:color="auto"/>
        <w:right w:val="none" w:sz="0" w:space="0" w:color="auto"/>
      </w:divBdr>
    </w:div>
    <w:div w:id="1150292864">
      <w:bodyDiv w:val="1"/>
      <w:marLeft w:val="0"/>
      <w:marRight w:val="0"/>
      <w:marTop w:val="0"/>
      <w:marBottom w:val="0"/>
      <w:divBdr>
        <w:top w:val="none" w:sz="0" w:space="0" w:color="auto"/>
        <w:left w:val="none" w:sz="0" w:space="0" w:color="auto"/>
        <w:bottom w:val="none" w:sz="0" w:space="0" w:color="auto"/>
        <w:right w:val="none" w:sz="0" w:space="0" w:color="auto"/>
      </w:divBdr>
    </w:div>
    <w:div w:id="1171262429">
      <w:bodyDiv w:val="1"/>
      <w:marLeft w:val="0"/>
      <w:marRight w:val="0"/>
      <w:marTop w:val="0"/>
      <w:marBottom w:val="0"/>
      <w:divBdr>
        <w:top w:val="none" w:sz="0" w:space="0" w:color="auto"/>
        <w:left w:val="none" w:sz="0" w:space="0" w:color="auto"/>
        <w:bottom w:val="none" w:sz="0" w:space="0" w:color="auto"/>
        <w:right w:val="none" w:sz="0" w:space="0" w:color="auto"/>
      </w:divBdr>
    </w:div>
    <w:div w:id="1193616679">
      <w:bodyDiv w:val="1"/>
      <w:marLeft w:val="0"/>
      <w:marRight w:val="0"/>
      <w:marTop w:val="0"/>
      <w:marBottom w:val="0"/>
      <w:divBdr>
        <w:top w:val="none" w:sz="0" w:space="0" w:color="auto"/>
        <w:left w:val="none" w:sz="0" w:space="0" w:color="auto"/>
        <w:bottom w:val="none" w:sz="0" w:space="0" w:color="auto"/>
        <w:right w:val="none" w:sz="0" w:space="0" w:color="auto"/>
      </w:divBdr>
    </w:div>
    <w:div w:id="1240137949">
      <w:bodyDiv w:val="1"/>
      <w:marLeft w:val="0"/>
      <w:marRight w:val="0"/>
      <w:marTop w:val="0"/>
      <w:marBottom w:val="0"/>
      <w:divBdr>
        <w:top w:val="none" w:sz="0" w:space="0" w:color="auto"/>
        <w:left w:val="none" w:sz="0" w:space="0" w:color="auto"/>
        <w:bottom w:val="none" w:sz="0" w:space="0" w:color="auto"/>
        <w:right w:val="none" w:sz="0" w:space="0" w:color="auto"/>
      </w:divBdr>
    </w:div>
    <w:div w:id="1261717832">
      <w:bodyDiv w:val="1"/>
      <w:marLeft w:val="0"/>
      <w:marRight w:val="0"/>
      <w:marTop w:val="0"/>
      <w:marBottom w:val="0"/>
      <w:divBdr>
        <w:top w:val="none" w:sz="0" w:space="0" w:color="auto"/>
        <w:left w:val="none" w:sz="0" w:space="0" w:color="auto"/>
        <w:bottom w:val="none" w:sz="0" w:space="0" w:color="auto"/>
        <w:right w:val="none" w:sz="0" w:space="0" w:color="auto"/>
      </w:divBdr>
    </w:div>
    <w:div w:id="1295015153">
      <w:bodyDiv w:val="1"/>
      <w:marLeft w:val="0"/>
      <w:marRight w:val="0"/>
      <w:marTop w:val="0"/>
      <w:marBottom w:val="0"/>
      <w:divBdr>
        <w:top w:val="none" w:sz="0" w:space="0" w:color="auto"/>
        <w:left w:val="none" w:sz="0" w:space="0" w:color="auto"/>
        <w:bottom w:val="none" w:sz="0" w:space="0" w:color="auto"/>
        <w:right w:val="none" w:sz="0" w:space="0" w:color="auto"/>
      </w:divBdr>
    </w:div>
    <w:div w:id="1344473351">
      <w:bodyDiv w:val="1"/>
      <w:marLeft w:val="0"/>
      <w:marRight w:val="0"/>
      <w:marTop w:val="0"/>
      <w:marBottom w:val="0"/>
      <w:divBdr>
        <w:top w:val="none" w:sz="0" w:space="0" w:color="auto"/>
        <w:left w:val="none" w:sz="0" w:space="0" w:color="auto"/>
        <w:bottom w:val="none" w:sz="0" w:space="0" w:color="auto"/>
        <w:right w:val="none" w:sz="0" w:space="0" w:color="auto"/>
      </w:divBdr>
    </w:div>
    <w:div w:id="1381856621">
      <w:bodyDiv w:val="1"/>
      <w:marLeft w:val="0"/>
      <w:marRight w:val="0"/>
      <w:marTop w:val="0"/>
      <w:marBottom w:val="0"/>
      <w:divBdr>
        <w:top w:val="none" w:sz="0" w:space="0" w:color="auto"/>
        <w:left w:val="none" w:sz="0" w:space="0" w:color="auto"/>
        <w:bottom w:val="none" w:sz="0" w:space="0" w:color="auto"/>
        <w:right w:val="none" w:sz="0" w:space="0" w:color="auto"/>
      </w:divBdr>
    </w:div>
    <w:div w:id="1406607808">
      <w:bodyDiv w:val="1"/>
      <w:marLeft w:val="0"/>
      <w:marRight w:val="0"/>
      <w:marTop w:val="0"/>
      <w:marBottom w:val="0"/>
      <w:divBdr>
        <w:top w:val="none" w:sz="0" w:space="0" w:color="auto"/>
        <w:left w:val="none" w:sz="0" w:space="0" w:color="auto"/>
        <w:bottom w:val="none" w:sz="0" w:space="0" w:color="auto"/>
        <w:right w:val="none" w:sz="0" w:space="0" w:color="auto"/>
      </w:divBdr>
    </w:div>
    <w:div w:id="1419206475">
      <w:bodyDiv w:val="1"/>
      <w:marLeft w:val="0"/>
      <w:marRight w:val="0"/>
      <w:marTop w:val="0"/>
      <w:marBottom w:val="0"/>
      <w:divBdr>
        <w:top w:val="none" w:sz="0" w:space="0" w:color="auto"/>
        <w:left w:val="none" w:sz="0" w:space="0" w:color="auto"/>
        <w:bottom w:val="none" w:sz="0" w:space="0" w:color="auto"/>
        <w:right w:val="none" w:sz="0" w:space="0" w:color="auto"/>
      </w:divBdr>
      <w:divsChild>
        <w:div w:id="1518108469">
          <w:marLeft w:val="0"/>
          <w:marRight w:val="0"/>
          <w:marTop w:val="0"/>
          <w:marBottom w:val="0"/>
          <w:divBdr>
            <w:top w:val="none" w:sz="0" w:space="0" w:color="auto"/>
            <w:left w:val="none" w:sz="0" w:space="0" w:color="auto"/>
            <w:bottom w:val="none" w:sz="0" w:space="0" w:color="auto"/>
            <w:right w:val="none" w:sz="0" w:space="0" w:color="auto"/>
          </w:divBdr>
          <w:divsChild>
            <w:div w:id="212932525">
              <w:marLeft w:val="0"/>
              <w:marRight w:val="0"/>
              <w:marTop w:val="0"/>
              <w:marBottom w:val="0"/>
              <w:divBdr>
                <w:top w:val="none" w:sz="0" w:space="0" w:color="auto"/>
                <w:left w:val="none" w:sz="0" w:space="0" w:color="auto"/>
                <w:bottom w:val="none" w:sz="0" w:space="0" w:color="auto"/>
                <w:right w:val="none" w:sz="0" w:space="0" w:color="auto"/>
              </w:divBdr>
              <w:divsChild>
                <w:div w:id="23390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517324">
      <w:bodyDiv w:val="1"/>
      <w:marLeft w:val="0"/>
      <w:marRight w:val="0"/>
      <w:marTop w:val="0"/>
      <w:marBottom w:val="0"/>
      <w:divBdr>
        <w:top w:val="none" w:sz="0" w:space="0" w:color="auto"/>
        <w:left w:val="none" w:sz="0" w:space="0" w:color="auto"/>
        <w:bottom w:val="none" w:sz="0" w:space="0" w:color="auto"/>
        <w:right w:val="none" w:sz="0" w:space="0" w:color="auto"/>
      </w:divBdr>
    </w:div>
    <w:div w:id="1457530149">
      <w:bodyDiv w:val="1"/>
      <w:marLeft w:val="0"/>
      <w:marRight w:val="0"/>
      <w:marTop w:val="0"/>
      <w:marBottom w:val="0"/>
      <w:divBdr>
        <w:top w:val="none" w:sz="0" w:space="0" w:color="auto"/>
        <w:left w:val="none" w:sz="0" w:space="0" w:color="auto"/>
        <w:bottom w:val="none" w:sz="0" w:space="0" w:color="auto"/>
        <w:right w:val="none" w:sz="0" w:space="0" w:color="auto"/>
      </w:divBdr>
    </w:div>
    <w:div w:id="1483276809">
      <w:bodyDiv w:val="1"/>
      <w:marLeft w:val="0"/>
      <w:marRight w:val="0"/>
      <w:marTop w:val="0"/>
      <w:marBottom w:val="0"/>
      <w:divBdr>
        <w:top w:val="none" w:sz="0" w:space="0" w:color="auto"/>
        <w:left w:val="none" w:sz="0" w:space="0" w:color="auto"/>
        <w:bottom w:val="none" w:sz="0" w:space="0" w:color="auto"/>
        <w:right w:val="none" w:sz="0" w:space="0" w:color="auto"/>
      </w:divBdr>
    </w:div>
    <w:div w:id="1564291463">
      <w:bodyDiv w:val="1"/>
      <w:marLeft w:val="0"/>
      <w:marRight w:val="0"/>
      <w:marTop w:val="0"/>
      <w:marBottom w:val="0"/>
      <w:divBdr>
        <w:top w:val="none" w:sz="0" w:space="0" w:color="auto"/>
        <w:left w:val="none" w:sz="0" w:space="0" w:color="auto"/>
        <w:bottom w:val="none" w:sz="0" w:space="0" w:color="auto"/>
        <w:right w:val="none" w:sz="0" w:space="0" w:color="auto"/>
      </w:divBdr>
    </w:div>
    <w:div w:id="1580747451">
      <w:bodyDiv w:val="1"/>
      <w:marLeft w:val="0"/>
      <w:marRight w:val="0"/>
      <w:marTop w:val="0"/>
      <w:marBottom w:val="0"/>
      <w:divBdr>
        <w:top w:val="none" w:sz="0" w:space="0" w:color="auto"/>
        <w:left w:val="none" w:sz="0" w:space="0" w:color="auto"/>
        <w:bottom w:val="none" w:sz="0" w:space="0" w:color="auto"/>
        <w:right w:val="none" w:sz="0" w:space="0" w:color="auto"/>
      </w:divBdr>
    </w:div>
    <w:div w:id="1587223974">
      <w:bodyDiv w:val="1"/>
      <w:marLeft w:val="0"/>
      <w:marRight w:val="0"/>
      <w:marTop w:val="0"/>
      <w:marBottom w:val="0"/>
      <w:divBdr>
        <w:top w:val="none" w:sz="0" w:space="0" w:color="auto"/>
        <w:left w:val="none" w:sz="0" w:space="0" w:color="auto"/>
        <w:bottom w:val="none" w:sz="0" w:space="0" w:color="auto"/>
        <w:right w:val="none" w:sz="0" w:space="0" w:color="auto"/>
      </w:divBdr>
    </w:div>
    <w:div w:id="1621036416">
      <w:bodyDiv w:val="1"/>
      <w:marLeft w:val="0"/>
      <w:marRight w:val="0"/>
      <w:marTop w:val="0"/>
      <w:marBottom w:val="0"/>
      <w:divBdr>
        <w:top w:val="none" w:sz="0" w:space="0" w:color="auto"/>
        <w:left w:val="none" w:sz="0" w:space="0" w:color="auto"/>
        <w:bottom w:val="none" w:sz="0" w:space="0" w:color="auto"/>
        <w:right w:val="none" w:sz="0" w:space="0" w:color="auto"/>
      </w:divBdr>
    </w:div>
    <w:div w:id="1655909760">
      <w:bodyDiv w:val="1"/>
      <w:marLeft w:val="0"/>
      <w:marRight w:val="0"/>
      <w:marTop w:val="0"/>
      <w:marBottom w:val="0"/>
      <w:divBdr>
        <w:top w:val="none" w:sz="0" w:space="0" w:color="auto"/>
        <w:left w:val="none" w:sz="0" w:space="0" w:color="auto"/>
        <w:bottom w:val="none" w:sz="0" w:space="0" w:color="auto"/>
        <w:right w:val="none" w:sz="0" w:space="0" w:color="auto"/>
      </w:divBdr>
    </w:div>
    <w:div w:id="1742749852">
      <w:bodyDiv w:val="1"/>
      <w:marLeft w:val="0"/>
      <w:marRight w:val="0"/>
      <w:marTop w:val="0"/>
      <w:marBottom w:val="0"/>
      <w:divBdr>
        <w:top w:val="none" w:sz="0" w:space="0" w:color="auto"/>
        <w:left w:val="none" w:sz="0" w:space="0" w:color="auto"/>
        <w:bottom w:val="none" w:sz="0" w:space="0" w:color="auto"/>
        <w:right w:val="none" w:sz="0" w:space="0" w:color="auto"/>
      </w:divBdr>
      <w:divsChild>
        <w:div w:id="1900702096">
          <w:marLeft w:val="0"/>
          <w:marRight w:val="0"/>
          <w:marTop w:val="0"/>
          <w:marBottom w:val="0"/>
          <w:divBdr>
            <w:top w:val="none" w:sz="0" w:space="0" w:color="auto"/>
            <w:left w:val="none" w:sz="0" w:space="0" w:color="auto"/>
            <w:bottom w:val="none" w:sz="0" w:space="0" w:color="auto"/>
            <w:right w:val="none" w:sz="0" w:space="0" w:color="auto"/>
          </w:divBdr>
          <w:divsChild>
            <w:div w:id="228270872">
              <w:marLeft w:val="0"/>
              <w:marRight w:val="0"/>
              <w:marTop w:val="0"/>
              <w:marBottom w:val="0"/>
              <w:divBdr>
                <w:top w:val="none" w:sz="0" w:space="0" w:color="auto"/>
                <w:left w:val="none" w:sz="0" w:space="0" w:color="auto"/>
                <w:bottom w:val="none" w:sz="0" w:space="0" w:color="auto"/>
                <w:right w:val="none" w:sz="0" w:space="0" w:color="auto"/>
              </w:divBdr>
              <w:divsChild>
                <w:div w:id="108075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597025">
      <w:bodyDiv w:val="1"/>
      <w:marLeft w:val="0"/>
      <w:marRight w:val="0"/>
      <w:marTop w:val="0"/>
      <w:marBottom w:val="0"/>
      <w:divBdr>
        <w:top w:val="none" w:sz="0" w:space="0" w:color="auto"/>
        <w:left w:val="none" w:sz="0" w:space="0" w:color="auto"/>
        <w:bottom w:val="none" w:sz="0" w:space="0" w:color="auto"/>
        <w:right w:val="none" w:sz="0" w:space="0" w:color="auto"/>
      </w:divBdr>
    </w:div>
    <w:div w:id="1802261280">
      <w:bodyDiv w:val="1"/>
      <w:marLeft w:val="0"/>
      <w:marRight w:val="0"/>
      <w:marTop w:val="0"/>
      <w:marBottom w:val="0"/>
      <w:divBdr>
        <w:top w:val="none" w:sz="0" w:space="0" w:color="auto"/>
        <w:left w:val="none" w:sz="0" w:space="0" w:color="auto"/>
        <w:bottom w:val="none" w:sz="0" w:space="0" w:color="auto"/>
        <w:right w:val="none" w:sz="0" w:space="0" w:color="auto"/>
      </w:divBdr>
    </w:div>
    <w:div w:id="1866138068">
      <w:bodyDiv w:val="1"/>
      <w:marLeft w:val="0"/>
      <w:marRight w:val="0"/>
      <w:marTop w:val="0"/>
      <w:marBottom w:val="0"/>
      <w:divBdr>
        <w:top w:val="none" w:sz="0" w:space="0" w:color="auto"/>
        <w:left w:val="none" w:sz="0" w:space="0" w:color="auto"/>
        <w:bottom w:val="none" w:sz="0" w:space="0" w:color="auto"/>
        <w:right w:val="none" w:sz="0" w:space="0" w:color="auto"/>
      </w:divBdr>
      <w:divsChild>
        <w:div w:id="777455125">
          <w:marLeft w:val="288"/>
          <w:marRight w:val="0"/>
          <w:marTop w:val="0"/>
          <w:marBottom w:val="74"/>
          <w:divBdr>
            <w:top w:val="none" w:sz="0" w:space="0" w:color="auto"/>
            <w:left w:val="none" w:sz="0" w:space="0" w:color="auto"/>
            <w:bottom w:val="none" w:sz="0" w:space="0" w:color="auto"/>
            <w:right w:val="none" w:sz="0" w:space="0" w:color="auto"/>
          </w:divBdr>
        </w:div>
        <w:div w:id="1166165115">
          <w:marLeft w:val="288"/>
          <w:marRight w:val="0"/>
          <w:marTop w:val="0"/>
          <w:marBottom w:val="74"/>
          <w:divBdr>
            <w:top w:val="none" w:sz="0" w:space="0" w:color="auto"/>
            <w:left w:val="none" w:sz="0" w:space="0" w:color="auto"/>
            <w:bottom w:val="none" w:sz="0" w:space="0" w:color="auto"/>
            <w:right w:val="none" w:sz="0" w:space="0" w:color="auto"/>
          </w:divBdr>
        </w:div>
        <w:div w:id="1180239877">
          <w:marLeft w:val="288"/>
          <w:marRight w:val="0"/>
          <w:marTop w:val="0"/>
          <w:marBottom w:val="74"/>
          <w:divBdr>
            <w:top w:val="none" w:sz="0" w:space="0" w:color="auto"/>
            <w:left w:val="none" w:sz="0" w:space="0" w:color="auto"/>
            <w:bottom w:val="none" w:sz="0" w:space="0" w:color="auto"/>
            <w:right w:val="none" w:sz="0" w:space="0" w:color="auto"/>
          </w:divBdr>
        </w:div>
        <w:div w:id="1356998937">
          <w:marLeft w:val="288"/>
          <w:marRight w:val="0"/>
          <w:marTop w:val="0"/>
          <w:marBottom w:val="74"/>
          <w:divBdr>
            <w:top w:val="none" w:sz="0" w:space="0" w:color="auto"/>
            <w:left w:val="none" w:sz="0" w:space="0" w:color="auto"/>
            <w:bottom w:val="none" w:sz="0" w:space="0" w:color="auto"/>
            <w:right w:val="none" w:sz="0" w:space="0" w:color="auto"/>
          </w:divBdr>
        </w:div>
      </w:divsChild>
    </w:div>
    <w:div w:id="1913195354">
      <w:bodyDiv w:val="1"/>
      <w:marLeft w:val="0"/>
      <w:marRight w:val="0"/>
      <w:marTop w:val="0"/>
      <w:marBottom w:val="0"/>
      <w:divBdr>
        <w:top w:val="none" w:sz="0" w:space="0" w:color="auto"/>
        <w:left w:val="none" w:sz="0" w:space="0" w:color="auto"/>
        <w:bottom w:val="none" w:sz="0" w:space="0" w:color="auto"/>
        <w:right w:val="none" w:sz="0" w:space="0" w:color="auto"/>
      </w:divBdr>
    </w:div>
    <w:div w:id="1935821512">
      <w:bodyDiv w:val="1"/>
      <w:marLeft w:val="0"/>
      <w:marRight w:val="0"/>
      <w:marTop w:val="0"/>
      <w:marBottom w:val="0"/>
      <w:divBdr>
        <w:top w:val="none" w:sz="0" w:space="0" w:color="auto"/>
        <w:left w:val="none" w:sz="0" w:space="0" w:color="auto"/>
        <w:bottom w:val="none" w:sz="0" w:space="0" w:color="auto"/>
        <w:right w:val="none" w:sz="0" w:space="0" w:color="auto"/>
      </w:divBdr>
      <w:divsChild>
        <w:div w:id="525749516">
          <w:marLeft w:val="0"/>
          <w:marRight w:val="0"/>
          <w:marTop w:val="0"/>
          <w:marBottom w:val="0"/>
          <w:divBdr>
            <w:top w:val="none" w:sz="0" w:space="0" w:color="auto"/>
            <w:left w:val="none" w:sz="0" w:space="0" w:color="auto"/>
            <w:bottom w:val="none" w:sz="0" w:space="0" w:color="auto"/>
            <w:right w:val="none" w:sz="0" w:space="0" w:color="auto"/>
          </w:divBdr>
        </w:div>
      </w:divsChild>
    </w:div>
    <w:div w:id="2069760029">
      <w:bodyDiv w:val="1"/>
      <w:marLeft w:val="0"/>
      <w:marRight w:val="0"/>
      <w:marTop w:val="0"/>
      <w:marBottom w:val="0"/>
      <w:divBdr>
        <w:top w:val="none" w:sz="0" w:space="0" w:color="auto"/>
        <w:left w:val="none" w:sz="0" w:space="0" w:color="auto"/>
        <w:bottom w:val="none" w:sz="0" w:space="0" w:color="auto"/>
        <w:right w:val="none" w:sz="0" w:space="0" w:color="auto"/>
      </w:divBdr>
    </w:div>
    <w:div w:id="2092195517">
      <w:bodyDiv w:val="1"/>
      <w:marLeft w:val="0"/>
      <w:marRight w:val="0"/>
      <w:marTop w:val="0"/>
      <w:marBottom w:val="0"/>
      <w:divBdr>
        <w:top w:val="none" w:sz="0" w:space="0" w:color="auto"/>
        <w:left w:val="none" w:sz="0" w:space="0" w:color="auto"/>
        <w:bottom w:val="none" w:sz="0" w:space="0" w:color="auto"/>
        <w:right w:val="none" w:sz="0" w:space="0" w:color="auto"/>
      </w:divBdr>
    </w:div>
    <w:div w:id="2118209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ntidad.utvopl@ine.mx" TargetMode="External"/><Relationship Id="rId18" Type="http://schemas.openxmlformats.org/officeDocument/2006/relationships/hyperlink" Target="http://www.ine.mx"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vinculacion.ine.mx/sivople/app/capturaCurriculumPublico" TargetMode="External"/><Relationship Id="rId17" Type="http://schemas.openxmlformats.org/officeDocument/2006/relationships/hyperlink" Target="mailto:revisiones.utvopl@ine.mx" TargetMode="External"/><Relationship Id="rId2" Type="http://schemas.openxmlformats.org/officeDocument/2006/relationships/customXml" Target="../customXml/item2.xml"/><Relationship Id="rId16" Type="http://schemas.openxmlformats.org/officeDocument/2006/relationships/hyperlink" Target="http://www.ine.m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vinculacion.ine.mx/sivople/app/capturaCurriculumPublico" TargetMode="External"/><Relationship Id="rId5" Type="http://schemas.openxmlformats.org/officeDocument/2006/relationships/numbering" Target="numbering.xml"/><Relationship Id="rId15" Type="http://schemas.openxmlformats.org/officeDocument/2006/relationships/hyperlink" Target="http://www.ine.mx"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ine.m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entidad.utvopl@ine.mx"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112FAF6-419C-4912-A33C-944824B41068}">
  <we:reference id="WA104381727" version="1.0.1.0" store="Omex" storeType="OMEX"/>
  <we:alternateReferences>
    <we:reference id="WA104381727" version="1.0.1.0" store="WA104381727" storeType="OMEX"/>
  </we:alternateReferences>
  <we:properties>
    <we:property name="documentId" value="&quot;c19079daeef371f8&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463e6f2-4cf7-4f37-8a7b-859c1e512b3c">
      <UserInfo>
        <DisplayName/>
        <AccountId xsi:nil="true"/>
        <AccountType/>
      </UserInfo>
    </SharedWithUsers>
    <MediaLengthInSeconds xmlns="8175d881-c252-4cc7-85ac-127631b324fb" xsi:nil="true"/>
    <lcf76f155ced4ddcb4097134ff3c332f xmlns="8175d881-c252-4cc7-85ac-127631b324fb">
      <Terms xmlns="http://schemas.microsoft.com/office/infopath/2007/PartnerControls"/>
    </lcf76f155ced4ddcb4097134ff3c332f>
    <TaxCatchAll xmlns="7463e6f2-4cf7-4f37-8a7b-859c1e512b3c" xsi:nil="true"/>
    <_Flow_SignoffStatus xmlns="8175d881-c252-4cc7-85ac-127631b324fb"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8DF1E72B414054598023D5A721AC434" ma:contentTypeVersion="19" ma:contentTypeDescription="Crear nuevo documento." ma:contentTypeScope="" ma:versionID="835ca6a6988c033429c5297a4e0a87d5">
  <xsd:schema xmlns:xsd="http://www.w3.org/2001/XMLSchema" xmlns:xs="http://www.w3.org/2001/XMLSchema" xmlns:p="http://schemas.microsoft.com/office/2006/metadata/properties" xmlns:ns2="8175d881-c252-4cc7-85ac-127631b324fb" xmlns:ns3="7463e6f2-4cf7-4f37-8a7b-859c1e512b3c" targetNamespace="http://schemas.microsoft.com/office/2006/metadata/properties" ma:root="true" ma:fieldsID="29b21368871eec0f082efe170f34c2e8" ns2:_="" ns3:_="">
    <xsd:import namespace="8175d881-c252-4cc7-85ac-127631b324fb"/>
    <xsd:import namespace="7463e6f2-4cf7-4f37-8a7b-859c1e512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LengthInSeconds" minOccurs="0"/>
                <xsd:element ref="ns2:_Flow_SignoffStatu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75d881-c252-4cc7-85ac-127631b324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Flow_SignoffStatus" ma:index="21" nillable="true" ma:displayName="Estado de aprobación" ma:internalName="Estado_x0020_de_x0020_aprobaci_x00f3_n">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lcf76f155ced4ddcb4097134ff3c332f" ma:index="24"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463e6f2-4cf7-4f37-8a7b-859c1e512b3c"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25" nillable="true" ma:displayName="Taxonomy Catch All Column" ma:hidden="true" ma:list="{03534a47-c999-4e0c-be1f-c40a0b9fe6e0}" ma:internalName="TaxCatchAll" ma:showField="CatchAllData" ma:web="7463e6f2-4cf7-4f37-8a7b-859c1e512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2CACCD-D98F-47E2-A066-78403E05CCA0}">
  <ds:schemaRefs>
    <ds:schemaRef ds:uri="http://schemas.microsoft.com/office/2006/metadata/properties"/>
    <ds:schemaRef ds:uri="http://schemas.microsoft.com/office/infopath/2007/PartnerControls"/>
    <ds:schemaRef ds:uri="7463e6f2-4cf7-4f37-8a7b-859c1e512b3c"/>
    <ds:schemaRef ds:uri="8175d881-c252-4cc7-85ac-127631b324fb"/>
  </ds:schemaRefs>
</ds:datastoreItem>
</file>

<file path=customXml/itemProps2.xml><?xml version="1.0" encoding="utf-8"?>
<ds:datastoreItem xmlns:ds="http://schemas.openxmlformats.org/officeDocument/2006/customXml" ds:itemID="{52E0D8B5-F7F0-4EC9-B016-B42C7DBEECA2}">
  <ds:schemaRefs>
    <ds:schemaRef ds:uri="http://schemas.openxmlformats.org/officeDocument/2006/bibliography"/>
  </ds:schemaRefs>
</ds:datastoreItem>
</file>

<file path=customXml/itemProps3.xml><?xml version="1.0" encoding="utf-8"?>
<ds:datastoreItem xmlns:ds="http://schemas.openxmlformats.org/officeDocument/2006/customXml" ds:itemID="{A4C76F44-AF98-4892-9D8D-A30AA4140CEA}">
  <ds:schemaRefs>
    <ds:schemaRef ds:uri="http://schemas.microsoft.com/sharepoint/v3/contenttype/forms"/>
  </ds:schemaRefs>
</ds:datastoreItem>
</file>

<file path=customXml/itemProps4.xml><?xml version="1.0" encoding="utf-8"?>
<ds:datastoreItem xmlns:ds="http://schemas.openxmlformats.org/officeDocument/2006/customXml" ds:itemID="{4E6AF132-7E4E-49E7-9582-6A3832FAD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75d881-c252-4cc7-85ac-127631b324fb"/>
    <ds:schemaRef ds:uri="7463e6f2-4cf7-4f37-8a7b-859c1e512b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67</Pages>
  <Words>20330</Words>
  <Characters>107749</Characters>
  <Application>Microsoft Office Word</Application>
  <DocSecurity>0</DocSecurity>
  <Lines>2993</Lines>
  <Paragraphs>1175</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126904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Cobos G</dc:creator>
  <cp:keywords/>
  <cp:lastModifiedBy>LOPEZ OLIVA ZELTZIN MALINALLI</cp:lastModifiedBy>
  <cp:revision>4</cp:revision>
  <cp:lastPrinted>2024-01-19T16:28:00Z</cp:lastPrinted>
  <dcterms:created xsi:type="dcterms:W3CDTF">2026-03-16T17:58:00Z</dcterms:created>
  <dcterms:modified xsi:type="dcterms:W3CDTF">2026-03-26T03:30:00Z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0x010100C8DF1E72B414054598023D5A721AC434</vt:lpwstr>
  </property>
  <property fmtid="{D5CDD505-2E9C-101B-9397-08002B2CF9AE}" pid="3" name="Order">
    <vt:r8>58392600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GrammarlyDocumentId">
    <vt:lpwstr>fe4c86a8d160893cb7a0611cae073c7331cbd45fadea117f7ca70a2ca2bab09e</vt:lpwstr>
  </property>
  <property fmtid="{D5CDD505-2E9C-101B-9397-08002B2CF9AE}" pid="11" name="MediaServiceImageTags">
    <vt:lpwstr/>
  </property>
</Properties>
</file>