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2150B" w:rsidRPr="007035D1" w:rsidRDefault="0032150B" w:rsidP="0032150B">
      <w:pPr>
        <w:spacing w:line="260" w:lineRule="exact"/>
        <w:jc w:val="both"/>
        <w:rPr>
          <w:rFonts w:ascii="Arial" w:hAnsi="Arial" w:cs="Arial"/>
          <w:b/>
          <w:bCs/>
        </w:rPr>
      </w:pPr>
      <w:r w:rsidRPr="0015667B">
        <w:rPr>
          <w:rFonts w:ascii="Arial" w:hAnsi="Arial" w:cs="Arial"/>
          <w:b/>
          <w:bCs/>
        </w:rPr>
        <w:t>ACUERDO DEL COMITÉ DE RADIO Y TELEVISIÓN DEL INSTITUTO NACIONAL ELECTORAL POR EL QUE SE MODIFICA EL ACUERDO IDENTIFICADO COMO INE/ACRT/24/2017, Y SE APRUEBAN LAS PAUTAS PARA LA TRANSMISIÓN EN RADIO Y TELEVISIÓN DE LOS MENSAJES DE LOS PARTIDOS POLÍTICOS PARA EL PERIODO DE PRECAMPAÑA DEL PROCESO ELECTORAL LOCAL 2017-2018 CON MOTIVO DE LA COINCIDENCIA CON EL PROCESO ELECTORAL FEDERAL 2017-2018, EN EL ESTADO DE BAJA CALIFORNIA SUR</w:t>
      </w:r>
    </w:p>
    <w:p w:rsidR="0032150B" w:rsidRDefault="0032150B" w:rsidP="0032150B">
      <w:pPr>
        <w:spacing w:line="260" w:lineRule="exact"/>
        <w:jc w:val="both"/>
        <w:rPr>
          <w:rFonts w:ascii="Arial" w:hAnsi="Arial" w:cs="Arial"/>
          <w:b/>
          <w:bCs/>
        </w:rPr>
      </w:pPr>
    </w:p>
    <w:p w:rsidR="0032150B" w:rsidRPr="000F5789" w:rsidRDefault="0032150B" w:rsidP="0032150B">
      <w:pPr>
        <w:spacing w:line="260" w:lineRule="exact"/>
        <w:jc w:val="both"/>
        <w:rPr>
          <w:rFonts w:ascii="Arial" w:hAnsi="Arial" w:cs="Arial"/>
          <w:b/>
          <w:bCs/>
          <w:highlight w:val="yellow"/>
        </w:rPr>
      </w:pPr>
    </w:p>
    <w:p w:rsidR="0032150B" w:rsidRPr="00D11FC5" w:rsidRDefault="0032150B" w:rsidP="0032150B">
      <w:pPr>
        <w:autoSpaceDE w:val="0"/>
        <w:autoSpaceDN w:val="0"/>
        <w:adjustRightInd w:val="0"/>
        <w:spacing w:line="260" w:lineRule="exact"/>
        <w:jc w:val="center"/>
        <w:rPr>
          <w:rFonts w:ascii="Arial,Bold" w:hAnsi="Arial,Bold" w:cs="Arial,Bold"/>
          <w:b/>
          <w:bCs/>
        </w:rPr>
      </w:pPr>
    </w:p>
    <w:p w:rsidR="0032150B" w:rsidRPr="00D11FC5" w:rsidRDefault="0032150B" w:rsidP="0032150B">
      <w:pPr>
        <w:autoSpaceDE w:val="0"/>
        <w:autoSpaceDN w:val="0"/>
        <w:adjustRightInd w:val="0"/>
        <w:spacing w:line="260" w:lineRule="exact"/>
        <w:jc w:val="center"/>
        <w:rPr>
          <w:rFonts w:ascii="Arial,Bold" w:hAnsi="Arial,Bold" w:cs="Arial,Bold"/>
          <w:b/>
          <w:bCs/>
        </w:rPr>
      </w:pPr>
      <w:r w:rsidRPr="00D11FC5">
        <w:rPr>
          <w:rFonts w:ascii="Arial,Bold" w:hAnsi="Arial,Bold" w:cs="Arial,Bold"/>
          <w:b/>
          <w:bCs/>
        </w:rPr>
        <w:t>A n t e c e d e n t e s</w:t>
      </w:r>
    </w:p>
    <w:p w:rsidR="0032150B" w:rsidRPr="00D11FC5" w:rsidRDefault="0032150B" w:rsidP="0032150B">
      <w:pPr>
        <w:autoSpaceDE w:val="0"/>
        <w:autoSpaceDN w:val="0"/>
        <w:adjustRightInd w:val="0"/>
        <w:spacing w:line="260" w:lineRule="exact"/>
        <w:rPr>
          <w:rFonts w:ascii="Arial,Bold" w:hAnsi="Arial,Bold" w:cs="Arial,Bold"/>
          <w:b/>
          <w:bCs/>
        </w:rPr>
      </w:pPr>
    </w:p>
    <w:p w:rsidR="0032150B" w:rsidRPr="00D11FC5" w:rsidRDefault="0032150B" w:rsidP="0032150B">
      <w:pPr>
        <w:autoSpaceDE w:val="0"/>
        <w:autoSpaceDN w:val="0"/>
        <w:adjustRightInd w:val="0"/>
        <w:jc w:val="both"/>
        <w:rPr>
          <w:rFonts w:ascii="Arial" w:hAnsi="Arial" w:cs="Arial"/>
        </w:rPr>
      </w:pPr>
    </w:p>
    <w:p w:rsidR="0032150B" w:rsidRPr="000D3785" w:rsidRDefault="0032150B" w:rsidP="0032150B">
      <w:pPr>
        <w:pStyle w:val="Prrafodelista"/>
        <w:numPr>
          <w:ilvl w:val="0"/>
          <w:numId w:val="1"/>
        </w:numPr>
        <w:autoSpaceDE w:val="0"/>
        <w:autoSpaceDN w:val="0"/>
        <w:adjustRightInd w:val="0"/>
        <w:spacing w:after="0" w:line="240" w:lineRule="auto"/>
        <w:ind w:left="567" w:hanging="567"/>
        <w:jc w:val="both"/>
        <w:rPr>
          <w:rFonts w:ascii="Arial" w:hAnsi="Arial" w:cs="Arial"/>
          <w:sz w:val="24"/>
          <w:szCs w:val="24"/>
        </w:rPr>
      </w:pPr>
      <w:r w:rsidRPr="000D3785">
        <w:rPr>
          <w:rFonts w:ascii="Arial" w:hAnsi="Arial" w:cs="Arial"/>
          <w:b/>
          <w:sz w:val="24"/>
          <w:szCs w:val="24"/>
        </w:rPr>
        <w:t>Inicio del Proceso Electoral Federal 2017-2018.</w:t>
      </w:r>
      <w:r w:rsidRPr="000D3785">
        <w:rPr>
          <w:rFonts w:ascii="Arial" w:hAnsi="Arial" w:cs="Arial"/>
          <w:sz w:val="24"/>
          <w:szCs w:val="24"/>
        </w:rPr>
        <w:t xml:space="preserve"> </w:t>
      </w:r>
      <w:r>
        <w:rPr>
          <w:rFonts w:ascii="Arial" w:hAnsi="Arial" w:cs="Arial"/>
          <w:sz w:val="24"/>
          <w:szCs w:val="24"/>
        </w:rPr>
        <w:t>M</w:t>
      </w:r>
      <w:r w:rsidRPr="000D3785">
        <w:rPr>
          <w:rFonts w:ascii="Arial" w:hAnsi="Arial" w:cs="Arial"/>
          <w:sz w:val="24"/>
          <w:szCs w:val="24"/>
        </w:rPr>
        <w:t>ediante sesión extraordinaria del Consejo General del Instituto Nacional Electoral, celebrada el ocho de septiembre de dos mil diecisiete, dio inicio formalmente el Proceso Electoral Federal 2017-2018.</w:t>
      </w:r>
    </w:p>
    <w:p w:rsidR="0032150B" w:rsidRPr="000D3785" w:rsidRDefault="0032150B" w:rsidP="0032150B">
      <w:pPr>
        <w:pStyle w:val="Prrafodelista"/>
        <w:autoSpaceDE w:val="0"/>
        <w:autoSpaceDN w:val="0"/>
        <w:adjustRightInd w:val="0"/>
        <w:spacing w:after="0" w:line="240" w:lineRule="auto"/>
        <w:ind w:left="567"/>
        <w:jc w:val="both"/>
        <w:rPr>
          <w:rFonts w:ascii="Arial" w:hAnsi="Arial" w:cs="Arial"/>
          <w:sz w:val="24"/>
          <w:szCs w:val="24"/>
        </w:rPr>
      </w:pPr>
    </w:p>
    <w:p w:rsidR="0032150B" w:rsidRPr="000D3785" w:rsidRDefault="0032150B" w:rsidP="0032150B">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0D3785">
        <w:rPr>
          <w:rFonts w:ascii="Arial" w:hAnsi="Arial" w:cs="Arial"/>
          <w:b/>
          <w:sz w:val="24"/>
          <w:szCs w:val="24"/>
        </w:rPr>
        <w:t>Aprobación del inicio y conclusión de la precampaña federal.</w:t>
      </w:r>
      <w:r w:rsidRPr="000D3785">
        <w:rPr>
          <w:rFonts w:ascii="Arial" w:hAnsi="Arial" w:cs="Arial"/>
          <w:sz w:val="24"/>
          <w:szCs w:val="24"/>
        </w:rPr>
        <w:t xml:space="preserve"> En sesión extraordinaria, celebrada el ocho de septiembre de dos mil diecisiete, el Consejo General del Instituto Nacional Electoral aprobó el </w:t>
      </w:r>
      <w:r w:rsidRPr="000D3785">
        <w:rPr>
          <w:rFonts w:ascii="Arial" w:hAnsi="Arial" w:cs="Arial"/>
          <w:i/>
          <w:iCs/>
          <w:sz w:val="24"/>
          <w:szCs w:val="24"/>
        </w:rPr>
        <w:t xml:space="preserve">“Acuerdo […] por el </w:t>
      </w:r>
      <w:r w:rsidRPr="000D3785">
        <w:rPr>
          <w:rFonts w:ascii="Arial" w:hAnsi="Arial" w:cs="Arial"/>
          <w:sz w:val="24"/>
          <w:szCs w:val="24"/>
        </w:rPr>
        <w:t>que se establece el periodo de precampañas para el Proceso Electoral Federal 2017-2018, así como diversos criterios y plazos de procedimientos relacionados con las mismas</w:t>
      </w:r>
      <w:r w:rsidRPr="000D3785">
        <w:rPr>
          <w:rFonts w:ascii="Arial" w:hAnsi="Arial" w:cs="Arial"/>
          <w:i/>
          <w:iCs/>
          <w:sz w:val="24"/>
          <w:szCs w:val="24"/>
        </w:rPr>
        <w:t>”</w:t>
      </w:r>
      <w:r w:rsidRPr="000D3785">
        <w:rPr>
          <w:rFonts w:ascii="Arial" w:hAnsi="Arial" w:cs="Arial"/>
          <w:sz w:val="24"/>
          <w:szCs w:val="24"/>
        </w:rPr>
        <w:t>, identificado con la clave INE/CG427/2017, en cuyo punto de acuerdo SÉPTIMO, establece lo siguiente:</w:t>
      </w:r>
    </w:p>
    <w:p w:rsidR="0032150B" w:rsidRPr="000D3785" w:rsidRDefault="0032150B" w:rsidP="0032150B">
      <w:pPr>
        <w:pStyle w:val="Prrafodelista"/>
        <w:autoSpaceDE w:val="0"/>
        <w:autoSpaceDN w:val="0"/>
        <w:adjustRightInd w:val="0"/>
        <w:spacing w:after="0" w:line="240" w:lineRule="auto"/>
        <w:ind w:left="567"/>
        <w:jc w:val="both"/>
        <w:rPr>
          <w:rFonts w:ascii="Arial" w:hAnsi="Arial" w:cs="Arial"/>
          <w:b/>
          <w:bCs/>
          <w:i/>
          <w:iCs/>
        </w:rPr>
      </w:pPr>
    </w:p>
    <w:p w:rsidR="0032150B" w:rsidRPr="000D3785" w:rsidRDefault="0032150B" w:rsidP="003F6D6F">
      <w:pPr>
        <w:pStyle w:val="Prrafodelista"/>
        <w:autoSpaceDE w:val="0"/>
        <w:autoSpaceDN w:val="0"/>
        <w:adjustRightInd w:val="0"/>
        <w:spacing w:after="0" w:line="240" w:lineRule="auto"/>
        <w:ind w:left="1134" w:right="615"/>
        <w:jc w:val="both"/>
        <w:rPr>
          <w:rFonts w:ascii="Arial" w:hAnsi="Arial" w:cs="Arial"/>
          <w:bCs/>
          <w:i/>
          <w:iCs/>
        </w:rPr>
      </w:pPr>
      <w:r w:rsidRPr="000D3785">
        <w:rPr>
          <w:rFonts w:ascii="Arial" w:hAnsi="Arial" w:cs="Arial"/>
          <w:bCs/>
          <w:i/>
          <w:iCs/>
        </w:rPr>
        <w:t>“(…)</w:t>
      </w:r>
    </w:p>
    <w:p w:rsidR="0032150B" w:rsidRPr="000D3785" w:rsidRDefault="0032150B" w:rsidP="003F6D6F">
      <w:pPr>
        <w:autoSpaceDE w:val="0"/>
        <w:autoSpaceDN w:val="0"/>
        <w:adjustRightInd w:val="0"/>
        <w:ind w:left="1134" w:right="615"/>
        <w:jc w:val="both"/>
        <w:rPr>
          <w:rFonts w:ascii="Arial" w:hAnsi="Arial" w:cs="Arial"/>
          <w:bCs/>
          <w:i/>
          <w:iCs/>
        </w:rPr>
      </w:pPr>
    </w:p>
    <w:p w:rsidR="0032150B" w:rsidRPr="000D3785" w:rsidRDefault="0032150B" w:rsidP="003F6D6F">
      <w:pPr>
        <w:pStyle w:val="Prrafodelista"/>
        <w:autoSpaceDE w:val="0"/>
        <w:autoSpaceDN w:val="0"/>
        <w:adjustRightInd w:val="0"/>
        <w:spacing w:after="0" w:line="240" w:lineRule="auto"/>
        <w:ind w:left="1134" w:right="615"/>
        <w:jc w:val="both"/>
        <w:rPr>
          <w:rFonts w:ascii="Arial" w:hAnsi="Arial" w:cs="Arial"/>
          <w:i/>
          <w:iCs/>
        </w:rPr>
      </w:pPr>
      <w:r w:rsidRPr="000D3785">
        <w:rPr>
          <w:rFonts w:ascii="Arial" w:hAnsi="Arial" w:cs="Arial"/>
          <w:b/>
          <w:bCs/>
          <w:i/>
          <w:iCs/>
        </w:rPr>
        <w:t xml:space="preserve">SÉPTIMO. </w:t>
      </w:r>
      <w:r w:rsidRPr="000D3785">
        <w:rPr>
          <w:rFonts w:ascii="Arial" w:hAnsi="Arial" w:cs="Arial"/>
          <w:i/>
          <w:iCs/>
        </w:rPr>
        <w:t>Las precampañas electorales darán inicio el día 14 de diciembre de 2017 y concluirán a más tardar el día 11 de febrero de 2018.</w:t>
      </w:r>
    </w:p>
    <w:p w:rsidR="0032150B" w:rsidRPr="000D3785" w:rsidRDefault="0032150B" w:rsidP="003F6D6F">
      <w:pPr>
        <w:pStyle w:val="Prrafodelista"/>
        <w:autoSpaceDE w:val="0"/>
        <w:autoSpaceDN w:val="0"/>
        <w:adjustRightInd w:val="0"/>
        <w:spacing w:after="0" w:line="240" w:lineRule="auto"/>
        <w:ind w:left="1134" w:right="615"/>
        <w:jc w:val="both"/>
        <w:rPr>
          <w:rFonts w:ascii="Arial" w:hAnsi="Arial" w:cs="Arial"/>
          <w:i/>
          <w:iCs/>
        </w:rPr>
      </w:pPr>
    </w:p>
    <w:p w:rsidR="0032150B" w:rsidRPr="000D3785" w:rsidRDefault="0032150B" w:rsidP="003F6D6F">
      <w:pPr>
        <w:autoSpaceDE w:val="0"/>
        <w:autoSpaceDN w:val="0"/>
        <w:adjustRightInd w:val="0"/>
        <w:ind w:left="1134" w:right="615"/>
        <w:jc w:val="both"/>
        <w:rPr>
          <w:rFonts w:ascii="Arial" w:hAnsi="Arial" w:cs="Arial"/>
        </w:rPr>
      </w:pPr>
      <w:r w:rsidRPr="000D3785">
        <w:rPr>
          <w:rFonts w:ascii="Arial" w:hAnsi="Arial" w:cs="Arial"/>
        </w:rPr>
        <w:t>(…)”</w:t>
      </w:r>
    </w:p>
    <w:p w:rsidR="0032150B" w:rsidRPr="000D3785" w:rsidRDefault="0032150B" w:rsidP="0032150B">
      <w:pPr>
        <w:autoSpaceDE w:val="0"/>
        <w:autoSpaceDN w:val="0"/>
        <w:adjustRightInd w:val="0"/>
        <w:ind w:left="567" w:right="474"/>
        <w:jc w:val="both"/>
        <w:rPr>
          <w:rFonts w:ascii="Arial" w:hAnsi="Arial" w:cs="Arial"/>
        </w:rPr>
      </w:pPr>
    </w:p>
    <w:p w:rsidR="0032150B" w:rsidRPr="000D3785" w:rsidRDefault="0032150B" w:rsidP="0032150B">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0D3785">
        <w:rPr>
          <w:rFonts w:ascii="Arial" w:hAnsi="Arial" w:cs="Arial"/>
          <w:b/>
          <w:sz w:val="24"/>
          <w:szCs w:val="24"/>
        </w:rPr>
        <w:t>Términos y condiciones de la entrega de materiales y elaboración de órdenes de transmisión, 2018</w:t>
      </w:r>
      <w:r w:rsidRPr="000D3785">
        <w:rPr>
          <w:rFonts w:ascii="Arial" w:hAnsi="Arial" w:cs="Arial"/>
          <w:sz w:val="24"/>
          <w:szCs w:val="24"/>
        </w:rPr>
        <w:t xml:space="preserve">. El doce de octubre de dos mil diecisiete en la Novena Sesión Ordinaria del Comité de Radio y Televisión, se aprobó el </w:t>
      </w:r>
      <w:r w:rsidRPr="000D3785">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0D3785">
        <w:rPr>
          <w:rFonts w:ascii="Arial" w:hAnsi="Arial" w:cs="Arial"/>
          <w:sz w:val="24"/>
          <w:szCs w:val="24"/>
        </w:rPr>
        <w:t>, identificado como INE/ACRT/22/2017.</w:t>
      </w:r>
    </w:p>
    <w:p w:rsidR="0032150B" w:rsidRPr="000D3785" w:rsidRDefault="0032150B" w:rsidP="0032150B">
      <w:pPr>
        <w:pStyle w:val="Prrafodelista"/>
        <w:autoSpaceDE w:val="0"/>
        <w:autoSpaceDN w:val="0"/>
        <w:adjustRightInd w:val="0"/>
        <w:spacing w:after="0" w:line="240" w:lineRule="auto"/>
        <w:ind w:left="567"/>
        <w:jc w:val="both"/>
        <w:rPr>
          <w:rFonts w:ascii="Arial" w:hAnsi="Arial" w:cs="Arial"/>
          <w:sz w:val="24"/>
          <w:szCs w:val="24"/>
        </w:rPr>
      </w:pPr>
    </w:p>
    <w:p w:rsidR="0032150B" w:rsidRPr="000D3785" w:rsidRDefault="0032150B" w:rsidP="0032150B">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0D3785">
        <w:rPr>
          <w:rFonts w:ascii="Arial" w:hAnsi="Arial" w:cs="Arial"/>
          <w:b/>
          <w:sz w:val="24"/>
          <w:szCs w:val="24"/>
        </w:rPr>
        <w:t>Sorteo para determinar orden de asignación.</w:t>
      </w:r>
      <w:r w:rsidRPr="000D3785">
        <w:rPr>
          <w:rFonts w:ascii="Arial" w:hAnsi="Arial" w:cs="Arial"/>
          <w:sz w:val="24"/>
          <w:szCs w:val="24"/>
        </w:rPr>
        <w:t xml:space="preserve"> El doce de octubre de dos mil diecisiete, en la Novena Sesión Ordinaria del Comité de Radio y Televisión, se realizó el sorteo para determinar el orden de asignación de los partidos políticos nacionales en las pautas correspondientes al Proceso Electoral Federal 2017-2018, </w:t>
      </w:r>
      <w:r w:rsidRPr="000D3785">
        <w:rPr>
          <w:rFonts w:ascii="Arial" w:hAnsi="Arial" w:cs="Arial"/>
          <w:sz w:val="24"/>
          <w:szCs w:val="24"/>
        </w:rPr>
        <w:lastRenderedPageBreak/>
        <w:t xml:space="preserve">con vigencia del catorce de diciembre de dos mil diecisiete al veintisiete de junio de dos mil dieciocho. </w:t>
      </w:r>
    </w:p>
    <w:p w:rsidR="0032150B" w:rsidRPr="000D3785" w:rsidRDefault="0032150B" w:rsidP="0032150B">
      <w:pPr>
        <w:pStyle w:val="Prrafodelista"/>
        <w:autoSpaceDE w:val="0"/>
        <w:autoSpaceDN w:val="0"/>
        <w:adjustRightInd w:val="0"/>
        <w:spacing w:after="0" w:line="240" w:lineRule="auto"/>
        <w:ind w:left="567"/>
        <w:jc w:val="both"/>
        <w:rPr>
          <w:rFonts w:ascii="Arial" w:hAnsi="Arial" w:cs="Arial"/>
          <w:sz w:val="24"/>
          <w:szCs w:val="24"/>
        </w:rPr>
      </w:pPr>
    </w:p>
    <w:p w:rsidR="0032150B" w:rsidRPr="000D3785" w:rsidRDefault="0032150B" w:rsidP="0032150B">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0D3785">
        <w:rPr>
          <w:rFonts w:ascii="Arial" w:hAnsi="Arial" w:cs="Arial"/>
          <w:b/>
          <w:sz w:val="24"/>
          <w:szCs w:val="24"/>
        </w:rPr>
        <w:t>Sorteo para determinar horarios para partidos y autoridades.</w:t>
      </w:r>
      <w:r w:rsidRPr="000D3785">
        <w:rPr>
          <w:rFonts w:ascii="Arial" w:hAnsi="Arial" w:cs="Arial"/>
          <w:sz w:val="24"/>
          <w:szCs w:val="24"/>
        </w:rPr>
        <w:t xml:space="preserve"> En la misma sesión señalada en el antecedente anterior, el Comité de Radio y Televisión, realizó el sorteo para determinar los horarios en que deben ser distribuidos los promocionales correspondientes a los partidos políticos y autoridades electorales en los procesos electorales federal y locales concurrentes y no concurrentes, durante el periodo de precampaña.</w:t>
      </w:r>
    </w:p>
    <w:p w:rsidR="0032150B" w:rsidRPr="00F52EFB" w:rsidRDefault="0032150B" w:rsidP="0032150B">
      <w:pPr>
        <w:autoSpaceDE w:val="0"/>
        <w:autoSpaceDN w:val="0"/>
        <w:adjustRightInd w:val="0"/>
        <w:jc w:val="both"/>
        <w:rPr>
          <w:rFonts w:ascii="Arial" w:hAnsi="Arial" w:cs="Arial"/>
        </w:rPr>
      </w:pPr>
    </w:p>
    <w:p w:rsidR="0032150B" w:rsidRPr="00D11FC5" w:rsidRDefault="0032150B" w:rsidP="0032150B">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D11FC5">
        <w:rPr>
          <w:rFonts w:ascii="Arial" w:hAnsi="Arial" w:cs="Arial"/>
          <w:b/>
          <w:sz w:val="24"/>
          <w:szCs w:val="24"/>
        </w:rPr>
        <w:t>Aprobación de pautas de autoridades electorales del Proceso Electoral Federal 2017-2018 y locales coincidentes</w:t>
      </w:r>
      <w:r w:rsidRPr="00D11FC5">
        <w:rPr>
          <w:rFonts w:ascii="Arial" w:hAnsi="Arial" w:cs="Arial"/>
          <w:sz w:val="24"/>
          <w:szCs w:val="24"/>
        </w:rPr>
        <w:t xml:space="preserve">. El dieciocho de octubre de dos mil diecisiete, en sesión extraordinaria de la Junta General Ejecutiva del Instituto Nacional Electoral, se aprobó el </w:t>
      </w:r>
      <w:r w:rsidRPr="00D11FC5">
        <w:rPr>
          <w:rFonts w:ascii="Arial" w:hAnsi="Arial" w:cs="Arial"/>
          <w:i/>
          <w:sz w:val="24"/>
          <w:szCs w:val="24"/>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Pr>
          <w:rFonts w:ascii="Arial" w:hAnsi="Arial" w:cs="Arial"/>
          <w:sz w:val="24"/>
          <w:szCs w:val="24"/>
        </w:rPr>
        <w:t>, identificado como INE/JGE177/2017.</w:t>
      </w:r>
    </w:p>
    <w:p w:rsidR="0032150B" w:rsidRPr="00E67C3C" w:rsidRDefault="0032150B" w:rsidP="0032150B">
      <w:pPr>
        <w:autoSpaceDE w:val="0"/>
        <w:autoSpaceDN w:val="0"/>
        <w:adjustRightInd w:val="0"/>
        <w:jc w:val="both"/>
        <w:rPr>
          <w:rFonts w:ascii="Arial" w:hAnsi="Arial" w:cs="Arial"/>
        </w:rPr>
      </w:pPr>
    </w:p>
    <w:p w:rsidR="0032150B" w:rsidRDefault="0032150B" w:rsidP="0032150B">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D11FC5">
        <w:rPr>
          <w:rFonts w:ascii="Arial" w:hAnsi="Arial" w:cs="Arial"/>
          <w:b/>
          <w:sz w:val="24"/>
          <w:szCs w:val="24"/>
        </w:rPr>
        <w:t>Catálogo Nacional de Emisoras.</w:t>
      </w:r>
      <w:r w:rsidRPr="00D11FC5">
        <w:rPr>
          <w:rFonts w:ascii="Arial" w:hAnsi="Arial" w:cs="Arial"/>
          <w:sz w:val="24"/>
          <w:szCs w:val="24"/>
        </w:rPr>
        <w:t xml:space="preserve"> El veintiséis de octubre de dos mil diecisiete en la Décima Sesión Ordinaria del Comité de Radio y Televisión del Instituto Nacional Electoral, se aprobó el </w:t>
      </w:r>
      <w:r w:rsidRPr="00D11FC5">
        <w:rPr>
          <w:rFonts w:ascii="Arial" w:hAnsi="Arial" w:cs="Arial"/>
          <w:i/>
          <w:sz w:val="24"/>
          <w:szCs w:val="24"/>
        </w:rPr>
        <w:t>“Acuerdo […] por el que se declara la vigencia del Marco Geográfico Electoral relativo a los mapas de cobertura, se aprueba el Catálogo Nacional 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w:t>
      </w:r>
      <w:r>
        <w:rPr>
          <w:rFonts w:ascii="Arial" w:hAnsi="Arial" w:cs="Arial"/>
          <w:i/>
          <w:sz w:val="24"/>
          <w:szCs w:val="24"/>
        </w:rPr>
        <w:t xml:space="preserve">, </w:t>
      </w:r>
      <w:r w:rsidRPr="00E67C3C">
        <w:rPr>
          <w:rFonts w:ascii="Arial" w:hAnsi="Arial" w:cs="Arial"/>
          <w:sz w:val="24"/>
          <w:szCs w:val="24"/>
        </w:rPr>
        <w:t>identificado como INE/ACRT23/2017.</w:t>
      </w:r>
    </w:p>
    <w:p w:rsidR="0032150B" w:rsidRPr="00E67C3C" w:rsidRDefault="0032150B" w:rsidP="0032150B">
      <w:pPr>
        <w:autoSpaceDE w:val="0"/>
        <w:autoSpaceDN w:val="0"/>
        <w:adjustRightInd w:val="0"/>
        <w:jc w:val="both"/>
        <w:rPr>
          <w:rFonts w:ascii="Arial" w:hAnsi="Arial" w:cs="Arial"/>
        </w:rPr>
      </w:pPr>
    </w:p>
    <w:p w:rsidR="0032150B" w:rsidRPr="00D11FC5" w:rsidRDefault="0032150B" w:rsidP="0032150B">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Pr>
          <w:rFonts w:ascii="Arial" w:hAnsi="Arial" w:cs="Arial"/>
          <w:b/>
          <w:sz w:val="24"/>
          <w:szCs w:val="24"/>
        </w:rPr>
        <w:t>A</w:t>
      </w:r>
      <w:r w:rsidRPr="00D11FC5">
        <w:rPr>
          <w:rFonts w:ascii="Arial" w:hAnsi="Arial" w:cs="Arial"/>
          <w:b/>
          <w:sz w:val="24"/>
          <w:szCs w:val="24"/>
        </w:rPr>
        <w:t>probación de pautas de partidos políticos del Proceso Electoral Federal 2017-2018</w:t>
      </w:r>
      <w:r w:rsidRPr="00D11FC5">
        <w:rPr>
          <w:rFonts w:ascii="Arial" w:hAnsi="Arial" w:cs="Arial"/>
          <w:sz w:val="24"/>
          <w:szCs w:val="24"/>
        </w:rPr>
        <w:t xml:space="preserve">. El veintiséis de octubre de dos mil diecisiete, en la Décima Sesión Ordinaria del Comité de Radio y Televisión del Instituto Nacional Electoral, se aprobó el </w:t>
      </w:r>
      <w:r w:rsidRPr="00D11FC5">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Pr>
          <w:rFonts w:ascii="Arial" w:hAnsi="Arial" w:cs="Arial"/>
          <w:sz w:val="24"/>
          <w:szCs w:val="24"/>
        </w:rPr>
        <w:t>, identificado como INE/ACRT24/2017.</w:t>
      </w:r>
    </w:p>
    <w:p w:rsidR="0032150B" w:rsidRPr="00F52EFB" w:rsidRDefault="0032150B" w:rsidP="0032150B">
      <w:pPr>
        <w:autoSpaceDE w:val="0"/>
        <w:autoSpaceDN w:val="0"/>
        <w:adjustRightInd w:val="0"/>
        <w:jc w:val="both"/>
        <w:rPr>
          <w:rFonts w:ascii="Arial" w:hAnsi="Arial" w:cs="Arial"/>
        </w:rPr>
      </w:pPr>
    </w:p>
    <w:p w:rsidR="0032150B" w:rsidRPr="0015667B" w:rsidRDefault="0032150B" w:rsidP="0032150B">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15667B">
        <w:rPr>
          <w:rFonts w:ascii="Arial" w:hAnsi="Arial" w:cs="Arial"/>
          <w:b/>
          <w:sz w:val="24"/>
          <w:szCs w:val="24"/>
        </w:rPr>
        <w:t xml:space="preserve">Aprobación de propuesta de pautado por parte del OPLE. </w:t>
      </w:r>
      <w:r w:rsidRPr="0015667B">
        <w:rPr>
          <w:rFonts w:ascii="Arial" w:hAnsi="Arial" w:cs="Arial"/>
          <w:sz w:val="24"/>
          <w:szCs w:val="24"/>
        </w:rPr>
        <w:t xml:space="preserve">El veintinueve de noviembre de dos mil diecisiete, </w:t>
      </w:r>
      <w:r w:rsidR="00C6211F" w:rsidRPr="0015667B">
        <w:rPr>
          <w:rFonts w:ascii="Arial" w:hAnsi="Arial" w:cs="Arial"/>
          <w:sz w:val="24"/>
          <w:szCs w:val="24"/>
        </w:rPr>
        <w:t xml:space="preserve">en sesión extraordinaria </w:t>
      </w:r>
      <w:r w:rsidRPr="0015667B">
        <w:rPr>
          <w:rFonts w:ascii="Arial" w:hAnsi="Arial" w:cs="Arial"/>
          <w:sz w:val="24"/>
          <w:szCs w:val="24"/>
        </w:rPr>
        <w:t xml:space="preserve">el </w:t>
      </w:r>
      <w:r w:rsidR="00C6211F" w:rsidRPr="0015667B">
        <w:rPr>
          <w:rFonts w:ascii="Arial" w:hAnsi="Arial" w:cs="Arial"/>
          <w:sz w:val="24"/>
          <w:szCs w:val="24"/>
        </w:rPr>
        <w:t xml:space="preserve">Consejo General del </w:t>
      </w:r>
      <w:r w:rsidRPr="0015667B">
        <w:rPr>
          <w:rFonts w:ascii="Arial" w:hAnsi="Arial" w:cs="Arial"/>
          <w:color w:val="000000"/>
          <w:sz w:val="24"/>
          <w:szCs w:val="24"/>
        </w:rPr>
        <w:t xml:space="preserve">Instituto Estatal Electoral de Baja California Sur </w:t>
      </w:r>
      <w:r w:rsidRPr="0015667B">
        <w:rPr>
          <w:rFonts w:ascii="Arial" w:hAnsi="Arial" w:cs="Arial"/>
          <w:sz w:val="24"/>
          <w:szCs w:val="24"/>
        </w:rPr>
        <w:t xml:space="preserve">aprobó el </w:t>
      </w:r>
      <w:r w:rsidRPr="0015667B">
        <w:rPr>
          <w:rFonts w:ascii="Arial" w:hAnsi="Arial" w:cs="Arial"/>
          <w:i/>
          <w:sz w:val="24"/>
          <w:szCs w:val="24"/>
        </w:rPr>
        <w:t>“Acuerdo […]</w:t>
      </w:r>
      <w:r w:rsidR="00C6211F" w:rsidRPr="0015667B">
        <w:rPr>
          <w:rFonts w:ascii="Arial" w:hAnsi="Arial" w:cs="Arial"/>
          <w:i/>
          <w:sz w:val="24"/>
          <w:szCs w:val="24"/>
        </w:rPr>
        <w:t xml:space="preserve"> por el cual </w:t>
      </w:r>
      <w:r w:rsidR="00C6211F" w:rsidRPr="0015667B">
        <w:rPr>
          <w:rFonts w:ascii="Arial" w:hAnsi="Arial" w:cs="Arial"/>
          <w:i/>
          <w:sz w:val="24"/>
          <w:szCs w:val="24"/>
        </w:rPr>
        <w:lastRenderedPageBreak/>
        <w:t xml:space="preserve">se aprueba la propuesta del modelo de distribución y de pautas para la transmisión en radio y televisión de los mensajes de los Partidos Políticos para los periodos de precampaña, </w:t>
      </w:r>
      <w:proofErr w:type="spellStart"/>
      <w:r w:rsidR="00C6211F" w:rsidRPr="0015667B">
        <w:rPr>
          <w:rFonts w:ascii="Arial" w:hAnsi="Arial" w:cs="Arial"/>
          <w:i/>
          <w:sz w:val="24"/>
          <w:szCs w:val="24"/>
        </w:rPr>
        <w:t>intercampaña</w:t>
      </w:r>
      <w:proofErr w:type="spellEnd"/>
      <w:r w:rsidR="00C6211F" w:rsidRPr="0015667B">
        <w:rPr>
          <w:rFonts w:ascii="Arial" w:hAnsi="Arial" w:cs="Arial"/>
          <w:i/>
          <w:sz w:val="24"/>
          <w:szCs w:val="24"/>
        </w:rPr>
        <w:t xml:space="preserve"> y campaña para el Proceso Electoral Local 2017-2018.”</w:t>
      </w:r>
    </w:p>
    <w:p w:rsidR="0032150B" w:rsidRPr="00D11FC5" w:rsidRDefault="0032150B" w:rsidP="0032150B">
      <w:pPr>
        <w:autoSpaceDE w:val="0"/>
        <w:autoSpaceDN w:val="0"/>
        <w:adjustRightInd w:val="0"/>
        <w:spacing w:line="260" w:lineRule="exact"/>
        <w:jc w:val="both"/>
        <w:rPr>
          <w:rFonts w:ascii="Arial" w:hAnsi="Arial" w:cs="Arial"/>
          <w:spacing w:val="20"/>
        </w:rPr>
      </w:pPr>
    </w:p>
    <w:p w:rsidR="0032150B" w:rsidRPr="00D11FC5" w:rsidRDefault="0032150B" w:rsidP="0032150B">
      <w:pPr>
        <w:tabs>
          <w:tab w:val="left" w:pos="1134"/>
        </w:tabs>
        <w:autoSpaceDE w:val="0"/>
        <w:autoSpaceDN w:val="0"/>
        <w:adjustRightInd w:val="0"/>
        <w:spacing w:line="260" w:lineRule="exact"/>
        <w:ind w:right="474"/>
        <w:jc w:val="center"/>
        <w:rPr>
          <w:rFonts w:ascii="Arial" w:hAnsi="Arial" w:cs="Arial"/>
          <w:b/>
        </w:rPr>
      </w:pPr>
      <w:r w:rsidRPr="00D11FC5">
        <w:rPr>
          <w:rFonts w:ascii="Arial" w:hAnsi="Arial" w:cs="Arial"/>
          <w:b/>
        </w:rPr>
        <w:t>C o n s i d e r a c i o n e s</w:t>
      </w:r>
    </w:p>
    <w:p w:rsidR="0032150B" w:rsidRPr="00D11FC5" w:rsidRDefault="0032150B" w:rsidP="0032150B">
      <w:pPr>
        <w:tabs>
          <w:tab w:val="left" w:pos="1134"/>
        </w:tabs>
        <w:autoSpaceDE w:val="0"/>
        <w:autoSpaceDN w:val="0"/>
        <w:adjustRightInd w:val="0"/>
        <w:spacing w:line="260" w:lineRule="exact"/>
        <w:ind w:right="474"/>
        <w:jc w:val="center"/>
        <w:rPr>
          <w:rFonts w:ascii="Arial" w:hAnsi="Arial" w:cs="Arial"/>
          <w:b/>
        </w:rPr>
      </w:pPr>
    </w:p>
    <w:p w:rsidR="0032150B" w:rsidRPr="00D11FC5" w:rsidRDefault="0032150B" w:rsidP="0032150B">
      <w:pPr>
        <w:tabs>
          <w:tab w:val="left" w:pos="1134"/>
        </w:tabs>
        <w:autoSpaceDE w:val="0"/>
        <w:autoSpaceDN w:val="0"/>
        <w:adjustRightInd w:val="0"/>
        <w:spacing w:line="260" w:lineRule="exact"/>
        <w:ind w:right="474"/>
        <w:jc w:val="both"/>
        <w:rPr>
          <w:rFonts w:ascii="Arial" w:hAnsi="Arial" w:cs="Arial"/>
          <w:b/>
        </w:rPr>
      </w:pPr>
      <w:r w:rsidRPr="00D11FC5">
        <w:rPr>
          <w:rFonts w:ascii="Arial" w:hAnsi="Arial" w:cs="Arial"/>
          <w:b/>
        </w:rPr>
        <w:t>Competencia en materia de administración de tiempos de radio y televisión</w:t>
      </w:r>
    </w:p>
    <w:p w:rsidR="0032150B" w:rsidRPr="00D11FC5" w:rsidRDefault="0032150B" w:rsidP="0032150B">
      <w:pPr>
        <w:tabs>
          <w:tab w:val="left" w:pos="1134"/>
        </w:tabs>
        <w:autoSpaceDE w:val="0"/>
        <w:autoSpaceDN w:val="0"/>
        <w:adjustRightInd w:val="0"/>
        <w:spacing w:line="260" w:lineRule="exact"/>
        <w:ind w:right="474"/>
        <w:jc w:val="both"/>
        <w:rPr>
          <w:rFonts w:ascii="Arial" w:hAnsi="Arial" w:cs="Arial"/>
        </w:rPr>
      </w:pPr>
    </w:p>
    <w:p w:rsidR="0032150B" w:rsidRPr="00D11FC5" w:rsidRDefault="0032150B" w:rsidP="0032150B">
      <w:pPr>
        <w:numPr>
          <w:ilvl w:val="0"/>
          <w:numId w:val="2"/>
        </w:numPr>
        <w:spacing w:line="260" w:lineRule="exact"/>
        <w:ind w:left="567" w:hanging="567"/>
        <w:jc w:val="both"/>
        <w:rPr>
          <w:rFonts w:ascii="Arial" w:hAnsi="Arial" w:cs="Arial"/>
          <w:color w:val="000000"/>
          <w:spacing w:val="-2"/>
        </w:rPr>
      </w:pPr>
      <w:r w:rsidRPr="00D11FC5">
        <w:rPr>
          <w:rFonts w:ascii="Arial" w:hAnsi="Arial" w:cs="Arial"/>
          <w:color w:val="000000"/>
          <w:spacing w:val="-2"/>
        </w:rPr>
        <w:t>De conformidad con lo dispuesto por los artículos 41, base III, apartados A y B de la Constitución Política de los Estados Unidos Mexicanos; y 30, numeral 1, inciso h); 159, numeral 2, 160, numeral 1 de la Ley General de Instituciones y Procedimientos Electorales,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32150B" w:rsidRPr="00D11FC5" w:rsidRDefault="0032150B" w:rsidP="0032150B">
      <w:pPr>
        <w:spacing w:line="160" w:lineRule="exact"/>
        <w:ind w:left="567"/>
        <w:jc w:val="both"/>
        <w:rPr>
          <w:rFonts w:ascii="Arial" w:hAnsi="Arial" w:cs="Arial"/>
          <w:color w:val="000000"/>
          <w:spacing w:val="-2"/>
        </w:rPr>
      </w:pPr>
    </w:p>
    <w:p w:rsidR="0032150B" w:rsidRPr="00D11FC5" w:rsidRDefault="0032150B" w:rsidP="0032150B">
      <w:pPr>
        <w:numPr>
          <w:ilvl w:val="0"/>
          <w:numId w:val="2"/>
        </w:numPr>
        <w:spacing w:line="260" w:lineRule="exact"/>
        <w:ind w:left="567" w:hanging="567"/>
        <w:jc w:val="both"/>
        <w:rPr>
          <w:rFonts w:ascii="Arial" w:hAnsi="Arial" w:cs="Arial"/>
          <w:color w:val="000000"/>
          <w:spacing w:val="-4"/>
        </w:rPr>
      </w:pPr>
      <w:r w:rsidRPr="00D11FC5">
        <w:rPr>
          <w:rFonts w:ascii="Arial" w:hAnsi="Arial" w:cs="Arial"/>
          <w:color w:val="000000"/>
          <w:spacing w:val="-4"/>
        </w:rPr>
        <w:t xml:space="preserve">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 </w:t>
      </w:r>
    </w:p>
    <w:p w:rsidR="0032150B" w:rsidRPr="00D11FC5" w:rsidRDefault="0032150B" w:rsidP="0032150B">
      <w:pPr>
        <w:spacing w:line="160" w:lineRule="exact"/>
        <w:ind w:left="567"/>
        <w:jc w:val="both"/>
        <w:rPr>
          <w:rFonts w:ascii="Arial" w:hAnsi="Arial" w:cs="Arial"/>
          <w:color w:val="000000"/>
        </w:rPr>
      </w:pPr>
    </w:p>
    <w:p w:rsidR="0032150B" w:rsidRPr="00D11FC5" w:rsidRDefault="0032150B" w:rsidP="0032150B">
      <w:pPr>
        <w:numPr>
          <w:ilvl w:val="0"/>
          <w:numId w:val="2"/>
        </w:numPr>
        <w:spacing w:line="260" w:lineRule="exact"/>
        <w:ind w:left="567" w:hanging="567"/>
        <w:jc w:val="both"/>
        <w:rPr>
          <w:rFonts w:ascii="Arial" w:hAnsi="Arial" w:cs="Arial"/>
          <w:color w:val="000000"/>
        </w:rPr>
      </w:pPr>
      <w:r w:rsidRPr="00D11FC5">
        <w:rPr>
          <w:rFonts w:ascii="Arial" w:hAnsi="Arial" w:cs="Arial"/>
          <w:color w:val="000000"/>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a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32150B" w:rsidRPr="00D11FC5" w:rsidRDefault="0032150B" w:rsidP="0032150B">
      <w:pPr>
        <w:spacing w:line="260" w:lineRule="exact"/>
        <w:ind w:left="567"/>
        <w:jc w:val="both"/>
        <w:rPr>
          <w:rFonts w:ascii="Arial" w:hAnsi="Arial" w:cs="Arial"/>
          <w:color w:val="000000"/>
        </w:rPr>
      </w:pPr>
    </w:p>
    <w:p w:rsidR="0032150B" w:rsidRPr="00D11FC5" w:rsidRDefault="0032150B" w:rsidP="0032150B">
      <w:pPr>
        <w:numPr>
          <w:ilvl w:val="0"/>
          <w:numId w:val="2"/>
        </w:numPr>
        <w:ind w:left="567" w:hanging="567"/>
        <w:jc w:val="both"/>
        <w:rPr>
          <w:rFonts w:ascii="Arial" w:hAnsi="Arial" w:cs="Arial"/>
          <w:color w:val="000000"/>
        </w:rPr>
      </w:pPr>
      <w:r w:rsidRPr="00D11FC5">
        <w:rPr>
          <w:rFonts w:ascii="Arial" w:hAnsi="Arial" w:cs="Arial"/>
          <w:color w:val="000000"/>
        </w:rPr>
        <w:t>En los procesos electorales federales, el Instituto administrará los tiempos que correspondan al Estado en cada estación de radio y canal de televisión en la entidad de que se trate. Los cuarenta y ocho minutos de que dispondrá el Instituto se utilizarán desde el inicio de la precampaña y hasta el término de la jornada electoral, de conformidad con lo establecido en el artículo 165 numeral 1 de la Ley General de Instituciones y Procedimientos Electorales.</w:t>
      </w:r>
    </w:p>
    <w:p w:rsidR="0032150B" w:rsidRDefault="0032150B" w:rsidP="0032150B">
      <w:pPr>
        <w:jc w:val="both"/>
        <w:rPr>
          <w:rFonts w:ascii="Arial" w:hAnsi="Arial" w:cs="Arial"/>
          <w:color w:val="000000"/>
        </w:rPr>
      </w:pPr>
    </w:p>
    <w:p w:rsidR="0032150B" w:rsidRDefault="0032150B" w:rsidP="0032150B">
      <w:pPr>
        <w:jc w:val="both"/>
        <w:rPr>
          <w:rFonts w:ascii="Arial" w:hAnsi="Arial" w:cs="Arial"/>
          <w:color w:val="000000"/>
        </w:rPr>
      </w:pPr>
    </w:p>
    <w:p w:rsidR="0032150B" w:rsidRPr="00D11FC5" w:rsidRDefault="0032150B" w:rsidP="0032150B">
      <w:pPr>
        <w:jc w:val="both"/>
        <w:rPr>
          <w:rFonts w:ascii="Arial" w:hAnsi="Arial" w:cs="Arial"/>
          <w:color w:val="000000"/>
        </w:rPr>
      </w:pPr>
    </w:p>
    <w:p w:rsidR="0032150B" w:rsidRPr="00D11FC5" w:rsidRDefault="0032150B" w:rsidP="0032150B">
      <w:pPr>
        <w:jc w:val="both"/>
        <w:rPr>
          <w:rFonts w:ascii="Arial" w:hAnsi="Arial" w:cs="Arial"/>
          <w:b/>
          <w:bCs/>
          <w:color w:val="000000"/>
        </w:rPr>
      </w:pPr>
      <w:r w:rsidRPr="00D11FC5">
        <w:rPr>
          <w:rFonts w:ascii="Arial" w:hAnsi="Arial" w:cs="Arial"/>
          <w:b/>
          <w:bCs/>
          <w:color w:val="000000"/>
        </w:rPr>
        <w:t xml:space="preserve">Competencia específica </w:t>
      </w:r>
      <w:r w:rsidRPr="00D11FC5">
        <w:rPr>
          <w:rFonts w:ascii="Arial" w:hAnsi="Arial" w:cs="Arial"/>
          <w:b/>
          <w:color w:val="000000"/>
        </w:rPr>
        <w:t>del Comité de Radio y Televisión</w:t>
      </w:r>
    </w:p>
    <w:p w:rsidR="0032150B" w:rsidRPr="00D11FC5" w:rsidRDefault="0032150B" w:rsidP="0032150B">
      <w:pPr>
        <w:jc w:val="both"/>
        <w:rPr>
          <w:rFonts w:ascii="Arial" w:hAnsi="Arial" w:cs="Arial"/>
          <w:b/>
          <w:bCs/>
          <w:color w:val="000000"/>
        </w:rPr>
      </w:pPr>
    </w:p>
    <w:p w:rsidR="0032150B" w:rsidRPr="00D11FC5" w:rsidRDefault="0032150B" w:rsidP="0032150B">
      <w:pPr>
        <w:numPr>
          <w:ilvl w:val="0"/>
          <w:numId w:val="2"/>
        </w:numPr>
        <w:ind w:left="567" w:hanging="567"/>
        <w:jc w:val="both"/>
        <w:rPr>
          <w:rFonts w:ascii="Arial" w:hAnsi="Arial" w:cs="Arial"/>
          <w:color w:val="000000"/>
        </w:rPr>
      </w:pPr>
      <w:r w:rsidRPr="00D11FC5">
        <w:rPr>
          <w:rFonts w:ascii="Arial" w:hAnsi="Arial" w:cs="Arial"/>
          <w:color w:val="000000"/>
        </w:rPr>
        <w:t xml:space="preserve">Los artículos 162, de la Ley General de Instituciones y Procedimientos Electorales; y 4, numeral 2 del Reglamento de Radio y Televisión en Materia Electoral disponen </w:t>
      </w:r>
      <w:r w:rsidRPr="00D11FC5">
        <w:rPr>
          <w:rFonts w:ascii="Arial" w:hAnsi="Arial" w:cs="Arial"/>
          <w:color w:val="000000"/>
        </w:rPr>
        <w:lastRenderedPageBreak/>
        <w:t>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32150B" w:rsidRPr="00D11FC5" w:rsidRDefault="0032150B" w:rsidP="0032150B">
      <w:pPr>
        <w:jc w:val="both"/>
        <w:rPr>
          <w:rFonts w:ascii="Arial" w:hAnsi="Arial" w:cs="Arial"/>
          <w:color w:val="000000"/>
        </w:rPr>
      </w:pPr>
    </w:p>
    <w:p w:rsidR="0032150B" w:rsidRPr="00D11FC5" w:rsidRDefault="0032150B" w:rsidP="0032150B">
      <w:pPr>
        <w:numPr>
          <w:ilvl w:val="0"/>
          <w:numId w:val="2"/>
        </w:numPr>
        <w:ind w:left="567" w:hanging="567"/>
        <w:jc w:val="both"/>
        <w:rPr>
          <w:rFonts w:ascii="Arial" w:hAnsi="Arial" w:cs="Arial"/>
          <w:color w:val="000000"/>
        </w:rPr>
      </w:pPr>
      <w:r w:rsidRPr="00D11FC5">
        <w:rPr>
          <w:rFonts w:ascii="Arial" w:hAnsi="Arial" w:cs="Arial"/>
          <w:color w:val="000000"/>
        </w:rPr>
        <w:t xml:space="preserve">De conformidad con los artículos 162, numeral 1, inciso d); 184, numeral 1, inciso a) de la Ley en la materia; y 4, numeral 2, inciso d) del Reglamento de Radio y Televisión en Materia Electoral, el Instituto ejercerá sus atribuciones en materia de radio y televisión a través del Comité de Radio y Televisión, el cual será responsable de asegurar a los partidos políticos y a los candidatos independientes su debida participación, por lo que deberá conocer los asuntos que en la materia conciernan en forma directa a los propios partidos. </w:t>
      </w:r>
    </w:p>
    <w:p w:rsidR="0032150B" w:rsidRPr="00D11FC5" w:rsidRDefault="0032150B" w:rsidP="0032150B">
      <w:pPr>
        <w:ind w:left="567"/>
        <w:jc w:val="both"/>
        <w:rPr>
          <w:rFonts w:ascii="Arial" w:hAnsi="Arial" w:cs="Arial"/>
          <w:color w:val="000000"/>
        </w:rPr>
      </w:pPr>
    </w:p>
    <w:p w:rsidR="0032150B" w:rsidRPr="00D11FC5" w:rsidRDefault="0032150B" w:rsidP="0032150B">
      <w:pPr>
        <w:ind w:left="567"/>
        <w:jc w:val="both"/>
        <w:rPr>
          <w:rFonts w:ascii="Arial" w:hAnsi="Arial" w:cs="Arial"/>
          <w:color w:val="000000"/>
        </w:rPr>
      </w:pPr>
      <w:r w:rsidRPr="00D11FC5">
        <w:rPr>
          <w:rFonts w:ascii="Arial" w:hAnsi="Arial" w:cs="Arial"/>
          <w:color w:val="000000"/>
        </w:rPr>
        <w:t>Para efectos de lo anterior, este Comité de Radio y Televisión aprobará las pautas que la Dirección Ejecutiva de Prerrogativas y Partidos Políticos, elabore a propuesta del Organismo Público Local Electoral, ello de conformidad con los artículos 55, numeral 1, inciso h) de la Ley General de Instituciones y Procedimientos Electorales; 6, numerales 2, inciso a) y 4, inciso a); 25, numerales 1 y 2; así como 34, numerales 1, inciso c) y 3 del Reglamento de la materia.</w:t>
      </w:r>
    </w:p>
    <w:p w:rsidR="0032150B" w:rsidRPr="00D11FC5" w:rsidRDefault="0032150B" w:rsidP="0032150B">
      <w:pPr>
        <w:ind w:left="567"/>
        <w:jc w:val="both"/>
        <w:rPr>
          <w:rFonts w:ascii="Arial" w:hAnsi="Arial" w:cs="Arial"/>
          <w:color w:val="000000"/>
        </w:rPr>
      </w:pPr>
    </w:p>
    <w:p w:rsidR="0032150B" w:rsidRPr="0015667B" w:rsidRDefault="0032150B" w:rsidP="0032150B">
      <w:pPr>
        <w:ind w:left="567"/>
        <w:jc w:val="both"/>
        <w:rPr>
          <w:rFonts w:ascii="Arial" w:hAnsi="Arial" w:cs="Arial"/>
          <w:color w:val="000000"/>
        </w:rPr>
      </w:pPr>
      <w:r w:rsidRPr="0015667B">
        <w:rPr>
          <w:rFonts w:ascii="Arial" w:hAnsi="Arial" w:cs="Arial"/>
          <w:color w:val="000000"/>
        </w:rPr>
        <w:t>Sobre el particular, la propuesta de pauta presentada por el Instituto Estatal Electoral de Baja California Sur, cumple con lo establecido por el artículo 41, Base III, Apartado B, incisos b) y c) de la Constitución Política de los Estados Unidos Mexicanos; y 165, numeral 1 de la Ley de la materia.</w:t>
      </w:r>
    </w:p>
    <w:p w:rsidR="0032150B" w:rsidRPr="0015667B" w:rsidRDefault="0032150B" w:rsidP="0032150B">
      <w:pPr>
        <w:ind w:left="567"/>
        <w:jc w:val="both"/>
        <w:rPr>
          <w:rFonts w:ascii="Arial" w:hAnsi="Arial" w:cs="Arial"/>
          <w:color w:val="000000"/>
        </w:rPr>
      </w:pPr>
    </w:p>
    <w:p w:rsidR="0032150B" w:rsidRPr="0015667B" w:rsidRDefault="0032150B" w:rsidP="0032150B">
      <w:pPr>
        <w:jc w:val="both"/>
        <w:rPr>
          <w:rFonts w:ascii="Arial" w:hAnsi="Arial" w:cs="Arial"/>
          <w:b/>
          <w:bCs/>
        </w:rPr>
      </w:pPr>
      <w:r w:rsidRPr="0015667B">
        <w:rPr>
          <w:rFonts w:ascii="Arial" w:hAnsi="Arial" w:cs="Arial"/>
          <w:b/>
          <w:bCs/>
        </w:rPr>
        <w:t>Inicio de la etapa de precampaña del Proceso Electoral Federal 2017-2018, así como del Proceso Electoral Local 2017-2018 con jornada comicial coincidente con la federal, en el estado de Baja California Sur</w:t>
      </w:r>
    </w:p>
    <w:p w:rsidR="0032150B" w:rsidRPr="0015667B" w:rsidRDefault="0032150B" w:rsidP="0032150B">
      <w:pPr>
        <w:jc w:val="both"/>
        <w:rPr>
          <w:rFonts w:ascii="Arial" w:hAnsi="Arial" w:cs="Arial"/>
          <w:b/>
          <w:bCs/>
        </w:rPr>
      </w:pPr>
    </w:p>
    <w:p w:rsidR="0032150B" w:rsidRPr="0015667B" w:rsidRDefault="0032150B" w:rsidP="0032150B">
      <w:pPr>
        <w:numPr>
          <w:ilvl w:val="0"/>
          <w:numId w:val="2"/>
        </w:numPr>
        <w:ind w:left="567" w:hanging="567"/>
        <w:jc w:val="both"/>
        <w:rPr>
          <w:rFonts w:ascii="Arial" w:hAnsi="Arial" w:cs="Arial"/>
          <w:color w:val="000000"/>
        </w:rPr>
      </w:pPr>
      <w:r w:rsidRPr="0015667B">
        <w:rPr>
          <w:rFonts w:ascii="Arial" w:hAnsi="Arial" w:cs="Arial"/>
          <w:color w:val="000000"/>
        </w:rPr>
        <w:t xml:space="preserve">De </w:t>
      </w:r>
      <w:r w:rsidRPr="0015667B">
        <w:rPr>
          <w:rFonts w:ascii="Arial" w:eastAsia="Arial" w:hAnsi="Arial" w:cs="Arial"/>
        </w:rPr>
        <w:t>conformidad con lo dispuesto en el artículo Décimo Primero transitorio de la Ley General de Instituciones y Procedimientos Electorales, las elecciones ordinarias federales y locales que se verifiquen en el año 2018 se llevarán a cabo el primer domingo de julio.</w:t>
      </w:r>
    </w:p>
    <w:p w:rsidR="0032150B" w:rsidRPr="0015667B" w:rsidRDefault="0032150B" w:rsidP="0032150B">
      <w:pPr>
        <w:jc w:val="both"/>
        <w:rPr>
          <w:rFonts w:ascii="Arial" w:hAnsi="Arial" w:cs="Arial"/>
          <w:color w:val="000000"/>
        </w:rPr>
      </w:pPr>
    </w:p>
    <w:p w:rsidR="0032150B" w:rsidRPr="0015667B" w:rsidRDefault="0032150B" w:rsidP="0032150B">
      <w:pPr>
        <w:numPr>
          <w:ilvl w:val="0"/>
          <w:numId w:val="2"/>
        </w:numPr>
        <w:ind w:left="567" w:hanging="567"/>
        <w:jc w:val="both"/>
        <w:rPr>
          <w:rFonts w:ascii="Arial" w:hAnsi="Arial" w:cs="Arial"/>
          <w:color w:val="000000"/>
        </w:rPr>
      </w:pPr>
      <w:r w:rsidRPr="0015667B">
        <w:rPr>
          <w:rFonts w:ascii="Arial" w:hAnsi="Arial" w:cs="Arial"/>
          <w:color w:val="000000"/>
        </w:rPr>
        <w:t xml:space="preserve">En este sentido, el artículo 41, base III, apartado B, inciso a) de la Constitución Política de los Estados Unidos Mexicanos; y 170, numeral 3 de la Ley General de Instituciones y Procedimientos Electorales, señalan que existirá coincidencia de procesos electorales cuando la jornada comicial se desarrolle en el mismo mes o año. Por tanto, toda vez que la jornada correspondiente tanto al Proceso Electoral Federal como al local se llevará a cabo el primer domingo de julio de dos mil dieciocho, se colige que el Proceso Electoral Local de Baja California Sur es coincidente, por lo que le resultan aplicables las reglas establecidas para tal supuesto en los ordenamientos citados. </w:t>
      </w:r>
    </w:p>
    <w:p w:rsidR="0032150B" w:rsidRPr="0015667B" w:rsidRDefault="0032150B" w:rsidP="0032150B">
      <w:pPr>
        <w:ind w:left="567"/>
        <w:jc w:val="both"/>
        <w:rPr>
          <w:rFonts w:ascii="Arial" w:hAnsi="Arial" w:cs="Arial"/>
          <w:color w:val="000000"/>
        </w:rPr>
      </w:pPr>
    </w:p>
    <w:p w:rsidR="0032150B" w:rsidRPr="0015667B" w:rsidRDefault="0032150B" w:rsidP="0032150B">
      <w:pPr>
        <w:numPr>
          <w:ilvl w:val="0"/>
          <w:numId w:val="2"/>
        </w:numPr>
        <w:ind w:left="567" w:hanging="567"/>
        <w:jc w:val="both"/>
        <w:rPr>
          <w:rFonts w:ascii="Arial" w:hAnsi="Arial" w:cs="Arial"/>
          <w:color w:val="000000"/>
        </w:rPr>
      </w:pPr>
      <w:r w:rsidRPr="0015667B">
        <w:rPr>
          <w:rFonts w:ascii="Arial" w:hAnsi="Arial" w:cs="Arial"/>
          <w:color w:val="000000"/>
        </w:rPr>
        <w:t>Como se desprende de los antecedentes de este acuerdo, en la Décima Sesión Ordinaria del Comité de Radio y Televisión, se aprobaron las pautas para la transmisión de los mensajes de partidos políticos durante el periodo de precampaña del Proceso Electoral Federal 2017-2018, conforme a las siguientes fechas:</w:t>
      </w:r>
    </w:p>
    <w:p w:rsidR="0032150B" w:rsidRPr="0015667B" w:rsidRDefault="0032150B" w:rsidP="0032150B">
      <w:pPr>
        <w:ind w:left="567"/>
        <w:jc w:val="both"/>
        <w:rPr>
          <w:rFonts w:ascii="Arial" w:hAnsi="Arial" w:cs="Arial"/>
          <w:color w:val="000000"/>
        </w:rPr>
      </w:pPr>
    </w:p>
    <w:tbl>
      <w:tblPr>
        <w:tblW w:w="9356" w:type="dxa"/>
        <w:tblLayout w:type="fixed"/>
        <w:tblCellMar>
          <w:left w:w="70" w:type="dxa"/>
          <w:right w:w="70" w:type="dxa"/>
        </w:tblCellMar>
        <w:tblLook w:val="04A0" w:firstRow="1" w:lastRow="0" w:firstColumn="1" w:lastColumn="0" w:noHBand="0" w:noVBand="1"/>
      </w:tblPr>
      <w:tblGrid>
        <w:gridCol w:w="2268"/>
        <w:gridCol w:w="2694"/>
        <w:gridCol w:w="2835"/>
        <w:gridCol w:w="1559"/>
      </w:tblGrid>
      <w:tr w:rsidR="0032150B" w:rsidRPr="0015667B" w:rsidTr="00AE39B4">
        <w:trPr>
          <w:trHeight w:val="330"/>
        </w:trPr>
        <w:tc>
          <w:tcPr>
            <w:tcW w:w="2268" w:type="dxa"/>
            <w:tcBorders>
              <w:top w:val="nil"/>
              <w:left w:val="nil"/>
              <w:bottom w:val="nil"/>
              <w:right w:val="nil"/>
            </w:tcBorders>
            <w:shd w:val="clear" w:color="000000" w:fill="C00000"/>
            <w:vAlign w:val="center"/>
            <w:hideMark/>
          </w:tcPr>
          <w:p w:rsidR="0032150B" w:rsidRPr="0015667B" w:rsidRDefault="0032150B" w:rsidP="00AE39B4">
            <w:pPr>
              <w:jc w:val="center"/>
              <w:rPr>
                <w:rFonts w:ascii="Arial" w:hAnsi="Arial" w:cs="Arial"/>
                <w:b/>
                <w:bCs/>
                <w:color w:val="FFFFFF"/>
                <w:sz w:val="20"/>
                <w:szCs w:val="20"/>
                <w:lang w:eastAsia="es-MX"/>
              </w:rPr>
            </w:pPr>
            <w:r w:rsidRPr="0015667B">
              <w:rPr>
                <w:rFonts w:ascii="Arial" w:hAnsi="Arial" w:cs="Arial"/>
                <w:b/>
                <w:bCs/>
                <w:color w:val="FFFFFF"/>
                <w:sz w:val="20"/>
                <w:szCs w:val="20"/>
                <w:lang w:eastAsia="es-MX"/>
              </w:rPr>
              <w:t>ETAPA</w:t>
            </w:r>
          </w:p>
        </w:tc>
        <w:tc>
          <w:tcPr>
            <w:tcW w:w="2694" w:type="dxa"/>
            <w:tcBorders>
              <w:top w:val="nil"/>
              <w:left w:val="nil"/>
              <w:bottom w:val="nil"/>
              <w:right w:val="nil"/>
            </w:tcBorders>
            <w:shd w:val="clear" w:color="000000" w:fill="C00000"/>
            <w:vAlign w:val="center"/>
            <w:hideMark/>
          </w:tcPr>
          <w:p w:rsidR="0032150B" w:rsidRPr="0015667B" w:rsidRDefault="0032150B" w:rsidP="00AE39B4">
            <w:pPr>
              <w:jc w:val="center"/>
              <w:rPr>
                <w:rFonts w:ascii="Arial" w:hAnsi="Arial" w:cs="Arial"/>
                <w:b/>
                <w:bCs/>
                <w:color w:val="FFFFFF"/>
                <w:sz w:val="20"/>
                <w:szCs w:val="20"/>
                <w:lang w:eastAsia="es-MX"/>
              </w:rPr>
            </w:pPr>
            <w:r w:rsidRPr="0015667B">
              <w:rPr>
                <w:rFonts w:ascii="Arial" w:hAnsi="Arial" w:cs="Arial"/>
                <w:b/>
                <w:bCs/>
                <w:color w:val="FFFFFF"/>
                <w:sz w:val="20"/>
                <w:szCs w:val="20"/>
                <w:lang w:eastAsia="es-MX"/>
              </w:rPr>
              <w:t>INICIO</w:t>
            </w:r>
          </w:p>
        </w:tc>
        <w:tc>
          <w:tcPr>
            <w:tcW w:w="2835" w:type="dxa"/>
            <w:tcBorders>
              <w:top w:val="nil"/>
              <w:left w:val="nil"/>
              <w:bottom w:val="nil"/>
              <w:right w:val="nil"/>
            </w:tcBorders>
            <w:shd w:val="clear" w:color="000000" w:fill="C00000"/>
            <w:vAlign w:val="center"/>
            <w:hideMark/>
          </w:tcPr>
          <w:p w:rsidR="0032150B" w:rsidRPr="0015667B" w:rsidRDefault="0032150B" w:rsidP="00AE39B4">
            <w:pPr>
              <w:jc w:val="center"/>
              <w:rPr>
                <w:rFonts w:ascii="Arial" w:hAnsi="Arial" w:cs="Arial"/>
                <w:b/>
                <w:bCs/>
                <w:color w:val="FFFFFF"/>
                <w:sz w:val="20"/>
                <w:szCs w:val="20"/>
                <w:lang w:eastAsia="es-MX"/>
              </w:rPr>
            </w:pPr>
            <w:r w:rsidRPr="0015667B">
              <w:rPr>
                <w:rFonts w:ascii="Arial" w:hAnsi="Arial" w:cs="Arial"/>
                <w:b/>
                <w:bCs/>
                <w:color w:val="FFFFFF"/>
                <w:sz w:val="20"/>
                <w:szCs w:val="20"/>
                <w:lang w:eastAsia="es-MX"/>
              </w:rPr>
              <w:t>CONCLUSIÓN</w:t>
            </w:r>
          </w:p>
        </w:tc>
        <w:tc>
          <w:tcPr>
            <w:tcW w:w="1559" w:type="dxa"/>
            <w:tcBorders>
              <w:top w:val="nil"/>
              <w:left w:val="nil"/>
              <w:bottom w:val="nil"/>
              <w:right w:val="nil"/>
            </w:tcBorders>
            <w:shd w:val="clear" w:color="000000" w:fill="C00000"/>
            <w:vAlign w:val="center"/>
            <w:hideMark/>
          </w:tcPr>
          <w:p w:rsidR="0032150B" w:rsidRPr="0015667B" w:rsidRDefault="0032150B" w:rsidP="00AE39B4">
            <w:pPr>
              <w:jc w:val="center"/>
              <w:rPr>
                <w:rFonts w:ascii="Arial" w:hAnsi="Arial" w:cs="Arial"/>
                <w:b/>
                <w:bCs/>
                <w:color w:val="FFFFFF"/>
                <w:sz w:val="20"/>
                <w:szCs w:val="20"/>
                <w:lang w:eastAsia="es-MX"/>
              </w:rPr>
            </w:pPr>
            <w:r w:rsidRPr="0015667B">
              <w:rPr>
                <w:rFonts w:ascii="Arial" w:hAnsi="Arial" w:cs="Arial"/>
                <w:b/>
                <w:bCs/>
                <w:color w:val="FFFFFF"/>
                <w:sz w:val="20"/>
                <w:szCs w:val="20"/>
                <w:lang w:eastAsia="es-MX"/>
              </w:rPr>
              <w:t>DURACIÓN</w:t>
            </w:r>
          </w:p>
        </w:tc>
      </w:tr>
      <w:tr w:rsidR="0032150B" w:rsidRPr="0015667B" w:rsidTr="00AE39B4">
        <w:trPr>
          <w:trHeight w:val="330"/>
        </w:trPr>
        <w:tc>
          <w:tcPr>
            <w:tcW w:w="2268" w:type="dxa"/>
            <w:tcBorders>
              <w:top w:val="nil"/>
              <w:left w:val="nil"/>
              <w:bottom w:val="nil"/>
              <w:right w:val="nil"/>
            </w:tcBorders>
            <w:shd w:val="clear" w:color="auto" w:fill="F2F2F2" w:themeFill="background1" w:themeFillShade="F2"/>
            <w:noWrap/>
            <w:vAlign w:val="center"/>
            <w:hideMark/>
          </w:tcPr>
          <w:p w:rsidR="0032150B" w:rsidRPr="0015667B" w:rsidRDefault="0032150B" w:rsidP="00AE39B4">
            <w:pPr>
              <w:jc w:val="center"/>
              <w:rPr>
                <w:rFonts w:ascii="Calibri" w:hAnsi="Calibri"/>
                <w:b/>
                <w:bCs/>
                <w:color w:val="000000"/>
                <w:lang w:eastAsia="es-MX"/>
              </w:rPr>
            </w:pPr>
            <w:r w:rsidRPr="0015667B">
              <w:rPr>
                <w:rFonts w:ascii="Calibri" w:hAnsi="Calibri"/>
                <w:b/>
                <w:bCs/>
                <w:color w:val="000000"/>
                <w:lang w:eastAsia="es-MX"/>
              </w:rPr>
              <w:t>Precampaña</w:t>
            </w:r>
          </w:p>
        </w:tc>
        <w:tc>
          <w:tcPr>
            <w:tcW w:w="2694" w:type="dxa"/>
            <w:tcBorders>
              <w:top w:val="nil"/>
              <w:left w:val="nil"/>
              <w:bottom w:val="nil"/>
              <w:right w:val="nil"/>
            </w:tcBorders>
            <w:shd w:val="clear" w:color="auto" w:fill="F2F2F2" w:themeFill="background1" w:themeFillShade="F2"/>
            <w:noWrap/>
            <w:vAlign w:val="center"/>
            <w:hideMark/>
          </w:tcPr>
          <w:p w:rsidR="0032150B" w:rsidRPr="0015667B" w:rsidRDefault="0032150B" w:rsidP="00AE39B4">
            <w:pPr>
              <w:jc w:val="center"/>
              <w:rPr>
                <w:rFonts w:ascii="Calibri" w:hAnsi="Calibri"/>
                <w:color w:val="000000"/>
                <w:lang w:eastAsia="es-MX"/>
              </w:rPr>
            </w:pPr>
            <w:r w:rsidRPr="0015667B">
              <w:rPr>
                <w:rFonts w:ascii="Calibri" w:hAnsi="Calibri"/>
                <w:color w:val="000000"/>
                <w:lang w:eastAsia="es-MX"/>
              </w:rPr>
              <w:t>14 de diciembre de 2017</w:t>
            </w:r>
          </w:p>
        </w:tc>
        <w:tc>
          <w:tcPr>
            <w:tcW w:w="2835" w:type="dxa"/>
            <w:tcBorders>
              <w:top w:val="nil"/>
              <w:left w:val="nil"/>
              <w:bottom w:val="nil"/>
              <w:right w:val="nil"/>
            </w:tcBorders>
            <w:shd w:val="clear" w:color="auto" w:fill="F2F2F2" w:themeFill="background1" w:themeFillShade="F2"/>
            <w:noWrap/>
            <w:vAlign w:val="center"/>
            <w:hideMark/>
          </w:tcPr>
          <w:p w:rsidR="0032150B" w:rsidRPr="0015667B" w:rsidRDefault="0032150B" w:rsidP="00AE39B4">
            <w:pPr>
              <w:jc w:val="center"/>
              <w:rPr>
                <w:rFonts w:ascii="Calibri" w:hAnsi="Calibri"/>
                <w:color w:val="000000"/>
                <w:lang w:eastAsia="es-MX"/>
              </w:rPr>
            </w:pPr>
            <w:r w:rsidRPr="0015667B">
              <w:rPr>
                <w:rFonts w:ascii="Calibri" w:hAnsi="Calibri"/>
                <w:color w:val="000000"/>
                <w:lang w:eastAsia="es-MX"/>
              </w:rPr>
              <w:t>11 de febrero de 2018</w:t>
            </w:r>
          </w:p>
        </w:tc>
        <w:tc>
          <w:tcPr>
            <w:tcW w:w="1559" w:type="dxa"/>
            <w:tcBorders>
              <w:top w:val="nil"/>
              <w:left w:val="nil"/>
              <w:bottom w:val="nil"/>
              <w:right w:val="nil"/>
            </w:tcBorders>
            <w:shd w:val="clear" w:color="auto" w:fill="F2F2F2" w:themeFill="background1" w:themeFillShade="F2"/>
            <w:noWrap/>
            <w:vAlign w:val="center"/>
            <w:hideMark/>
          </w:tcPr>
          <w:p w:rsidR="0032150B" w:rsidRPr="0015667B" w:rsidRDefault="0032150B" w:rsidP="00AE39B4">
            <w:pPr>
              <w:jc w:val="center"/>
              <w:rPr>
                <w:rFonts w:ascii="Calibri" w:hAnsi="Calibri"/>
                <w:color w:val="000000"/>
                <w:lang w:eastAsia="es-MX"/>
              </w:rPr>
            </w:pPr>
            <w:r w:rsidRPr="0015667B">
              <w:rPr>
                <w:rFonts w:ascii="Calibri" w:hAnsi="Calibri"/>
                <w:color w:val="000000"/>
                <w:lang w:eastAsia="es-MX"/>
              </w:rPr>
              <w:t>60 días</w:t>
            </w:r>
          </w:p>
        </w:tc>
      </w:tr>
    </w:tbl>
    <w:p w:rsidR="0032150B" w:rsidRPr="0015667B" w:rsidRDefault="0032150B" w:rsidP="0032150B">
      <w:pPr>
        <w:jc w:val="both"/>
        <w:rPr>
          <w:rFonts w:ascii="Arial" w:hAnsi="Arial" w:cs="Arial"/>
          <w:color w:val="000000"/>
        </w:rPr>
      </w:pPr>
    </w:p>
    <w:p w:rsidR="0032150B" w:rsidRPr="0015667B" w:rsidRDefault="0032150B" w:rsidP="0032150B">
      <w:pPr>
        <w:numPr>
          <w:ilvl w:val="0"/>
          <w:numId w:val="2"/>
        </w:numPr>
        <w:ind w:left="567" w:hanging="567"/>
        <w:jc w:val="both"/>
        <w:rPr>
          <w:rFonts w:ascii="Arial" w:hAnsi="Arial" w:cs="Arial"/>
          <w:color w:val="000000"/>
        </w:rPr>
      </w:pPr>
      <w:r w:rsidRPr="0015667B">
        <w:rPr>
          <w:rFonts w:ascii="Arial" w:hAnsi="Arial" w:cs="Arial"/>
        </w:rPr>
        <w:t>El artículo 36, numeral 1, inciso e) del Reglamento de Radio y Televisión en Materia Electoral, señala que las pautas aprobadas por el Comité pueden ser modificadas por situaciones supervinientes justificadas. En el caso que nos ocupa, se deriva de la concurrencia de la precampaña local en el estado de Baja California Sur, con la precampaña del Proceso Electoral Federal 2017-2018.</w:t>
      </w:r>
    </w:p>
    <w:p w:rsidR="0032150B" w:rsidRPr="0015667B" w:rsidRDefault="0032150B" w:rsidP="0032150B">
      <w:pPr>
        <w:ind w:left="567"/>
        <w:jc w:val="both"/>
        <w:rPr>
          <w:rFonts w:ascii="Arial" w:hAnsi="Arial" w:cs="Arial"/>
          <w:color w:val="000000"/>
        </w:rPr>
      </w:pPr>
    </w:p>
    <w:p w:rsidR="0032150B" w:rsidRPr="0015667B" w:rsidRDefault="0032150B" w:rsidP="0032150B">
      <w:pPr>
        <w:ind w:left="567"/>
        <w:jc w:val="both"/>
        <w:rPr>
          <w:rFonts w:ascii="Arial" w:hAnsi="Arial" w:cs="Arial"/>
          <w:color w:val="000000"/>
        </w:rPr>
      </w:pPr>
      <w:r w:rsidRPr="0015667B">
        <w:rPr>
          <w:rFonts w:ascii="Arial" w:hAnsi="Arial" w:cs="Arial"/>
        </w:rPr>
        <w:t>De conformidad con lo anterior, este Comité estima necesario modificar las pautas del periodo de precampaña del Proceso Electoral Federal 2017-2018, en el estado de Baja California Sur, aprobadas mediante el Acuerdo INE/ACRT/24/2017.</w:t>
      </w:r>
    </w:p>
    <w:p w:rsidR="0032150B" w:rsidRPr="0015667B" w:rsidRDefault="0032150B" w:rsidP="0032150B">
      <w:pPr>
        <w:jc w:val="both"/>
        <w:rPr>
          <w:rFonts w:ascii="Arial" w:hAnsi="Arial" w:cs="Arial"/>
          <w:color w:val="000000"/>
        </w:rPr>
      </w:pPr>
    </w:p>
    <w:p w:rsidR="0032150B" w:rsidRPr="0015667B" w:rsidRDefault="0032150B" w:rsidP="0032150B">
      <w:pPr>
        <w:numPr>
          <w:ilvl w:val="0"/>
          <w:numId w:val="2"/>
        </w:numPr>
        <w:ind w:left="567" w:hanging="567"/>
        <w:jc w:val="both"/>
        <w:rPr>
          <w:rFonts w:ascii="Arial" w:hAnsi="Arial" w:cs="Arial"/>
          <w:color w:val="000000"/>
        </w:rPr>
      </w:pPr>
      <w:r w:rsidRPr="0015667B">
        <w:rPr>
          <w:rFonts w:ascii="Arial" w:hAnsi="Arial" w:cs="Arial"/>
          <w:color w:val="000000"/>
        </w:rPr>
        <w:t>Con base en el Acuerdo señalado en los antecedentes del presente instrumento, el Instituto Estatal Electoral de Baja California Sur, informó al Instituto Nacional Electoral que aprobó un periodo de acceso conjunto a radio y televisión para los cargos a contenderse durante el proceso electoral local coincidente con el federal, que se llevará a cabo en dicha entidad.</w:t>
      </w:r>
    </w:p>
    <w:p w:rsidR="0032150B" w:rsidRPr="0015667B" w:rsidRDefault="0032150B" w:rsidP="0032150B">
      <w:pPr>
        <w:rPr>
          <w:rFonts w:ascii="Arial" w:hAnsi="Arial" w:cs="Arial"/>
          <w:color w:val="000000"/>
        </w:rPr>
      </w:pPr>
    </w:p>
    <w:p w:rsidR="0032150B" w:rsidRPr="00D11FC5" w:rsidRDefault="0032150B" w:rsidP="0032150B">
      <w:pPr>
        <w:ind w:left="567"/>
        <w:jc w:val="both"/>
        <w:rPr>
          <w:rFonts w:ascii="Arial" w:hAnsi="Arial" w:cs="Arial"/>
          <w:color w:val="000000"/>
        </w:rPr>
      </w:pPr>
      <w:r w:rsidRPr="0015667B">
        <w:rPr>
          <w:rFonts w:ascii="Arial" w:hAnsi="Arial" w:cs="Arial"/>
          <w:color w:val="000000"/>
        </w:rPr>
        <w:t>A continuación se indica la duración de las etapas de precampaña local y federal</w:t>
      </w:r>
      <w:r w:rsidRPr="00D11FC5">
        <w:rPr>
          <w:rFonts w:ascii="Arial" w:hAnsi="Arial" w:cs="Arial"/>
          <w:color w:val="000000"/>
        </w:rPr>
        <w:t>:</w:t>
      </w:r>
    </w:p>
    <w:p w:rsidR="0032150B" w:rsidRPr="00D11FC5" w:rsidRDefault="0032150B" w:rsidP="0032150B">
      <w:pPr>
        <w:jc w:val="both"/>
        <w:rPr>
          <w:rFonts w:ascii="Arial" w:hAnsi="Arial" w:cs="Arial"/>
        </w:rPr>
      </w:pPr>
    </w:p>
    <w:tbl>
      <w:tblPr>
        <w:tblW w:w="9100" w:type="dxa"/>
        <w:tblInd w:w="426" w:type="dxa"/>
        <w:tblCellMar>
          <w:left w:w="70" w:type="dxa"/>
          <w:right w:w="70" w:type="dxa"/>
        </w:tblCellMar>
        <w:tblLook w:val="04A0" w:firstRow="1" w:lastRow="0" w:firstColumn="1" w:lastColumn="0" w:noHBand="0" w:noVBand="1"/>
      </w:tblPr>
      <w:tblGrid>
        <w:gridCol w:w="2380"/>
        <w:gridCol w:w="2380"/>
        <w:gridCol w:w="2380"/>
        <w:gridCol w:w="1960"/>
      </w:tblGrid>
      <w:tr w:rsidR="0032150B" w:rsidRPr="00D11FC5" w:rsidTr="00AE39B4">
        <w:trPr>
          <w:trHeight w:val="330"/>
        </w:trPr>
        <w:tc>
          <w:tcPr>
            <w:tcW w:w="2380" w:type="dxa"/>
            <w:tcBorders>
              <w:top w:val="nil"/>
              <w:left w:val="nil"/>
              <w:bottom w:val="nil"/>
              <w:right w:val="nil"/>
            </w:tcBorders>
            <w:shd w:val="clear" w:color="000000" w:fill="C00000"/>
            <w:vAlign w:val="center"/>
            <w:hideMark/>
          </w:tcPr>
          <w:p w:rsidR="0032150B" w:rsidRPr="00D11FC5" w:rsidRDefault="0032150B" w:rsidP="00AE39B4">
            <w:pPr>
              <w:jc w:val="center"/>
              <w:rPr>
                <w:rFonts w:ascii="Arial" w:hAnsi="Arial" w:cs="Arial"/>
                <w:b/>
                <w:bCs/>
                <w:color w:val="FFFFFF"/>
                <w:sz w:val="20"/>
                <w:szCs w:val="20"/>
                <w:lang w:val="es-MX" w:eastAsia="es-MX"/>
              </w:rPr>
            </w:pPr>
            <w:r w:rsidRPr="00D11FC5">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rsidR="0032150B" w:rsidRPr="00D11FC5" w:rsidRDefault="0032150B" w:rsidP="00AE39B4">
            <w:pPr>
              <w:jc w:val="center"/>
              <w:rPr>
                <w:rFonts w:ascii="Arial" w:hAnsi="Arial" w:cs="Arial"/>
                <w:b/>
                <w:bCs/>
                <w:color w:val="FFFFFF"/>
                <w:sz w:val="20"/>
                <w:szCs w:val="20"/>
                <w:lang w:val="es-MX" w:eastAsia="es-MX"/>
              </w:rPr>
            </w:pPr>
            <w:r w:rsidRPr="00D11FC5">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rsidR="0032150B" w:rsidRPr="00D11FC5" w:rsidRDefault="0032150B" w:rsidP="00AE39B4">
            <w:pPr>
              <w:jc w:val="center"/>
              <w:rPr>
                <w:rFonts w:ascii="Arial" w:hAnsi="Arial" w:cs="Arial"/>
                <w:b/>
                <w:bCs/>
                <w:color w:val="FFFFFF"/>
                <w:sz w:val="20"/>
                <w:szCs w:val="20"/>
                <w:lang w:val="es-MX" w:eastAsia="es-MX"/>
              </w:rPr>
            </w:pPr>
            <w:r w:rsidRPr="00D11FC5">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rsidR="0032150B" w:rsidRPr="00D11FC5" w:rsidRDefault="0032150B" w:rsidP="00AE39B4">
            <w:pPr>
              <w:jc w:val="center"/>
              <w:rPr>
                <w:rFonts w:ascii="Arial" w:hAnsi="Arial" w:cs="Arial"/>
                <w:b/>
                <w:bCs/>
                <w:color w:val="FFFFFF"/>
                <w:sz w:val="20"/>
                <w:szCs w:val="20"/>
                <w:lang w:val="es-MX" w:eastAsia="es-MX"/>
              </w:rPr>
            </w:pPr>
            <w:r w:rsidRPr="00D11FC5">
              <w:rPr>
                <w:rFonts w:ascii="Arial" w:hAnsi="Arial" w:cs="Arial"/>
                <w:b/>
                <w:bCs/>
                <w:color w:val="FFFFFF"/>
                <w:sz w:val="20"/>
                <w:szCs w:val="20"/>
                <w:lang w:val="es-MX" w:eastAsia="es-MX"/>
              </w:rPr>
              <w:t>DURACIÓN</w:t>
            </w:r>
          </w:p>
        </w:tc>
      </w:tr>
      <w:tr w:rsidR="0032150B" w:rsidRPr="00D11FC5" w:rsidTr="00AE39B4">
        <w:trPr>
          <w:trHeight w:val="330"/>
        </w:trPr>
        <w:tc>
          <w:tcPr>
            <w:tcW w:w="2380" w:type="dxa"/>
            <w:tcBorders>
              <w:top w:val="nil"/>
              <w:left w:val="nil"/>
              <w:bottom w:val="nil"/>
              <w:right w:val="nil"/>
            </w:tcBorders>
            <w:shd w:val="clear" w:color="000000" w:fill="F2F2F2"/>
            <w:noWrap/>
            <w:vAlign w:val="center"/>
            <w:hideMark/>
          </w:tcPr>
          <w:p w:rsidR="0032150B" w:rsidRPr="00D11FC5" w:rsidRDefault="0032150B" w:rsidP="00AE39B4">
            <w:pPr>
              <w:jc w:val="center"/>
              <w:rPr>
                <w:rFonts w:ascii="Calibri" w:hAnsi="Calibri"/>
                <w:b/>
                <w:bCs/>
                <w:color w:val="000000"/>
                <w:sz w:val="22"/>
                <w:szCs w:val="22"/>
                <w:lang w:val="es-MX" w:eastAsia="es-MX"/>
              </w:rPr>
            </w:pPr>
            <w:r w:rsidRPr="00D11FC5">
              <w:rPr>
                <w:rFonts w:ascii="Calibri" w:hAnsi="Calibri"/>
                <w:b/>
                <w:bCs/>
                <w:color w:val="000000"/>
                <w:sz w:val="22"/>
                <w:szCs w:val="22"/>
                <w:lang w:val="es-MX" w:eastAsia="es-MX"/>
              </w:rPr>
              <w:t>Precampaña federal</w:t>
            </w:r>
          </w:p>
        </w:tc>
        <w:tc>
          <w:tcPr>
            <w:tcW w:w="2380" w:type="dxa"/>
            <w:vMerge w:val="restart"/>
            <w:tcBorders>
              <w:top w:val="nil"/>
              <w:left w:val="nil"/>
              <w:right w:val="nil"/>
            </w:tcBorders>
            <w:shd w:val="clear" w:color="000000" w:fill="F2F2F2"/>
            <w:noWrap/>
            <w:vAlign w:val="center"/>
            <w:hideMark/>
          </w:tcPr>
          <w:p w:rsidR="0032150B" w:rsidRDefault="0032150B" w:rsidP="00AE39B4">
            <w:pPr>
              <w:jc w:val="center"/>
              <w:rPr>
                <w:rFonts w:ascii="Calibri" w:hAnsi="Calibri"/>
                <w:color w:val="000000"/>
                <w:sz w:val="22"/>
                <w:szCs w:val="22"/>
                <w:lang w:val="es-MX" w:eastAsia="es-MX"/>
              </w:rPr>
            </w:pPr>
            <w:r>
              <w:rPr>
                <w:rFonts w:ascii="Calibri" w:hAnsi="Calibri"/>
                <w:color w:val="000000"/>
                <w:sz w:val="22"/>
                <w:szCs w:val="22"/>
                <w:lang w:val="es-MX" w:eastAsia="es-MX"/>
              </w:rPr>
              <w:t>14 de diciembre de 2017</w:t>
            </w:r>
          </w:p>
          <w:p w:rsidR="0032150B" w:rsidRPr="00D11FC5" w:rsidRDefault="0032150B" w:rsidP="00AE39B4">
            <w:pPr>
              <w:jc w:val="center"/>
              <w:rPr>
                <w:rFonts w:ascii="Calibri" w:hAnsi="Calibri"/>
                <w:color w:val="000000"/>
                <w:sz w:val="22"/>
                <w:szCs w:val="22"/>
                <w:lang w:val="es-MX" w:eastAsia="es-MX"/>
              </w:rPr>
            </w:pPr>
            <w:r>
              <w:rPr>
                <w:rFonts w:ascii="Calibri" w:hAnsi="Calibri"/>
                <w:color w:val="000000"/>
                <w:sz w:val="22"/>
                <w:szCs w:val="22"/>
                <w:lang w:val="es-MX" w:eastAsia="es-MX"/>
              </w:rPr>
              <w:t>3 de enero de 2018</w:t>
            </w:r>
          </w:p>
        </w:tc>
        <w:tc>
          <w:tcPr>
            <w:tcW w:w="2380" w:type="dxa"/>
            <w:vMerge w:val="restart"/>
            <w:tcBorders>
              <w:top w:val="nil"/>
              <w:left w:val="nil"/>
              <w:right w:val="nil"/>
            </w:tcBorders>
            <w:shd w:val="clear" w:color="000000" w:fill="F2F2F2"/>
            <w:noWrap/>
            <w:vAlign w:val="center"/>
            <w:hideMark/>
          </w:tcPr>
          <w:p w:rsidR="0032150B" w:rsidRDefault="0032150B" w:rsidP="00AE39B4">
            <w:pPr>
              <w:jc w:val="center"/>
              <w:rPr>
                <w:rFonts w:ascii="Calibri" w:hAnsi="Calibri"/>
                <w:color w:val="000000"/>
                <w:sz w:val="22"/>
                <w:szCs w:val="22"/>
                <w:lang w:val="es-MX" w:eastAsia="es-MX"/>
              </w:rPr>
            </w:pPr>
            <w:r>
              <w:rPr>
                <w:rFonts w:ascii="Calibri" w:hAnsi="Calibri"/>
                <w:color w:val="000000"/>
                <w:sz w:val="22"/>
                <w:szCs w:val="22"/>
                <w:lang w:val="es-MX" w:eastAsia="es-MX"/>
              </w:rPr>
              <w:t>11 de febrero de 2018</w:t>
            </w:r>
          </w:p>
          <w:p w:rsidR="0032150B" w:rsidRPr="00D11FC5" w:rsidRDefault="0032150B" w:rsidP="00AE39B4">
            <w:pPr>
              <w:jc w:val="center"/>
              <w:rPr>
                <w:rFonts w:ascii="Calibri" w:hAnsi="Calibri"/>
                <w:color w:val="000000"/>
                <w:sz w:val="22"/>
                <w:szCs w:val="22"/>
                <w:lang w:val="es-MX" w:eastAsia="es-MX"/>
              </w:rPr>
            </w:pPr>
            <w:r>
              <w:rPr>
                <w:rFonts w:ascii="Calibri" w:hAnsi="Calibri"/>
                <w:color w:val="000000"/>
                <w:sz w:val="22"/>
                <w:szCs w:val="22"/>
                <w:lang w:val="es-MX" w:eastAsia="es-MX"/>
              </w:rPr>
              <w:t>11 de febrero de 2018</w:t>
            </w:r>
          </w:p>
        </w:tc>
        <w:tc>
          <w:tcPr>
            <w:tcW w:w="1960" w:type="dxa"/>
            <w:vMerge w:val="restart"/>
            <w:tcBorders>
              <w:top w:val="nil"/>
              <w:left w:val="nil"/>
              <w:right w:val="nil"/>
            </w:tcBorders>
            <w:shd w:val="clear" w:color="000000" w:fill="F2F2F2"/>
            <w:noWrap/>
            <w:vAlign w:val="center"/>
            <w:hideMark/>
          </w:tcPr>
          <w:p w:rsidR="0032150B" w:rsidRDefault="0032150B" w:rsidP="00AE39B4">
            <w:pPr>
              <w:jc w:val="center"/>
              <w:rPr>
                <w:rFonts w:ascii="Calibri" w:hAnsi="Calibri"/>
                <w:color w:val="000000"/>
                <w:sz w:val="22"/>
                <w:szCs w:val="22"/>
                <w:lang w:val="es-MX" w:eastAsia="es-MX"/>
              </w:rPr>
            </w:pPr>
            <w:r>
              <w:rPr>
                <w:rFonts w:ascii="Calibri" w:hAnsi="Calibri"/>
                <w:color w:val="000000"/>
                <w:sz w:val="22"/>
                <w:szCs w:val="22"/>
                <w:lang w:val="es-MX" w:eastAsia="es-MX"/>
              </w:rPr>
              <w:t>60 días</w:t>
            </w:r>
          </w:p>
          <w:p w:rsidR="0032150B" w:rsidRPr="00D11FC5" w:rsidRDefault="0032150B" w:rsidP="00AE39B4">
            <w:pPr>
              <w:jc w:val="center"/>
              <w:rPr>
                <w:rFonts w:ascii="Calibri" w:hAnsi="Calibri"/>
                <w:color w:val="000000"/>
                <w:sz w:val="22"/>
                <w:szCs w:val="22"/>
                <w:lang w:val="es-MX" w:eastAsia="es-MX"/>
              </w:rPr>
            </w:pPr>
            <w:r>
              <w:rPr>
                <w:rFonts w:ascii="Calibri" w:hAnsi="Calibri"/>
                <w:color w:val="000000"/>
                <w:sz w:val="22"/>
                <w:szCs w:val="22"/>
                <w:lang w:val="es-MX" w:eastAsia="es-MX"/>
              </w:rPr>
              <w:t>40 días</w:t>
            </w:r>
          </w:p>
        </w:tc>
      </w:tr>
      <w:tr w:rsidR="0032150B" w:rsidRPr="00D11FC5" w:rsidTr="00AE39B4">
        <w:trPr>
          <w:trHeight w:val="330"/>
        </w:trPr>
        <w:tc>
          <w:tcPr>
            <w:tcW w:w="2380" w:type="dxa"/>
            <w:tcBorders>
              <w:top w:val="nil"/>
              <w:left w:val="nil"/>
              <w:bottom w:val="nil"/>
              <w:right w:val="nil"/>
            </w:tcBorders>
            <w:shd w:val="clear" w:color="000000" w:fill="F2F2F2"/>
            <w:noWrap/>
            <w:vAlign w:val="center"/>
          </w:tcPr>
          <w:p w:rsidR="0032150B" w:rsidRPr="00D11FC5" w:rsidRDefault="0032150B" w:rsidP="00AE39B4">
            <w:pPr>
              <w:jc w:val="center"/>
              <w:rPr>
                <w:rFonts w:ascii="Calibri" w:hAnsi="Calibri"/>
                <w:b/>
                <w:bCs/>
                <w:color w:val="000000"/>
                <w:sz w:val="22"/>
                <w:szCs w:val="22"/>
                <w:lang w:val="es-MX" w:eastAsia="es-MX"/>
              </w:rPr>
            </w:pPr>
            <w:r w:rsidRPr="00D11FC5">
              <w:rPr>
                <w:rFonts w:ascii="Calibri" w:hAnsi="Calibri"/>
                <w:b/>
                <w:bCs/>
                <w:color w:val="000000"/>
                <w:sz w:val="22"/>
                <w:szCs w:val="22"/>
                <w:lang w:val="es-MX" w:eastAsia="es-MX"/>
              </w:rPr>
              <w:t>Precampaña local</w:t>
            </w:r>
          </w:p>
        </w:tc>
        <w:tc>
          <w:tcPr>
            <w:tcW w:w="2380" w:type="dxa"/>
            <w:vMerge/>
            <w:tcBorders>
              <w:left w:val="nil"/>
              <w:bottom w:val="nil"/>
              <w:right w:val="nil"/>
            </w:tcBorders>
            <w:shd w:val="clear" w:color="000000" w:fill="F2F2F2"/>
            <w:noWrap/>
            <w:vAlign w:val="center"/>
          </w:tcPr>
          <w:p w:rsidR="0032150B" w:rsidRPr="00D11FC5" w:rsidRDefault="0032150B" w:rsidP="00AE39B4">
            <w:pPr>
              <w:jc w:val="center"/>
              <w:rPr>
                <w:rFonts w:ascii="Calibri" w:hAnsi="Calibri"/>
                <w:color w:val="000000"/>
                <w:sz w:val="22"/>
                <w:szCs w:val="22"/>
                <w:lang w:val="es-MX" w:eastAsia="es-MX"/>
              </w:rPr>
            </w:pPr>
          </w:p>
        </w:tc>
        <w:tc>
          <w:tcPr>
            <w:tcW w:w="2380" w:type="dxa"/>
            <w:vMerge/>
            <w:tcBorders>
              <w:left w:val="nil"/>
              <w:bottom w:val="nil"/>
              <w:right w:val="nil"/>
            </w:tcBorders>
            <w:shd w:val="clear" w:color="000000" w:fill="F2F2F2"/>
            <w:noWrap/>
            <w:vAlign w:val="center"/>
          </w:tcPr>
          <w:p w:rsidR="0032150B" w:rsidRPr="00D11FC5" w:rsidRDefault="0032150B" w:rsidP="00AE39B4">
            <w:pPr>
              <w:jc w:val="center"/>
              <w:rPr>
                <w:rFonts w:ascii="Calibri" w:hAnsi="Calibri"/>
                <w:color w:val="000000"/>
                <w:sz w:val="22"/>
                <w:szCs w:val="22"/>
                <w:lang w:val="es-MX" w:eastAsia="es-MX"/>
              </w:rPr>
            </w:pPr>
          </w:p>
        </w:tc>
        <w:tc>
          <w:tcPr>
            <w:tcW w:w="1960" w:type="dxa"/>
            <w:vMerge/>
            <w:tcBorders>
              <w:left w:val="nil"/>
              <w:bottom w:val="nil"/>
              <w:right w:val="nil"/>
            </w:tcBorders>
            <w:shd w:val="clear" w:color="000000" w:fill="F2F2F2"/>
            <w:noWrap/>
            <w:vAlign w:val="center"/>
          </w:tcPr>
          <w:p w:rsidR="0032150B" w:rsidRPr="00D11FC5" w:rsidRDefault="0032150B" w:rsidP="00AE39B4">
            <w:pPr>
              <w:jc w:val="center"/>
              <w:rPr>
                <w:rFonts w:ascii="Calibri" w:hAnsi="Calibri"/>
                <w:color w:val="000000"/>
                <w:sz w:val="22"/>
                <w:szCs w:val="22"/>
                <w:lang w:val="es-MX" w:eastAsia="es-MX"/>
              </w:rPr>
            </w:pPr>
          </w:p>
        </w:tc>
      </w:tr>
    </w:tbl>
    <w:p w:rsidR="0032150B" w:rsidRPr="00D11FC5" w:rsidRDefault="0032150B" w:rsidP="0032150B">
      <w:pPr>
        <w:jc w:val="both"/>
        <w:rPr>
          <w:rFonts w:ascii="Arial" w:hAnsi="Arial" w:cs="Arial"/>
        </w:rPr>
      </w:pPr>
    </w:p>
    <w:p w:rsidR="0032150B" w:rsidRDefault="0032150B" w:rsidP="0032150B">
      <w:pPr>
        <w:ind w:left="567"/>
        <w:contextualSpacing/>
        <w:jc w:val="both"/>
        <w:rPr>
          <w:rFonts w:ascii="Arial" w:hAnsi="Arial" w:cs="Arial"/>
          <w:color w:val="000000"/>
          <w:spacing w:val="-4"/>
        </w:rPr>
      </w:pPr>
      <w:r w:rsidRPr="00D11FC5">
        <w:rPr>
          <w:rFonts w:ascii="Arial" w:hAnsi="Arial" w:cs="Arial"/>
          <w:color w:val="000000"/>
          <w:spacing w:val="-4"/>
        </w:rPr>
        <w:t>En virtud de lo anterior, es preciso que este Comité apruebe las pautas correspondientes a la transmisión de los mensajes de partidos políticos que participarán en el mencionado proceso electoral local coincidente con el federal.</w:t>
      </w:r>
    </w:p>
    <w:p w:rsidR="0032150B" w:rsidRPr="00D11FC5" w:rsidRDefault="0032150B" w:rsidP="0032150B">
      <w:pPr>
        <w:contextualSpacing/>
        <w:jc w:val="both"/>
        <w:rPr>
          <w:rFonts w:ascii="Arial" w:hAnsi="Arial" w:cs="Arial"/>
          <w:b/>
          <w:bCs/>
          <w:color w:val="000000"/>
        </w:rPr>
      </w:pPr>
    </w:p>
    <w:p w:rsidR="0032150B" w:rsidRPr="00D11FC5" w:rsidRDefault="0032150B" w:rsidP="0032150B">
      <w:pPr>
        <w:contextualSpacing/>
        <w:jc w:val="both"/>
        <w:rPr>
          <w:rFonts w:ascii="Arial" w:hAnsi="Arial" w:cs="Arial"/>
          <w:color w:val="000000"/>
        </w:rPr>
      </w:pPr>
      <w:r w:rsidRPr="00D11FC5">
        <w:rPr>
          <w:rFonts w:ascii="Arial" w:hAnsi="Arial" w:cs="Arial"/>
          <w:b/>
          <w:bCs/>
          <w:color w:val="000000"/>
        </w:rPr>
        <w:t>Tiempos a distribuir en radio y televisión de conformidad con la normatividad aplicable.</w:t>
      </w:r>
    </w:p>
    <w:p w:rsidR="0032150B" w:rsidRPr="00D11FC5" w:rsidRDefault="0032150B" w:rsidP="0032150B">
      <w:pPr>
        <w:ind w:left="426" w:hanging="426"/>
        <w:jc w:val="both"/>
        <w:rPr>
          <w:rFonts w:ascii="Arial" w:hAnsi="Arial" w:cs="Arial"/>
        </w:rPr>
      </w:pPr>
    </w:p>
    <w:p w:rsidR="0032150B" w:rsidRPr="00D11FC5" w:rsidRDefault="0032150B" w:rsidP="0032150B">
      <w:pPr>
        <w:numPr>
          <w:ilvl w:val="0"/>
          <w:numId w:val="2"/>
        </w:numPr>
        <w:ind w:left="567" w:hanging="567"/>
        <w:jc w:val="both"/>
        <w:rPr>
          <w:rFonts w:ascii="Arial" w:hAnsi="Arial" w:cs="Arial"/>
          <w:color w:val="000000"/>
        </w:rPr>
      </w:pPr>
      <w:r w:rsidRPr="00D11FC5">
        <w:rPr>
          <w:rFonts w:ascii="Arial" w:hAnsi="Arial" w:cs="Arial"/>
          <w:color w:val="000000"/>
        </w:rPr>
        <w:t xml:space="preserve">De conformidad con los artículos 41, base III, Apartados A, inciso a) y B, inciso b) de la Constitución Política de los Estados Unidos Mexicanos; 165, numeral 1 de la Ley General de Instituciones y Procedimientos Electorales, 12, numeral 1 del Reglamento de Radio y Televisión en Materia Electoral, en los procesos electorales de carácter federal y local, a partir del inicio de las precampañas hasta el día de la </w:t>
      </w:r>
      <w:r w:rsidRPr="00D11FC5">
        <w:rPr>
          <w:rFonts w:ascii="Arial" w:hAnsi="Arial" w:cs="Arial"/>
          <w:color w:val="000000"/>
        </w:rPr>
        <w:lastRenderedPageBreak/>
        <w:t>jornada electoral, el Instituto tendrá a su disposición cuarenta y ocho minutos diarios en cada estación de radio y canal de televisión de la entidad de que se trate.</w:t>
      </w:r>
    </w:p>
    <w:p w:rsidR="0032150B" w:rsidRPr="00D11FC5" w:rsidRDefault="0032150B" w:rsidP="0032150B">
      <w:pPr>
        <w:tabs>
          <w:tab w:val="num" w:pos="4933"/>
        </w:tabs>
        <w:jc w:val="both"/>
        <w:rPr>
          <w:rFonts w:ascii="Arial" w:hAnsi="Arial" w:cs="Arial"/>
        </w:rPr>
      </w:pPr>
    </w:p>
    <w:p w:rsidR="0032150B" w:rsidRPr="00D11FC5" w:rsidRDefault="0032150B" w:rsidP="0032150B">
      <w:pPr>
        <w:pStyle w:val="Prrafodelista"/>
        <w:numPr>
          <w:ilvl w:val="0"/>
          <w:numId w:val="3"/>
        </w:numPr>
        <w:tabs>
          <w:tab w:val="num" w:pos="4933"/>
        </w:tabs>
        <w:autoSpaceDE w:val="0"/>
        <w:autoSpaceDN w:val="0"/>
        <w:adjustRightInd w:val="0"/>
        <w:spacing w:after="0" w:line="240" w:lineRule="auto"/>
        <w:ind w:left="567" w:hanging="283"/>
        <w:jc w:val="both"/>
        <w:rPr>
          <w:rFonts w:ascii="Arial" w:hAnsi="Arial" w:cs="Arial"/>
          <w:sz w:val="24"/>
          <w:szCs w:val="24"/>
        </w:rPr>
      </w:pPr>
      <w:r w:rsidRPr="00D11FC5">
        <w:rPr>
          <w:rFonts w:ascii="Arial,Bold" w:hAnsi="Arial,Bold" w:cs="Arial,Bold"/>
          <w:b/>
          <w:bCs/>
          <w:sz w:val="24"/>
          <w:szCs w:val="24"/>
        </w:rPr>
        <w:t xml:space="preserve">Precampaña: </w:t>
      </w:r>
      <w:r w:rsidRPr="00D11FC5">
        <w:rPr>
          <w:rFonts w:ascii="Arial" w:hAnsi="Arial" w:cs="Arial"/>
          <w:sz w:val="24"/>
          <w:szCs w:val="24"/>
        </w:rPr>
        <w:t xml:space="preserve">Los artículos 168, numeral 1 de la Ley General de Instituciones y Procedimientos Electorales, 23, numeral 1 del Reglamento de Radio y Televisión en Materia Electoral, establecen que durante las precampañas federales, los partidos políticos dispondrán en conjunto de treinta minutos diarios en cada estación de radio y canal de televisión. </w:t>
      </w:r>
    </w:p>
    <w:p w:rsidR="0032150B" w:rsidRPr="00D11FC5" w:rsidRDefault="0032150B" w:rsidP="0032150B">
      <w:pPr>
        <w:pStyle w:val="Prrafodelista"/>
        <w:autoSpaceDE w:val="0"/>
        <w:autoSpaceDN w:val="0"/>
        <w:adjustRightInd w:val="0"/>
        <w:spacing w:after="0" w:line="240" w:lineRule="auto"/>
        <w:ind w:left="567" w:hanging="283"/>
        <w:jc w:val="both"/>
        <w:rPr>
          <w:rFonts w:ascii="Arial,Bold" w:hAnsi="Arial,Bold" w:cs="Arial,Bold"/>
          <w:b/>
          <w:bCs/>
          <w:sz w:val="24"/>
          <w:szCs w:val="24"/>
        </w:rPr>
      </w:pPr>
    </w:p>
    <w:p w:rsidR="0032150B" w:rsidRPr="00D11FC5" w:rsidRDefault="0032150B" w:rsidP="0032150B">
      <w:pPr>
        <w:pStyle w:val="Prrafodelista"/>
        <w:autoSpaceDE w:val="0"/>
        <w:autoSpaceDN w:val="0"/>
        <w:adjustRightInd w:val="0"/>
        <w:spacing w:after="0" w:line="240" w:lineRule="auto"/>
        <w:ind w:left="567"/>
        <w:jc w:val="both"/>
        <w:rPr>
          <w:rFonts w:ascii="Arial" w:hAnsi="Arial" w:cs="Arial"/>
          <w:sz w:val="24"/>
          <w:szCs w:val="24"/>
        </w:rPr>
      </w:pPr>
      <w:r w:rsidRPr="00D11FC5">
        <w:rPr>
          <w:rFonts w:ascii="Arial" w:hAnsi="Arial" w:cs="Arial"/>
          <w:sz w:val="24"/>
          <w:szCs w:val="24"/>
        </w:rPr>
        <w:t>En caso de que las legislaciones locales prevean la celebración de precampañas relativas a diferentes cargos en periodos de diferente duración, esta quedará comprendida dentro de un periodo único de acceso conjunto a</w:t>
      </w:r>
      <w:r>
        <w:rPr>
          <w:rFonts w:ascii="Arial" w:hAnsi="Arial" w:cs="Arial"/>
          <w:sz w:val="24"/>
          <w:szCs w:val="24"/>
        </w:rPr>
        <w:t xml:space="preserve"> tiempos en radio y televisión</w:t>
      </w:r>
      <w:r w:rsidRPr="00D11FC5">
        <w:rPr>
          <w:rFonts w:ascii="Arial" w:hAnsi="Arial" w:cs="Arial"/>
          <w:sz w:val="24"/>
          <w:szCs w:val="24"/>
        </w:rPr>
        <w:t xml:space="preserve">, de conformidad con el artículo 13, numeral 3 del Reglamento de Radio y Televisión en Materia Electoral. </w:t>
      </w:r>
    </w:p>
    <w:p w:rsidR="0032150B" w:rsidRPr="00D11FC5" w:rsidRDefault="0032150B" w:rsidP="0032150B">
      <w:pPr>
        <w:pStyle w:val="Prrafodelista"/>
        <w:autoSpaceDE w:val="0"/>
        <w:autoSpaceDN w:val="0"/>
        <w:adjustRightInd w:val="0"/>
        <w:spacing w:after="0" w:line="240" w:lineRule="auto"/>
        <w:ind w:left="567" w:hanging="283"/>
        <w:jc w:val="both"/>
        <w:rPr>
          <w:rFonts w:ascii="Arial" w:hAnsi="Arial" w:cs="Arial"/>
          <w:sz w:val="24"/>
          <w:szCs w:val="24"/>
        </w:rPr>
      </w:pPr>
    </w:p>
    <w:p w:rsidR="0032150B" w:rsidRPr="00D11FC5" w:rsidRDefault="0032150B" w:rsidP="0032150B">
      <w:pPr>
        <w:pStyle w:val="Prrafodelista"/>
        <w:autoSpaceDE w:val="0"/>
        <w:autoSpaceDN w:val="0"/>
        <w:adjustRightInd w:val="0"/>
        <w:spacing w:after="0" w:line="240" w:lineRule="auto"/>
        <w:ind w:left="567"/>
        <w:jc w:val="both"/>
        <w:rPr>
          <w:rFonts w:ascii="Arial" w:hAnsi="Arial" w:cs="Arial"/>
          <w:sz w:val="24"/>
          <w:szCs w:val="24"/>
        </w:rPr>
      </w:pPr>
      <w:r w:rsidRPr="00D11FC5">
        <w:rPr>
          <w:rFonts w:ascii="Arial" w:hAnsi="Arial" w:cs="Arial"/>
          <w:sz w:val="24"/>
          <w:szCs w:val="24"/>
        </w:rPr>
        <w:t>Aunado a lo anterior, en el numeral 4, del artículo citado se establece que en caso de que un partido político o coalición, sus militantes y precandidatos a cargos de elección popular debidamente registrados por cada partido no realicen actos de precampaña electoral, los tiempos a que tengan derecho serán utilizados para la difusión de mensajes del partido político de que se trate, en los términos que establezca la ley.</w:t>
      </w:r>
    </w:p>
    <w:p w:rsidR="0032150B" w:rsidRPr="0009792A" w:rsidRDefault="0032150B" w:rsidP="0032150B">
      <w:pPr>
        <w:pStyle w:val="Prrafodelista"/>
        <w:autoSpaceDE w:val="0"/>
        <w:autoSpaceDN w:val="0"/>
        <w:adjustRightInd w:val="0"/>
        <w:spacing w:after="0" w:line="240" w:lineRule="auto"/>
        <w:ind w:left="567" w:hanging="283"/>
        <w:jc w:val="both"/>
        <w:rPr>
          <w:rFonts w:ascii="Arial" w:hAnsi="Arial" w:cs="Arial"/>
          <w:sz w:val="24"/>
          <w:szCs w:val="24"/>
        </w:rPr>
      </w:pPr>
    </w:p>
    <w:p w:rsidR="0032150B" w:rsidRPr="0009792A" w:rsidRDefault="0032150B" w:rsidP="0032150B">
      <w:pPr>
        <w:pStyle w:val="Prrafodelista"/>
        <w:autoSpaceDE w:val="0"/>
        <w:autoSpaceDN w:val="0"/>
        <w:adjustRightInd w:val="0"/>
        <w:spacing w:after="0" w:line="240" w:lineRule="auto"/>
        <w:ind w:left="567"/>
        <w:jc w:val="both"/>
        <w:rPr>
          <w:rFonts w:ascii="Arial" w:hAnsi="Arial" w:cs="Arial"/>
          <w:sz w:val="24"/>
          <w:szCs w:val="24"/>
        </w:rPr>
      </w:pPr>
      <w:r w:rsidRPr="0009792A">
        <w:rPr>
          <w:rFonts w:ascii="Arial" w:hAnsi="Arial" w:cs="Arial"/>
          <w:sz w:val="24"/>
          <w:szCs w:val="24"/>
        </w:rPr>
        <w:t>En atención a lo anterior, la distribución que corresponde a los partidos políticos y a las autoridades electorales en la precampaña del proceso electoral local coincidente con el federal es la siguiente:</w:t>
      </w:r>
    </w:p>
    <w:p w:rsidR="0032150B" w:rsidRPr="00D11FC5" w:rsidRDefault="0032150B" w:rsidP="0032150B">
      <w:pPr>
        <w:pStyle w:val="Prrafodelista"/>
        <w:autoSpaceDE w:val="0"/>
        <w:autoSpaceDN w:val="0"/>
        <w:adjustRightInd w:val="0"/>
        <w:spacing w:after="0" w:line="240" w:lineRule="auto"/>
        <w:ind w:left="567"/>
        <w:jc w:val="both"/>
        <w:rPr>
          <w:rFonts w:ascii="Arial" w:hAnsi="Arial" w:cs="Arial"/>
          <w:sz w:val="24"/>
          <w:szCs w:val="24"/>
        </w:rPr>
      </w:pPr>
    </w:p>
    <w:tbl>
      <w:tblPr>
        <w:tblW w:w="7797" w:type="dxa"/>
        <w:tblInd w:w="993" w:type="dxa"/>
        <w:tblLook w:val="04A0" w:firstRow="1" w:lastRow="0" w:firstColumn="1" w:lastColumn="0" w:noHBand="0" w:noVBand="1"/>
      </w:tblPr>
      <w:tblGrid>
        <w:gridCol w:w="2694"/>
        <w:gridCol w:w="2284"/>
        <w:gridCol w:w="2819"/>
      </w:tblGrid>
      <w:tr w:rsidR="0032150B" w:rsidRPr="00D11FC5" w:rsidTr="00AE39B4">
        <w:trPr>
          <w:trHeight w:val="275"/>
        </w:trPr>
        <w:tc>
          <w:tcPr>
            <w:tcW w:w="2694" w:type="dxa"/>
            <w:tcBorders>
              <w:bottom w:val="single" w:sz="12" w:space="0" w:color="FFFFFF"/>
            </w:tcBorders>
            <w:shd w:val="clear" w:color="auto" w:fill="C00000"/>
            <w:vAlign w:val="center"/>
          </w:tcPr>
          <w:p w:rsidR="0032150B" w:rsidRPr="00D11FC5" w:rsidRDefault="0032150B" w:rsidP="00AE39B4">
            <w:pPr>
              <w:jc w:val="center"/>
              <w:rPr>
                <w:rFonts w:ascii="Arial" w:hAnsi="Arial" w:cs="Arial"/>
                <w:b/>
                <w:bCs/>
                <w:color w:val="FFFFFF"/>
                <w:sz w:val="20"/>
                <w:szCs w:val="20"/>
                <w:lang w:eastAsia="es-MX"/>
              </w:rPr>
            </w:pPr>
            <w:r w:rsidRPr="00D11FC5">
              <w:rPr>
                <w:rFonts w:ascii="Arial" w:hAnsi="Arial" w:cs="Arial"/>
                <w:b/>
                <w:color w:val="FFFFFF"/>
                <w:sz w:val="20"/>
                <w:szCs w:val="20"/>
                <w:lang w:eastAsia="es-MX"/>
              </w:rPr>
              <w:t>SUPUESTO</w:t>
            </w:r>
          </w:p>
        </w:tc>
        <w:tc>
          <w:tcPr>
            <w:tcW w:w="2284" w:type="dxa"/>
            <w:tcBorders>
              <w:bottom w:val="single" w:sz="12" w:space="0" w:color="FFFFFF"/>
            </w:tcBorders>
            <w:shd w:val="clear" w:color="auto" w:fill="C00000"/>
            <w:vAlign w:val="center"/>
          </w:tcPr>
          <w:p w:rsidR="0032150B" w:rsidRPr="00D11FC5" w:rsidRDefault="0032150B" w:rsidP="00AE39B4">
            <w:pPr>
              <w:jc w:val="center"/>
              <w:rPr>
                <w:rFonts w:ascii="Arial" w:hAnsi="Arial" w:cs="Arial"/>
                <w:b/>
                <w:bCs/>
                <w:color w:val="FFFFFF"/>
                <w:sz w:val="20"/>
                <w:szCs w:val="20"/>
                <w:lang w:eastAsia="es-MX"/>
              </w:rPr>
            </w:pPr>
            <w:r w:rsidRPr="00D11FC5">
              <w:rPr>
                <w:rFonts w:ascii="Arial" w:hAnsi="Arial" w:cs="Arial"/>
                <w:b/>
                <w:color w:val="FFFFFF"/>
                <w:sz w:val="20"/>
                <w:szCs w:val="20"/>
                <w:lang w:eastAsia="es-MX"/>
              </w:rPr>
              <w:t>PARTIDOS POLÍTICOS</w:t>
            </w:r>
          </w:p>
        </w:tc>
        <w:tc>
          <w:tcPr>
            <w:tcW w:w="2819" w:type="dxa"/>
            <w:tcBorders>
              <w:bottom w:val="single" w:sz="12" w:space="0" w:color="FFFFFF"/>
            </w:tcBorders>
            <w:shd w:val="clear" w:color="auto" w:fill="C00000"/>
            <w:vAlign w:val="center"/>
          </w:tcPr>
          <w:p w:rsidR="0032150B" w:rsidRPr="00D11FC5" w:rsidRDefault="0032150B" w:rsidP="00AE39B4">
            <w:pPr>
              <w:jc w:val="center"/>
              <w:rPr>
                <w:rFonts w:ascii="Arial" w:hAnsi="Arial" w:cs="Arial"/>
                <w:b/>
                <w:bCs/>
                <w:color w:val="FFFFFF"/>
                <w:sz w:val="20"/>
                <w:szCs w:val="20"/>
                <w:lang w:eastAsia="es-MX"/>
              </w:rPr>
            </w:pPr>
            <w:r w:rsidRPr="00D11FC5">
              <w:rPr>
                <w:rFonts w:ascii="Arial" w:hAnsi="Arial" w:cs="Arial"/>
                <w:b/>
                <w:color w:val="FFFFFF"/>
                <w:sz w:val="20"/>
                <w:szCs w:val="20"/>
                <w:lang w:eastAsia="es-MX"/>
              </w:rPr>
              <w:t>AUTORIDADES ELECTORALES</w:t>
            </w:r>
          </w:p>
        </w:tc>
      </w:tr>
      <w:tr w:rsidR="0032150B" w:rsidRPr="00D11FC5" w:rsidTr="00AE39B4">
        <w:trPr>
          <w:trHeight w:val="270"/>
        </w:trPr>
        <w:tc>
          <w:tcPr>
            <w:tcW w:w="2694" w:type="dxa"/>
            <w:shd w:val="clear" w:color="auto" w:fill="CCCCCC"/>
            <w:vAlign w:val="center"/>
          </w:tcPr>
          <w:p w:rsidR="0032150B" w:rsidRPr="00D11FC5" w:rsidRDefault="0032150B" w:rsidP="00AE39B4">
            <w:pPr>
              <w:tabs>
                <w:tab w:val="num" w:pos="851"/>
              </w:tabs>
              <w:ind w:left="851" w:hanging="851"/>
              <w:jc w:val="center"/>
              <w:rPr>
                <w:rFonts w:ascii="Arial" w:hAnsi="Arial" w:cs="Arial"/>
                <w:bCs/>
                <w:color w:val="000000"/>
                <w:sz w:val="20"/>
                <w:szCs w:val="20"/>
                <w:lang w:eastAsia="es-MX"/>
              </w:rPr>
            </w:pPr>
            <w:r w:rsidRPr="00D11FC5">
              <w:rPr>
                <w:rFonts w:ascii="Arial" w:hAnsi="Arial" w:cs="Arial"/>
                <w:bCs/>
                <w:color w:val="000000"/>
                <w:sz w:val="20"/>
                <w:szCs w:val="20"/>
                <w:lang w:eastAsia="es-MX"/>
              </w:rPr>
              <w:t>Precampaña</w:t>
            </w:r>
          </w:p>
        </w:tc>
        <w:tc>
          <w:tcPr>
            <w:tcW w:w="2284" w:type="dxa"/>
            <w:shd w:val="clear" w:color="auto" w:fill="CCCCCC"/>
            <w:vAlign w:val="center"/>
          </w:tcPr>
          <w:p w:rsidR="0032150B" w:rsidRPr="00D11FC5" w:rsidRDefault="0032150B" w:rsidP="00AE39B4">
            <w:pPr>
              <w:tabs>
                <w:tab w:val="num" w:pos="18"/>
              </w:tabs>
              <w:ind w:left="18" w:hanging="18"/>
              <w:jc w:val="center"/>
              <w:rPr>
                <w:rFonts w:ascii="Arial" w:hAnsi="Arial" w:cs="Arial"/>
                <w:color w:val="000000"/>
                <w:sz w:val="20"/>
                <w:szCs w:val="20"/>
                <w:lang w:eastAsia="es-MX"/>
              </w:rPr>
            </w:pPr>
            <w:r w:rsidRPr="00D11FC5">
              <w:rPr>
                <w:rFonts w:ascii="Arial" w:hAnsi="Arial" w:cs="Arial"/>
                <w:color w:val="000000"/>
                <w:sz w:val="20"/>
                <w:szCs w:val="20"/>
                <w:lang w:eastAsia="es-MX"/>
              </w:rPr>
              <w:t>30</w:t>
            </w:r>
            <w:r>
              <w:rPr>
                <w:rFonts w:ascii="Arial" w:hAnsi="Arial" w:cs="Arial"/>
                <w:color w:val="000000"/>
                <w:sz w:val="20"/>
                <w:szCs w:val="20"/>
                <w:lang w:eastAsia="es-MX"/>
              </w:rPr>
              <w:t xml:space="preserve"> minutos</w:t>
            </w:r>
          </w:p>
        </w:tc>
        <w:tc>
          <w:tcPr>
            <w:tcW w:w="2819" w:type="dxa"/>
            <w:shd w:val="clear" w:color="auto" w:fill="CCCCCC"/>
            <w:vAlign w:val="center"/>
          </w:tcPr>
          <w:p w:rsidR="0032150B" w:rsidRPr="00D11FC5" w:rsidRDefault="0032150B" w:rsidP="00AE39B4">
            <w:pPr>
              <w:tabs>
                <w:tab w:val="num" w:pos="18"/>
              </w:tabs>
              <w:ind w:left="18" w:hanging="18"/>
              <w:jc w:val="center"/>
              <w:rPr>
                <w:rFonts w:ascii="Arial" w:hAnsi="Arial" w:cs="Arial"/>
                <w:color w:val="000000"/>
                <w:sz w:val="20"/>
                <w:szCs w:val="20"/>
                <w:lang w:eastAsia="es-MX"/>
              </w:rPr>
            </w:pPr>
            <w:r w:rsidRPr="00D11FC5">
              <w:rPr>
                <w:rFonts w:ascii="Arial" w:hAnsi="Arial" w:cs="Arial"/>
                <w:color w:val="000000"/>
                <w:sz w:val="20"/>
                <w:szCs w:val="20"/>
                <w:lang w:eastAsia="es-MX"/>
              </w:rPr>
              <w:t>18</w:t>
            </w:r>
            <w:r>
              <w:rPr>
                <w:rFonts w:ascii="Arial" w:hAnsi="Arial" w:cs="Arial"/>
                <w:color w:val="000000"/>
                <w:sz w:val="20"/>
                <w:szCs w:val="20"/>
                <w:lang w:eastAsia="es-MX"/>
              </w:rPr>
              <w:t xml:space="preserve"> minutos</w:t>
            </w:r>
          </w:p>
        </w:tc>
      </w:tr>
    </w:tbl>
    <w:p w:rsidR="0032150B" w:rsidRPr="00D11FC5" w:rsidRDefault="0032150B" w:rsidP="0032150B">
      <w:pPr>
        <w:jc w:val="both"/>
        <w:rPr>
          <w:rFonts w:ascii="Arial" w:hAnsi="Arial" w:cs="Arial"/>
          <w:color w:val="000000"/>
        </w:rPr>
      </w:pPr>
    </w:p>
    <w:p w:rsidR="0032150B" w:rsidRPr="00D11FC5" w:rsidRDefault="0032150B" w:rsidP="0032150B">
      <w:pPr>
        <w:numPr>
          <w:ilvl w:val="0"/>
          <w:numId w:val="2"/>
        </w:numPr>
        <w:ind w:left="567" w:hanging="567"/>
        <w:jc w:val="both"/>
        <w:rPr>
          <w:rFonts w:ascii="Arial" w:hAnsi="Arial" w:cs="Arial"/>
          <w:color w:val="000000"/>
        </w:rPr>
      </w:pPr>
      <w:r w:rsidRPr="00D11FC5">
        <w:rPr>
          <w:rFonts w:ascii="Arial" w:hAnsi="Arial" w:cs="Arial"/>
          <w:color w:val="000000"/>
        </w:rPr>
        <w:t>El artículo 23, numeral 3 del Reglamento de Radio y Televisión en Materia Electoral, establec</w:t>
      </w:r>
      <w:r>
        <w:rPr>
          <w:rFonts w:ascii="Arial" w:hAnsi="Arial" w:cs="Arial"/>
          <w:color w:val="000000"/>
        </w:rPr>
        <w:t>e que derivado de los</w:t>
      </w:r>
      <w:r w:rsidRPr="00D11FC5">
        <w:rPr>
          <w:rFonts w:ascii="Arial" w:hAnsi="Arial" w:cs="Arial"/>
          <w:color w:val="000000"/>
        </w:rPr>
        <w:t xml:space="preserve"> supuestos que se pueden presentar en cuanto a las fechas de celebración de </w:t>
      </w:r>
      <w:r w:rsidRPr="0015667B">
        <w:rPr>
          <w:rFonts w:ascii="Arial" w:hAnsi="Arial" w:cs="Arial"/>
          <w:color w:val="000000"/>
        </w:rPr>
        <w:t>las distintas etapas de los procesos electorales locales con jornada comicial coincidente con la federal, la distribución de tiempos en las precampañas federal y local en el estado de Baja California Sur, atendiendo</w:t>
      </w:r>
      <w:r w:rsidRPr="00D11FC5">
        <w:rPr>
          <w:rFonts w:ascii="Arial" w:hAnsi="Arial" w:cs="Arial"/>
          <w:color w:val="000000"/>
        </w:rPr>
        <w:t xml:space="preserve"> a la coincidencia de las mismas, se asignará de la siguiente manera:</w:t>
      </w:r>
    </w:p>
    <w:p w:rsidR="0032150B" w:rsidRPr="00D11FC5" w:rsidRDefault="0032150B" w:rsidP="0032150B">
      <w:pPr>
        <w:ind w:left="567"/>
        <w:jc w:val="both"/>
        <w:rPr>
          <w:rFonts w:ascii="Arial" w:hAnsi="Arial" w:cs="Arial"/>
          <w:color w:val="000000"/>
        </w:rPr>
      </w:pPr>
    </w:p>
    <w:tbl>
      <w:tblPr>
        <w:tblW w:w="0" w:type="auto"/>
        <w:tblCellMar>
          <w:left w:w="70" w:type="dxa"/>
          <w:right w:w="70" w:type="dxa"/>
        </w:tblCellMar>
        <w:tblLook w:val="04A0" w:firstRow="1" w:lastRow="0" w:firstColumn="1" w:lastColumn="0" w:noHBand="0" w:noVBand="1"/>
      </w:tblPr>
      <w:tblGrid>
        <w:gridCol w:w="1002"/>
        <w:gridCol w:w="2722"/>
        <w:gridCol w:w="1785"/>
        <w:gridCol w:w="1785"/>
        <w:gridCol w:w="2100"/>
      </w:tblGrid>
      <w:tr w:rsidR="0032150B" w:rsidRPr="00D11FC5" w:rsidTr="00AE39B4">
        <w:trPr>
          <w:trHeight w:val="1215"/>
          <w:tblHeader/>
        </w:trPr>
        <w:tc>
          <w:tcPr>
            <w:tcW w:w="0" w:type="auto"/>
            <w:tcBorders>
              <w:top w:val="single" w:sz="4" w:space="0" w:color="auto"/>
              <w:left w:val="single" w:sz="4" w:space="0" w:color="auto"/>
              <w:bottom w:val="single" w:sz="4" w:space="0" w:color="auto"/>
              <w:right w:val="single" w:sz="4" w:space="0" w:color="auto"/>
            </w:tcBorders>
            <w:shd w:val="clear" w:color="000000" w:fill="BFBFBF"/>
            <w:vAlign w:val="center"/>
            <w:hideMark/>
          </w:tcPr>
          <w:p w:rsidR="0032150B" w:rsidRPr="00D11FC5" w:rsidRDefault="0032150B" w:rsidP="00AE39B4">
            <w:pPr>
              <w:jc w:val="center"/>
              <w:rPr>
                <w:rFonts w:ascii="Arial" w:hAnsi="Arial" w:cs="Arial"/>
                <w:b/>
                <w:bCs/>
                <w:color w:val="000000"/>
                <w:sz w:val="18"/>
                <w:szCs w:val="18"/>
                <w:lang w:val="es-MX" w:eastAsia="es-MX"/>
              </w:rPr>
            </w:pPr>
            <w:r w:rsidRPr="00D11FC5">
              <w:rPr>
                <w:rFonts w:ascii="Arial" w:hAnsi="Arial" w:cs="Arial"/>
                <w:b/>
                <w:bCs/>
                <w:color w:val="000000"/>
                <w:sz w:val="18"/>
                <w:szCs w:val="18"/>
                <w:lang w:val="es-MX" w:eastAsia="es-MX"/>
              </w:rPr>
              <w:t>Escenario</w:t>
            </w:r>
          </w:p>
        </w:tc>
        <w:tc>
          <w:tcPr>
            <w:tcW w:w="0" w:type="auto"/>
            <w:tcBorders>
              <w:top w:val="single" w:sz="4" w:space="0" w:color="auto"/>
              <w:left w:val="nil"/>
              <w:bottom w:val="single" w:sz="4" w:space="0" w:color="auto"/>
              <w:right w:val="single" w:sz="4" w:space="0" w:color="auto"/>
            </w:tcBorders>
            <w:shd w:val="clear" w:color="000000" w:fill="BFBFBF"/>
            <w:vAlign w:val="center"/>
            <w:hideMark/>
          </w:tcPr>
          <w:p w:rsidR="0032150B" w:rsidRPr="00D11FC5" w:rsidRDefault="0032150B" w:rsidP="00AE39B4">
            <w:pPr>
              <w:jc w:val="center"/>
              <w:rPr>
                <w:rFonts w:ascii="Arial" w:hAnsi="Arial" w:cs="Arial"/>
                <w:b/>
                <w:bCs/>
                <w:color w:val="000000"/>
                <w:sz w:val="18"/>
                <w:szCs w:val="18"/>
                <w:lang w:val="es-MX" w:eastAsia="es-MX"/>
              </w:rPr>
            </w:pPr>
            <w:r w:rsidRPr="00D11FC5">
              <w:rPr>
                <w:rFonts w:ascii="Arial" w:hAnsi="Arial" w:cs="Arial"/>
                <w:b/>
                <w:bCs/>
                <w:color w:val="000000"/>
                <w:sz w:val="18"/>
                <w:szCs w:val="18"/>
                <w:lang w:val="es-MX" w:eastAsia="es-MX"/>
              </w:rPr>
              <w:t>Tipo Coincidencia</w:t>
            </w:r>
          </w:p>
        </w:tc>
        <w:tc>
          <w:tcPr>
            <w:tcW w:w="0" w:type="auto"/>
            <w:tcBorders>
              <w:top w:val="single" w:sz="4" w:space="0" w:color="auto"/>
              <w:left w:val="nil"/>
              <w:bottom w:val="single" w:sz="4" w:space="0" w:color="auto"/>
              <w:right w:val="single" w:sz="4" w:space="0" w:color="auto"/>
            </w:tcBorders>
            <w:shd w:val="clear" w:color="000000" w:fill="BFBFBF"/>
            <w:vAlign w:val="center"/>
            <w:hideMark/>
          </w:tcPr>
          <w:p w:rsidR="0032150B" w:rsidRPr="00D11FC5" w:rsidRDefault="0032150B" w:rsidP="00AE39B4">
            <w:pPr>
              <w:jc w:val="center"/>
              <w:rPr>
                <w:rFonts w:ascii="Arial" w:hAnsi="Arial" w:cs="Arial"/>
                <w:b/>
                <w:bCs/>
                <w:color w:val="000000"/>
                <w:sz w:val="18"/>
                <w:szCs w:val="18"/>
                <w:lang w:val="es-MX" w:eastAsia="es-MX"/>
              </w:rPr>
            </w:pPr>
            <w:r w:rsidRPr="00D11FC5">
              <w:rPr>
                <w:rFonts w:ascii="Arial" w:hAnsi="Arial" w:cs="Arial"/>
                <w:b/>
                <w:bCs/>
                <w:color w:val="000000"/>
                <w:sz w:val="18"/>
                <w:szCs w:val="18"/>
                <w:lang w:val="es-MX" w:eastAsia="es-MX"/>
              </w:rPr>
              <w:t xml:space="preserve">Proceso Electoral Local </w:t>
            </w:r>
            <w:r w:rsidRPr="00D11FC5">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000000" w:fill="BFBFBF"/>
            <w:vAlign w:val="center"/>
            <w:hideMark/>
          </w:tcPr>
          <w:p w:rsidR="0032150B" w:rsidRPr="00D11FC5" w:rsidRDefault="0032150B" w:rsidP="00AE39B4">
            <w:pPr>
              <w:jc w:val="center"/>
              <w:rPr>
                <w:rFonts w:ascii="Arial" w:hAnsi="Arial" w:cs="Arial"/>
                <w:b/>
                <w:bCs/>
                <w:color w:val="000000"/>
                <w:sz w:val="18"/>
                <w:szCs w:val="18"/>
                <w:lang w:val="es-MX" w:eastAsia="es-MX"/>
              </w:rPr>
            </w:pPr>
            <w:r w:rsidRPr="00D11FC5">
              <w:rPr>
                <w:rFonts w:ascii="Arial" w:hAnsi="Arial" w:cs="Arial"/>
                <w:b/>
                <w:bCs/>
                <w:color w:val="000000"/>
                <w:sz w:val="18"/>
                <w:szCs w:val="18"/>
                <w:lang w:val="es-MX" w:eastAsia="es-MX"/>
              </w:rPr>
              <w:t xml:space="preserve">Proceso Electoral Federal </w:t>
            </w:r>
            <w:r w:rsidRPr="00D11FC5">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000000" w:fill="BFBFBF"/>
            <w:vAlign w:val="center"/>
            <w:hideMark/>
          </w:tcPr>
          <w:p w:rsidR="0032150B" w:rsidRPr="00D11FC5" w:rsidRDefault="0032150B" w:rsidP="00AE39B4">
            <w:pPr>
              <w:jc w:val="center"/>
              <w:rPr>
                <w:rFonts w:ascii="Arial" w:hAnsi="Arial" w:cs="Arial"/>
                <w:b/>
                <w:bCs/>
                <w:color w:val="000000"/>
                <w:sz w:val="18"/>
                <w:szCs w:val="18"/>
                <w:lang w:val="es-MX" w:eastAsia="es-MX"/>
              </w:rPr>
            </w:pPr>
            <w:r w:rsidRPr="00D11FC5">
              <w:rPr>
                <w:rFonts w:ascii="Arial" w:hAnsi="Arial" w:cs="Arial"/>
                <w:b/>
                <w:bCs/>
                <w:color w:val="000000"/>
                <w:sz w:val="18"/>
                <w:szCs w:val="18"/>
                <w:lang w:val="es-MX" w:eastAsia="es-MX"/>
              </w:rPr>
              <w:t>Minutos para Autoridades Electorales</w:t>
            </w:r>
          </w:p>
        </w:tc>
      </w:tr>
      <w:tr w:rsidR="0032150B" w:rsidRPr="00D11FC5" w:rsidTr="00AE39B4">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2150B" w:rsidRPr="00D11FC5" w:rsidRDefault="0032150B" w:rsidP="00AE39B4">
            <w:pPr>
              <w:jc w:val="center"/>
              <w:rPr>
                <w:rFonts w:ascii="Arial" w:hAnsi="Arial" w:cs="Arial"/>
                <w:color w:val="000000"/>
                <w:sz w:val="18"/>
                <w:szCs w:val="18"/>
                <w:lang w:val="es-MX" w:eastAsia="es-MX"/>
              </w:rPr>
            </w:pPr>
            <w:r w:rsidRPr="00D11FC5">
              <w:rPr>
                <w:rFonts w:ascii="Arial" w:hAnsi="Arial" w:cs="Arial"/>
                <w:color w:val="000000"/>
                <w:sz w:val="18"/>
                <w:szCs w:val="18"/>
                <w:lang w:val="es-MX" w:eastAsia="es-MX"/>
              </w:rPr>
              <w:t>3</w:t>
            </w:r>
          </w:p>
        </w:tc>
        <w:tc>
          <w:tcPr>
            <w:tcW w:w="0" w:type="auto"/>
            <w:tcBorders>
              <w:top w:val="nil"/>
              <w:left w:val="nil"/>
              <w:bottom w:val="single" w:sz="4" w:space="0" w:color="auto"/>
              <w:right w:val="single" w:sz="4" w:space="0" w:color="auto"/>
            </w:tcBorders>
            <w:shd w:val="clear" w:color="auto" w:fill="auto"/>
            <w:vAlign w:val="center"/>
            <w:hideMark/>
          </w:tcPr>
          <w:p w:rsidR="0032150B" w:rsidRPr="00D11FC5" w:rsidRDefault="0032150B" w:rsidP="00AE39B4">
            <w:pPr>
              <w:jc w:val="center"/>
              <w:rPr>
                <w:rFonts w:ascii="Arial" w:hAnsi="Arial" w:cs="Arial"/>
                <w:color w:val="000000"/>
                <w:sz w:val="18"/>
                <w:szCs w:val="18"/>
                <w:lang w:val="es-MX" w:eastAsia="es-MX"/>
              </w:rPr>
            </w:pPr>
            <w:r w:rsidRPr="00D11FC5">
              <w:rPr>
                <w:rFonts w:ascii="Arial" w:hAnsi="Arial" w:cs="Arial"/>
                <w:color w:val="000000"/>
                <w:sz w:val="18"/>
                <w:szCs w:val="18"/>
                <w:lang w:val="es-MX" w:eastAsia="es-MX"/>
              </w:rPr>
              <w:t>Precampaña Local coincidiendo con Precampaña Federal</w:t>
            </w:r>
          </w:p>
        </w:tc>
        <w:tc>
          <w:tcPr>
            <w:tcW w:w="0" w:type="auto"/>
            <w:tcBorders>
              <w:top w:val="nil"/>
              <w:left w:val="nil"/>
              <w:bottom w:val="single" w:sz="4" w:space="0" w:color="auto"/>
              <w:right w:val="single" w:sz="4" w:space="0" w:color="auto"/>
            </w:tcBorders>
            <w:shd w:val="clear" w:color="auto" w:fill="auto"/>
            <w:vAlign w:val="center"/>
            <w:hideMark/>
          </w:tcPr>
          <w:p w:rsidR="0032150B" w:rsidRPr="00D11FC5" w:rsidRDefault="0032150B" w:rsidP="00AE39B4">
            <w:pPr>
              <w:jc w:val="center"/>
              <w:rPr>
                <w:rFonts w:ascii="Arial" w:hAnsi="Arial" w:cs="Arial"/>
                <w:color w:val="000000"/>
                <w:sz w:val="18"/>
                <w:szCs w:val="18"/>
                <w:lang w:val="es-MX" w:eastAsia="es-MX"/>
              </w:rPr>
            </w:pPr>
            <w:r w:rsidRPr="00D11FC5">
              <w:rPr>
                <w:rFonts w:ascii="Arial" w:hAnsi="Arial" w:cs="Arial"/>
                <w:color w:val="000000"/>
                <w:sz w:val="18"/>
                <w:szCs w:val="18"/>
                <w:lang w:val="es-MX" w:eastAsia="es-MX"/>
              </w:rPr>
              <w:t>11</w:t>
            </w:r>
          </w:p>
        </w:tc>
        <w:tc>
          <w:tcPr>
            <w:tcW w:w="0" w:type="auto"/>
            <w:tcBorders>
              <w:top w:val="nil"/>
              <w:left w:val="nil"/>
              <w:bottom w:val="single" w:sz="4" w:space="0" w:color="auto"/>
              <w:right w:val="single" w:sz="4" w:space="0" w:color="auto"/>
            </w:tcBorders>
            <w:shd w:val="clear" w:color="auto" w:fill="auto"/>
            <w:vAlign w:val="center"/>
            <w:hideMark/>
          </w:tcPr>
          <w:p w:rsidR="0032150B" w:rsidRPr="00D11FC5" w:rsidRDefault="0032150B" w:rsidP="00AE39B4">
            <w:pPr>
              <w:jc w:val="center"/>
              <w:rPr>
                <w:rFonts w:ascii="Arial" w:hAnsi="Arial" w:cs="Arial"/>
                <w:color w:val="000000"/>
                <w:sz w:val="18"/>
                <w:szCs w:val="18"/>
                <w:lang w:val="es-MX" w:eastAsia="es-MX"/>
              </w:rPr>
            </w:pPr>
            <w:r w:rsidRPr="00D11FC5">
              <w:rPr>
                <w:rFonts w:ascii="Arial" w:hAnsi="Arial" w:cs="Arial"/>
                <w:color w:val="000000"/>
                <w:sz w:val="18"/>
                <w:szCs w:val="18"/>
                <w:lang w:val="es-MX" w:eastAsia="es-MX"/>
              </w:rPr>
              <w:t>19</w:t>
            </w:r>
          </w:p>
        </w:tc>
        <w:tc>
          <w:tcPr>
            <w:tcW w:w="0" w:type="auto"/>
            <w:tcBorders>
              <w:top w:val="nil"/>
              <w:left w:val="nil"/>
              <w:bottom w:val="single" w:sz="4" w:space="0" w:color="auto"/>
              <w:right w:val="single" w:sz="4" w:space="0" w:color="auto"/>
            </w:tcBorders>
            <w:shd w:val="clear" w:color="auto" w:fill="auto"/>
            <w:vAlign w:val="center"/>
            <w:hideMark/>
          </w:tcPr>
          <w:p w:rsidR="0032150B" w:rsidRPr="00D11FC5" w:rsidRDefault="0032150B" w:rsidP="00AE39B4">
            <w:pPr>
              <w:jc w:val="center"/>
              <w:rPr>
                <w:rFonts w:ascii="Arial" w:hAnsi="Arial" w:cs="Arial"/>
                <w:color w:val="000000"/>
                <w:sz w:val="18"/>
                <w:szCs w:val="18"/>
                <w:lang w:val="es-MX" w:eastAsia="es-MX"/>
              </w:rPr>
            </w:pPr>
            <w:r w:rsidRPr="00D11FC5">
              <w:rPr>
                <w:rFonts w:ascii="Arial" w:hAnsi="Arial" w:cs="Arial"/>
                <w:color w:val="000000"/>
                <w:sz w:val="18"/>
                <w:szCs w:val="18"/>
                <w:lang w:val="es-MX" w:eastAsia="es-MX"/>
              </w:rPr>
              <w:t>18</w:t>
            </w:r>
          </w:p>
        </w:tc>
      </w:tr>
    </w:tbl>
    <w:p w:rsidR="0032150B" w:rsidRPr="00D11FC5" w:rsidRDefault="0032150B" w:rsidP="0032150B">
      <w:pPr>
        <w:ind w:left="567"/>
        <w:jc w:val="both"/>
        <w:rPr>
          <w:rFonts w:ascii="Arial" w:hAnsi="Arial" w:cs="Arial"/>
          <w:color w:val="000000"/>
        </w:rPr>
      </w:pPr>
    </w:p>
    <w:p w:rsidR="0032150B" w:rsidRPr="00D11FC5" w:rsidRDefault="0032150B" w:rsidP="0032150B">
      <w:pPr>
        <w:ind w:left="567"/>
        <w:jc w:val="both"/>
        <w:rPr>
          <w:rFonts w:ascii="Arial" w:hAnsi="Arial" w:cs="Arial"/>
          <w:color w:val="000000"/>
        </w:rPr>
      </w:pPr>
    </w:p>
    <w:p w:rsidR="0032150B" w:rsidRPr="00D11FC5" w:rsidRDefault="0032150B" w:rsidP="0032150B">
      <w:pPr>
        <w:pStyle w:val="Prrafodelista"/>
        <w:numPr>
          <w:ilvl w:val="0"/>
          <w:numId w:val="2"/>
        </w:numPr>
        <w:spacing w:after="0" w:line="240" w:lineRule="auto"/>
        <w:ind w:left="567" w:hanging="567"/>
        <w:jc w:val="both"/>
        <w:rPr>
          <w:rFonts w:ascii="Arial" w:hAnsi="Arial" w:cs="Arial"/>
          <w:sz w:val="24"/>
          <w:szCs w:val="24"/>
        </w:rPr>
      </w:pPr>
      <w:r w:rsidRPr="00D11FC5">
        <w:rPr>
          <w:rFonts w:ascii="Arial" w:hAnsi="Arial" w:cs="Arial"/>
          <w:sz w:val="24"/>
          <w:szCs w:val="24"/>
        </w:rPr>
        <w:t>Con base en los puntos considerativos previos, los mensajes correspondientes a las etapas de precampaña local y federal se distribuirán conforme a lo siguiente:</w:t>
      </w:r>
    </w:p>
    <w:p w:rsidR="0032150B" w:rsidRPr="00D11FC5" w:rsidRDefault="0032150B" w:rsidP="0032150B">
      <w:pPr>
        <w:pStyle w:val="Prrafodelista"/>
        <w:spacing w:after="0" w:line="240" w:lineRule="auto"/>
        <w:jc w:val="both"/>
        <w:rPr>
          <w:rFonts w:ascii="Arial" w:hAnsi="Arial" w:cs="Arial"/>
          <w:sz w:val="24"/>
          <w:szCs w:val="24"/>
        </w:rPr>
      </w:pPr>
    </w:p>
    <w:tbl>
      <w:tblPr>
        <w:tblW w:w="5000" w:type="pct"/>
        <w:tblCellMar>
          <w:left w:w="70" w:type="dxa"/>
          <w:right w:w="70" w:type="dxa"/>
        </w:tblCellMar>
        <w:tblLook w:val="04A0" w:firstRow="1" w:lastRow="0" w:firstColumn="1" w:lastColumn="0" w:noHBand="0" w:noVBand="1"/>
      </w:tblPr>
      <w:tblGrid>
        <w:gridCol w:w="1549"/>
        <w:gridCol w:w="1272"/>
        <w:gridCol w:w="1372"/>
        <w:gridCol w:w="1147"/>
        <w:gridCol w:w="1310"/>
        <w:gridCol w:w="1372"/>
        <w:gridCol w:w="1372"/>
      </w:tblGrid>
      <w:tr w:rsidR="0032150B" w:rsidRPr="00D11FC5" w:rsidTr="00AE39B4">
        <w:trPr>
          <w:trHeight w:val="576"/>
          <w:tblHeader/>
        </w:trPr>
        <w:tc>
          <w:tcPr>
            <w:tcW w:w="82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32150B" w:rsidRPr="00D11FC5" w:rsidRDefault="0032150B" w:rsidP="00AE39B4">
            <w:pPr>
              <w:jc w:val="center"/>
              <w:rPr>
                <w:rFonts w:ascii="Calibri" w:hAnsi="Calibri"/>
                <w:b/>
                <w:color w:val="000000"/>
                <w:sz w:val="20"/>
                <w:szCs w:val="20"/>
                <w:lang w:eastAsia="es-MX"/>
              </w:rPr>
            </w:pPr>
            <w:r w:rsidRPr="00D11FC5">
              <w:rPr>
                <w:rFonts w:ascii="Calibri" w:hAnsi="Calibri"/>
                <w:b/>
                <w:color w:val="000000"/>
                <w:sz w:val="20"/>
                <w:szCs w:val="20"/>
                <w:lang w:eastAsia="es-MX"/>
              </w:rPr>
              <w:t>Etapa</w:t>
            </w:r>
          </w:p>
        </w:tc>
        <w:tc>
          <w:tcPr>
            <w:tcW w:w="677"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32150B" w:rsidRPr="00D11FC5" w:rsidRDefault="0032150B" w:rsidP="00AE39B4">
            <w:pPr>
              <w:jc w:val="center"/>
              <w:rPr>
                <w:rFonts w:ascii="Calibri" w:hAnsi="Calibri"/>
                <w:b/>
                <w:color w:val="000000"/>
                <w:sz w:val="20"/>
                <w:szCs w:val="20"/>
                <w:lang w:eastAsia="es-MX"/>
              </w:rPr>
            </w:pPr>
            <w:r w:rsidRPr="00D11FC5">
              <w:rPr>
                <w:rFonts w:ascii="Calibri" w:hAnsi="Calibri"/>
                <w:b/>
                <w:color w:val="000000"/>
                <w:sz w:val="20"/>
                <w:szCs w:val="20"/>
                <w:lang w:eastAsia="es-MX"/>
              </w:rPr>
              <w:t>Periodo</w:t>
            </w:r>
          </w:p>
        </w:tc>
        <w:tc>
          <w:tcPr>
            <w:tcW w:w="730"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32150B" w:rsidRPr="00D11FC5" w:rsidRDefault="0032150B" w:rsidP="00AE39B4">
            <w:pPr>
              <w:jc w:val="center"/>
              <w:rPr>
                <w:rFonts w:ascii="Calibri" w:hAnsi="Calibri"/>
                <w:b/>
                <w:color w:val="000000"/>
                <w:sz w:val="20"/>
                <w:szCs w:val="20"/>
                <w:lang w:eastAsia="es-MX"/>
              </w:rPr>
            </w:pPr>
            <w:r w:rsidRPr="00D11FC5">
              <w:rPr>
                <w:rFonts w:ascii="Calibri" w:hAnsi="Calibri"/>
                <w:b/>
                <w:color w:val="000000"/>
                <w:sz w:val="20"/>
                <w:szCs w:val="20"/>
                <w:lang w:eastAsia="es-MX"/>
              </w:rPr>
              <w:t>Promocionales a distribuir</w:t>
            </w:r>
          </w:p>
        </w:tc>
        <w:tc>
          <w:tcPr>
            <w:tcW w:w="610"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32150B" w:rsidRPr="00D11FC5" w:rsidRDefault="0032150B" w:rsidP="00AE39B4">
            <w:pPr>
              <w:jc w:val="center"/>
              <w:rPr>
                <w:rFonts w:ascii="Calibri" w:hAnsi="Calibri"/>
                <w:b/>
                <w:color w:val="000000"/>
                <w:sz w:val="20"/>
                <w:szCs w:val="20"/>
                <w:lang w:eastAsia="es-MX"/>
              </w:rPr>
            </w:pPr>
            <w:r w:rsidRPr="00D11FC5">
              <w:rPr>
                <w:rFonts w:ascii="Calibri" w:hAnsi="Calibri"/>
                <w:b/>
                <w:color w:val="000000"/>
                <w:sz w:val="20"/>
                <w:szCs w:val="20"/>
                <w:lang w:eastAsia="es-MX"/>
              </w:rPr>
              <w:t>Distribución igualitaria</w:t>
            </w:r>
          </w:p>
        </w:tc>
        <w:tc>
          <w:tcPr>
            <w:tcW w:w="697"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32150B" w:rsidRPr="00D11FC5" w:rsidRDefault="0032150B" w:rsidP="00AE39B4">
            <w:pPr>
              <w:jc w:val="center"/>
              <w:rPr>
                <w:rFonts w:ascii="Calibri" w:hAnsi="Calibri"/>
                <w:b/>
                <w:color w:val="000000"/>
                <w:sz w:val="20"/>
                <w:szCs w:val="20"/>
                <w:lang w:eastAsia="es-MX"/>
              </w:rPr>
            </w:pPr>
            <w:r w:rsidRPr="00D11FC5">
              <w:rPr>
                <w:rFonts w:ascii="Calibri" w:hAnsi="Calibri"/>
                <w:b/>
                <w:color w:val="000000"/>
                <w:sz w:val="20"/>
                <w:szCs w:val="20"/>
                <w:lang w:eastAsia="es-MX"/>
              </w:rPr>
              <w:t>Distribución por porcentaje de votos</w:t>
            </w:r>
          </w:p>
        </w:tc>
        <w:tc>
          <w:tcPr>
            <w:tcW w:w="730"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32150B" w:rsidRPr="00D11FC5" w:rsidRDefault="0032150B" w:rsidP="00AE39B4">
            <w:pPr>
              <w:jc w:val="center"/>
              <w:rPr>
                <w:rFonts w:ascii="Calibri" w:hAnsi="Calibri"/>
                <w:b/>
                <w:color w:val="000000"/>
                <w:sz w:val="20"/>
                <w:szCs w:val="20"/>
                <w:lang w:eastAsia="es-MX"/>
              </w:rPr>
            </w:pPr>
            <w:r w:rsidRPr="00D11FC5">
              <w:rPr>
                <w:rFonts w:ascii="Calibri" w:hAnsi="Calibri"/>
                <w:b/>
                <w:color w:val="000000"/>
                <w:sz w:val="20"/>
                <w:szCs w:val="20"/>
                <w:lang w:eastAsia="es-MX"/>
              </w:rPr>
              <w:t>Promocionales restantes asignados a la autoridad</w:t>
            </w:r>
          </w:p>
        </w:tc>
        <w:tc>
          <w:tcPr>
            <w:tcW w:w="730" w:type="pct"/>
            <w:tcBorders>
              <w:top w:val="single" w:sz="4" w:space="0" w:color="auto"/>
              <w:left w:val="nil"/>
              <w:bottom w:val="single" w:sz="4" w:space="0" w:color="auto"/>
              <w:right w:val="single" w:sz="4" w:space="0" w:color="auto"/>
            </w:tcBorders>
            <w:shd w:val="clear" w:color="auto" w:fill="BFBFBF" w:themeFill="background1" w:themeFillShade="BF"/>
          </w:tcPr>
          <w:p w:rsidR="0032150B" w:rsidRPr="00D11FC5" w:rsidRDefault="0032150B" w:rsidP="00AE39B4">
            <w:pPr>
              <w:jc w:val="center"/>
              <w:rPr>
                <w:rFonts w:ascii="Calibri" w:hAnsi="Calibri"/>
                <w:b/>
                <w:color w:val="000000"/>
                <w:sz w:val="20"/>
                <w:szCs w:val="20"/>
                <w:lang w:eastAsia="es-MX"/>
              </w:rPr>
            </w:pPr>
            <w:r w:rsidRPr="00D11FC5">
              <w:rPr>
                <w:rFonts w:ascii="Calibri" w:hAnsi="Calibri"/>
                <w:b/>
                <w:color w:val="000000"/>
                <w:sz w:val="20"/>
                <w:szCs w:val="20"/>
                <w:lang w:eastAsia="es-MX"/>
              </w:rPr>
              <w:t>Promocionales agregados por cláusula de maximización</w:t>
            </w:r>
          </w:p>
        </w:tc>
      </w:tr>
      <w:tr w:rsidR="0032150B" w:rsidRPr="00D11FC5" w:rsidTr="00AE39B4">
        <w:trPr>
          <w:trHeight w:val="576"/>
        </w:trPr>
        <w:tc>
          <w:tcPr>
            <w:tcW w:w="825" w:type="pct"/>
            <w:tcBorders>
              <w:top w:val="nil"/>
              <w:left w:val="single" w:sz="4" w:space="0" w:color="auto"/>
              <w:bottom w:val="single" w:sz="4" w:space="0" w:color="auto"/>
              <w:right w:val="single" w:sz="4" w:space="0" w:color="auto"/>
            </w:tcBorders>
            <w:shd w:val="clear" w:color="auto" w:fill="auto"/>
            <w:vAlign w:val="center"/>
          </w:tcPr>
          <w:p w:rsidR="0032150B" w:rsidRPr="00D11FC5" w:rsidRDefault="0032150B" w:rsidP="00AE39B4">
            <w:pPr>
              <w:jc w:val="center"/>
              <w:rPr>
                <w:rFonts w:ascii="Calibri" w:hAnsi="Calibri"/>
                <w:color w:val="000000"/>
                <w:sz w:val="20"/>
                <w:szCs w:val="20"/>
                <w:lang w:eastAsia="es-MX"/>
              </w:rPr>
            </w:pPr>
            <w:r>
              <w:rPr>
                <w:rFonts w:ascii="Calibri" w:hAnsi="Calibri"/>
                <w:color w:val="000000"/>
                <w:sz w:val="20"/>
                <w:szCs w:val="20"/>
                <w:lang w:eastAsia="es-MX"/>
              </w:rPr>
              <w:t xml:space="preserve">Precampaña federal </w:t>
            </w:r>
            <w:r w:rsidRPr="00D11FC5">
              <w:rPr>
                <w:rFonts w:ascii="Calibri" w:hAnsi="Calibri"/>
                <w:color w:val="000000"/>
                <w:sz w:val="20"/>
                <w:szCs w:val="20"/>
                <w:lang w:eastAsia="es-MX"/>
              </w:rPr>
              <w:t>coincidente con la local</w:t>
            </w:r>
          </w:p>
        </w:tc>
        <w:tc>
          <w:tcPr>
            <w:tcW w:w="677" w:type="pct"/>
            <w:tcBorders>
              <w:top w:val="nil"/>
              <w:left w:val="nil"/>
              <w:bottom w:val="single" w:sz="4" w:space="0" w:color="auto"/>
              <w:right w:val="single" w:sz="4" w:space="0" w:color="auto"/>
            </w:tcBorders>
            <w:shd w:val="clear" w:color="auto" w:fill="auto"/>
            <w:vAlign w:val="center"/>
          </w:tcPr>
          <w:p w:rsidR="0032150B" w:rsidRPr="00D11FC5" w:rsidRDefault="0032150B" w:rsidP="00AE39B4">
            <w:pPr>
              <w:jc w:val="center"/>
              <w:rPr>
                <w:rFonts w:ascii="Calibri" w:hAnsi="Calibri"/>
                <w:color w:val="000000"/>
                <w:sz w:val="20"/>
                <w:szCs w:val="20"/>
                <w:lang w:eastAsia="es-MX"/>
              </w:rPr>
            </w:pPr>
            <w:r>
              <w:rPr>
                <w:rFonts w:ascii="Calibri" w:hAnsi="Calibri"/>
                <w:color w:val="000000"/>
                <w:sz w:val="20"/>
                <w:szCs w:val="20"/>
                <w:lang w:eastAsia="es-MX"/>
              </w:rPr>
              <w:t>3 de enero al 11 de febrero de 2018</w:t>
            </w:r>
          </w:p>
        </w:tc>
        <w:tc>
          <w:tcPr>
            <w:tcW w:w="730" w:type="pct"/>
            <w:tcBorders>
              <w:top w:val="nil"/>
              <w:left w:val="nil"/>
              <w:bottom w:val="single" w:sz="4" w:space="0" w:color="auto"/>
              <w:right w:val="single" w:sz="4" w:space="0" w:color="auto"/>
            </w:tcBorders>
            <w:shd w:val="clear" w:color="auto" w:fill="auto"/>
            <w:vAlign w:val="center"/>
          </w:tcPr>
          <w:p w:rsidR="0032150B" w:rsidRPr="00D11FC5" w:rsidRDefault="0032150B" w:rsidP="00AE39B4">
            <w:pPr>
              <w:jc w:val="center"/>
              <w:rPr>
                <w:rFonts w:ascii="Calibri" w:hAnsi="Calibri"/>
                <w:color w:val="000000"/>
                <w:sz w:val="20"/>
                <w:szCs w:val="20"/>
                <w:lang w:eastAsia="es-MX"/>
              </w:rPr>
            </w:pPr>
            <w:r>
              <w:rPr>
                <w:rFonts w:ascii="Calibri" w:hAnsi="Calibri"/>
                <w:color w:val="000000"/>
                <w:sz w:val="20"/>
                <w:szCs w:val="20"/>
                <w:lang w:eastAsia="es-MX"/>
              </w:rPr>
              <w:t>1,520</w:t>
            </w:r>
          </w:p>
        </w:tc>
        <w:tc>
          <w:tcPr>
            <w:tcW w:w="610" w:type="pct"/>
            <w:tcBorders>
              <w:top w:val="nil"/>
              <w:left w:val="nil"/>
              <w:bottom w:val="single" w:sz="4" w:space="0" w:color="auto"/>
              <w:right w:val="single" w:sz="4" w:space="0" w:color="auto"/>
            </w:tcBorders>
            <w:shd w:val="clear" w:color="auto" w:fill="auto"/>
            <w:vAlign w:val="center"/>
          </w:tcPr>
          <w:p w:rsidR="0032150B" w:rsidRPr="00D11FC5" w:rsidRDefault="0032150B" w:rsidP="00AE39B4">
            <w:pPr>
              <w:jc w:val="center"/>
              <w:rPr>
                <w:rFonts w:ascii="Calibri" w:hAnsi="Calibri"/>
                <w:color w:val="000000"/>
                <w:sz w:val="20"/>
                <w:szCs w:val="20"/>
                <w:lang w:eastAsia="es-MX"/>
              </w:rPr>
            </w:pPr>
            <w:r>
              <w:rPr>
                <w:rFonts w:ascii="Calibri" w:hAnsi="Calibri"/>
                <w:color w:val="000000"/>
                <w:sz w:val="20"/>
                <w:szCs w:val="20"/>
                <w:lang w:eastAsia="es-MX"/>
              </w:rPr>
              <w:t>450</w:t>
            </w:r>
          </w:p>
        </w:tc>
        <w:tc>
          <w:tcPr>
            <w:tcW w:w="697" w:type="pct"/>
            <w:tcBorders>
              <w:top w:val="nil"/>
              <w:left w:val="nil"/>
              <w:bottom w:val="single" w:sz="4" w:space="0" w:color="auto"/>
              <w:right w:val="single" w:sz="4" w:space="0" w:color="auto"/>
            </w:tcBorders>
            <w:shd w:val="clear" w:color="auto" w:fill="auto"/>
            <w:vAlign w:val="center"/>
          </w:tcPr>
          <w:p w:rsidR="0032150B" w:rsidRPr="00D11FC5" w:rsidRDefault="0032150B" w:rsidP="00AE39B4">
            <w:pPr>
              <w:jc w:val="center"/>
              <w:rPr>
                <w:rFonts w:ascii="Calibri" w:hAnsi="Calibri"/>
                <w:color w:val="000000"/>
                <w:sz w:val="20"/>
                <w:szCs w:val="20"/>
                <w:lang w:eastAsia="es-MX"/>
              </w:rPr>
            </w:pPr>
            <w:r>
              <w:rPr>
                <w:rFonts w:ascii="Calibri" w:hAnsi="Calibri"/>
                <w:color w:val="000000"/>
                <w:sz w:val="20"/>
                <w:szCs w:val="20"/>
                <w:lang w:eastAsia="es-MX"/>
              </w:rPr>
              <w:t>1,060</w:t>
            </w:r>
          </w:p>
        </w:tc>
        <w:tc>
          <w:tcPr>
            <w:tcW w:w="730" w:type="pct"/>
            <w:tcBorders>
              <w:top w:val="nil"/>
              <w:left w:val="nil"/>
              <w:bottom w:val="single" w:sz="4" w:space="0" w:color="auto"/>
              <w:right w:val="single" w:sz="4" w:space="0" w:color="auto"/>
            </w:tcBorders>
            <w:shd w:val="clear" w:color="auto" w:fill="auto"/>
            <w:vAlign w:val="center"/>
          </w:tcPr>
          <w:p w:rsidR="0032150B" w:rsidRPr="00D11FC5" w:rsidRDefault="0032150B" w:rsidP="00AE39B4">
            <w:pPr>
              <w:jc w:val="center"/>
              <w:rPr>
                <w:rFonts w:ascii="Calibri" w:hAnsi="Calibri"/>
                <w:color w:val="000000"/>
                <w:sz w:val="20"/>
                <w:szCs w:val="20"/>
                <w:lang w:eastAsia="es-MX"/>
              </w:rPr>
            </w:pPr>
            <w:r>
              <w:rPr>
                <w:rFonts w:ascii="Calibri" w:hAnsi="Calibri"/>
                <w:color w:val="000000"/>
                <w:sz w:val="20"/>
                <w:szCs w:val="20"/>
                <w:lang w:eastAsia="es-MX"/>
              </w:rPr>
              <w:t>1</w:t>
            </w:r>
          </w:p>
        </w:tc>
        <w:tc>
          <w:tcPr>
            <w:tcW w:w="730" w:type="pct"/>
            <w:tcBorders>
              <w:top w:val="nil"/>
              <w:left w:val="nil"/>
              <w:bottom w:val="single" w:sz="4" w:space="0" w:color="auto"/>
              <w:right w:val="single" w:sz="4" w:space="0" w:color="auto"/>
            </w:tcBorders>
            <w:vAlign w:val="center"/>
          </w:tcPr>
          <w:p w:rsidR="0032150B" w:rsidRPr="00D11FC5" w:rsidRDefault="0032150B" w:rsidP="00AE39B4">
            <w:pPr>
              <w:jc w:val="center"/>
              <w:rPr>
                <w:rFonts w:ascii="Calibri" w:hAnsi="Calibri"/>
                <w:color w:val="000000"/>
                <w:sz w:val="20"/>
                <w:szCs w:val="20"/>
                <w:lang w:eastAsia="es-MX"/>
              </w:rPr>
            </w:pPr>
            <w:r>
              <w:rPr>
                <w:rFonts w:ascii="Calibri" w:hAnsi="Calibri"/>
                <w:color w:val="000000"/>
                <w:sz w:val="20"/>
                <w:szCs w:val="20"/>
                <w:lang w:eastAsia="es-MX"/>
              </w:rPr>
              <w:t>9</w:t>
            </w:r>
          </w:p>
        </w:tc>
      </w:tr>
      <w:tr w:rsidR="0032150B" w:rsidRPr="00D11FC5" w:rsidTr="00AE39B4">
        <w:trPr>
          <w:trHeight w:val="1044"/>
        </w:trPr>
        <w:tc>
          <w:tcPr>
            <w:tcW w:w="825" w:type="pct"/>
            <w:tcBorders>
              <w:top w:val="nil"/>
              <w:left w:val="single" w:sz="4" w:space="0" w:color="auto"/>
              <w:bottom w:val="single" w:sz="4" w:space="0" w:color="auto"/>
              <w:right w:val="single" w:sz="4" w:space="0" w:color="auto"/>
            </w:tcBorders>
            <w:shd w:val="clear" w:color="auto" w:fill="auto"/>
            <w:vAlign w:val="center"/>
            <w:hideMark/>
          </w:tcPr>
          <w:p w:rsidR="0032150B" w:rsidRPr="00D11FC5" w:rsidRDefault="0032150B" w:rsidP="00AE39B4">
            <w:pPr>
              <w:jc w:val="center"/>
              <w:rPr>
                <w:rFonts w:ascii="Calibri" w:hAnsi="Calibri"/>
                <w:color w:val="000000"/>
                <w:sz w:val="20"/>
                <w:szCs w:val="20"/>
                <w:lang w:eastAsia="es-MX"/>
              </w:rPr>
            </w:pPr>
            <w:r w:rsidRPr="00D11FC5">
              <w:rPr>
                <w:rFonts w:ascii="Calibri" w:hAnsi="Calibri"/>
                <w:color w:val="000000"/>
                <w:sz w:val="20"/>
                <w:szCs w:val="20"/>
                <w:lang w:eastAsia="es-MX"/>
              </w:rPr>
              <w:t>Precampaña local coincidente con la federal</w:t>
            </w:r>
          </w:p>
        </w:tc>
        <w:tc>
          <w:tcPr>
            <w:tcW w:w="677" w:type="pct"/>
            <w:tcBorders>
              <w:top w:val="nil"/>
              <w:left w:val="nil"/>
              <w:bottom w:val="single" w:sz="4" w:space="0" w:color="auto"/>
              <w:right w:val="single" w:sz="4" w:space="0" w:color="auto"/>
            </w:tcBorders>
            <w:shd w:val="clear" w:color="auto" w:fill="auto"/>
            <w:vAlign w:val="center"/>
          </w:tcPr>
          <w:p w:rsidR="0032150B" w:rsidRPr="00D11FC5" w:rsidRDefault="0032150B" w:rsidP="00AE39B4">
            <w:pPr>
              <w:jc w:val="center"/>
              <w:rPr>
                <w:rFonts w:ascii="Calibri" w:hAnsi="Calibri"/>
                <w:color w:val="000000"/>
                <w:sz w:val="20"/>
                <w:szCs w:val="20"/>
                <w:lang w:eastAsia="es-MX"/>
              </w:rPr>
            </w:pPr>
            <w:r>
              <w:rPr>
                <w:rFonts w:ascii="Calibri" w:hAnsi="Calibri"/>
                <w:color w:val="000000"/>
                <w:sz w:val="20"/>
                <w:szCs w:val="20"/>
                <w:lang w:eastAsia="es-MX"/>
              </w:rPr>
              <w:t>3 de enero al 11 de febrero de 2018</w:t>
            </w:r>
          </w:p>
        </w:tc>
        <w:tc>
          <w:tcPr>
            <w:tcW w:w="730" w:type="pct"/>
            <w:tcBorders>
              <w:top w:val="nil"/>
              <w:left w:val="nil"/>
              <w:bottom w:val="single" w:sz="4" w:space="0" w:color="auto"/>
              <w:right w:val="single" w:sz="4" w:space="0" w:color="auto"/>
            </w:tcBorders>
            <w:shd w:val="clear" w:color="auto" w:fill="auto"/>
            <w:vAlign w:val="center"/>
          </w:tcPr>
          <w:p w:rsidR="0032150B" w:rsidRPr="00D11FC5" w:rsidRDefault="0032150B" w:rsidP="00AE39B4">
            <w:pPr>
              <w:jc w:val="center"/>
              <w:rPr>
                <w:rFonts w:ascii="Calibri" w:hAnsi="Calibri"/>
                <w:color w:val="000000"/>
                <w:sz w:val="20"/>
                <w:szCs w:val="20"/>
                <w:lang w:eastAsia="es-MX"/>
              </w:rPr>
            </w:pPr>
            <w:r>
              <w:rPr>
                <w:rFonts w:ascii="Calibri" w:hAnsi="Calibri"/>
                <w:color w:val="000000"/>
                <w:sz w:val="20"/>
                <w:szCs w:val="20"/>
                <w:lang w:eastAsia="es-MX"/>
              </w:rPr>
              <w:t>880</w:t>
            </w:r>
          </w:p>
        </w:tc>
        <w:tc>
          <w:tcPr>
            <w:tcW w:w="610" w:type="pct"/>
            <w:tcBorders>
              <w:top w:val="nil"/>
              <w:left w:val="nil"/>
              <w:bottom w:val="single" w:sz="4" w:space="0" w:color="auto"/>
              <w:right w:val="single" w:sz="4" w:space="0" w:color="auto"/>
            </w:tcBorders>
            <w:shd w:val="clear" w:color="auto" w:fill="auto"/>
            <w:vAlign w:val="center"/>
          </w:tcPr>
          <w:p w:rsidR="0032150B" w:rsidRPr="00D11FC5" w:rsidRDefault="0032150B" w:rsidP="00AE39B4">
            <w:pPr>
              <w:jc w:val="center"/>
              <w:rPr>
                <w:rFonts w:ascii="Calibri" w:hAnsi="Calibri"/>
                <w:color w:val="000000"/>
                <w:sz w:val="20"/>
                <w:szCs w:val="20"/>
                <w:lang w:eastAsia="es-MX"/>
              </w:rPr>
            </w:pPr>
            <w:r>
              <w:rPr>
                <w:rFonts w:ascii="Calibri" w:hAnsi="Calibri"/>
                <w:color w:val="000000"/>
                <w:sz w:val="20"/>
                <w:szCs w:val="20"/>
                <w:lang w:eastAsia="es-MX"/>
              </w:rPr>
              <w:t>264</w:t>
            </w:r>
          </w:p>
        </w:tc>
        <w:tc>
          <w:tcPr>
            <w:tcW w:w="697" w:type="pct"/>
            <w:tcBorders>
              <w:top w:val="nil"/>
              <w:left w:val="nil"/>
              <w:bottom w:val="single" w:sz="4" w:space="0" w:color="auto"/>
              <w:right w:val="single" w:sz="4" w:space="0" w:color="auto"/>
            </w:tcBorders>
            <w:shd w:val="clear" w:color="auto" w:fill="auto"/>
            <w:vAlign w:val="center"/>
          </w:tcPr>
          <w:p w:rsidR="0032150B" w:rsidRPr="00D11FC5" w:rsidRDefault="0032150B" w:rsidP="00AE39B4">
            <w:pPr>
              <w:jc w:val="center"/>
              <w:rPr>
                <w:rFonts w:ascii="Calibri" w:hAnsi="Calibri"/>
                <w:color w:val="000000"/>
                <w:sz w:val="20"/>
                <w:szCs w:val="20"/>
                <w:lang w:eastAsia="es-MX"/>
              </w:rPr>
            </w:pPr>
            <w:r>
              <w:rPr>
                <w:rFonts w:ascii="Calibri" w:hAnsi="Calibri"/>
                <w:color w:val="000000"/>
                <w:sz w:val="20"/>
                <w:szCs w:val="20"/>
                <w:lang w:eastAsia="es-MX"/>
              </w:rPr>
              <w:t>612</w:t>
            </w:r>
          </w:p>
        </w:tc>
        <w:tc>
          <w:tcPr>
            <w:tcW w:w="730" w:type="pct"/>
            <w:tcBorders>
              <w:top w:val="nil"/>
              <w:left w:val="nil"/>
              <w:bottom w:val="single" w:sz="4" w:space="0" w:color="auto"/>
              <w:right w:val="single" w:sz="4" w:space="0" w:color="auto"/>
            </w:tcBorders>
            <w:shd w:val="clear" w:color="auto" w:fill="auto"/>
            <w:vAlign w:val="center"/>
          </w:tcPr>
          <w:p w:rsidR="0032150B" w:rsidRPr="00D11FC5" w:rsidRDefault="0032150B" w:rsidP="00AE39B4">
            <w:pPr>
              <w:jc w:val="center"/>
              <w:rPr>
                <w:rFonts w:ascii="Calibri" w:hAnsi="Calibri"/>
                <w:color w:val="000000"/>
                <w:sz w:val="20"/>
                <w:szCs w:val="20"/>
                <w:lang w:eastAsia="es-MX"/>
              </w:rPr>
            </w:pPr>
            <w:r>
              <w:rPr>
                <w:rFonts w:ascii="Calibri" w:hAnsi="Calibri"/>
                <w:color w:val="000000"/>
                <w:sz w:val="20"/>
                <w:szCs w:val="20"/>
                <w:lang w:eastAsia="es-MX"/>
              </w:rPr>
              <w:t>4</w:t>
            </w:r>
          </w:p>
        </w:tc>
        <w:tc>
          <w:tcPr>
            <w:tcW w:w="730" w:type="pct"/>
            <w:tcBorders>
              <w:top w:val="nil"/>
              <w:left w:val="nil"/>
              <w:bottom w:val="single" w:sz="4" w:space="0" w:color="auto"/>
              <w:right w:val="single" w:sz="4" w:space="0" w:color="auto"/>
            </w:tcBorders>
            <w:vAlign w:val="center"/>
          </w:tcPr>
          <w:p w:rsidR="0032150B" w:rsidRPr="00D11FC5" w:rsidRDefault="0032150B" w:rsidP="00AE39B4">
            <w:pPr>
              <w:jc w:val="center"/>
              <w:rPr>
                <w:rFonts w:ascii="Calibri" w:hAnsi="Calibri"/>
                <w:color w:val="000000"/>
                <w:sz w:val="20"/>
                <w:szCs w:val="20"/>
                <w:lang w:eastAsia="es-MX"/>
              </w:rPr>
            </w:pPr>
            <w:r>
              <w:rPr>
                <w:rFonts w:ascii="Calibri" w:hAnsi="Calibri"/>
                <w:color w:val="000000"/>
                <w:sz w:val="20"/>
                <w:szCs w:val="20"/>
                <w:lang w:eastAsia="es-MX"/>
              </w:rPr>
              <w:t>0</w:t>
            </w:r>
          </w:p>
        </w:tc>
      </w:tr>
    </w:tbl>
    <w:p w:rsidR="0032150B" w:rsidRDefault="0032150B" w:rsidP="0032150B">
      <w:pPr>
        <w:jc w:val="both"/>
        <w:rPr>
          <w:rFonts w:ascii="Arial" w:hAnsi="Arial" w:cs="Arial"/>
        </w:rPr>
      </w:pPr>
    </w:p>
    <w:p w:rsidR="0032150B" w:rsidRPr="00347208" w:rsidRDefault="0032150B" w:rsidP="0032150B">
      <w:pPr>
        <w:jc w:val="both"/>
        <w:rPr>
          <w:rFonts w:ascii="Arial" w:hAnsi="Arial" w:cs="Arial"/>
        </w:rPr>
      </w:pPr>
    </w:p>
    <w:p w:rsidR="0032150B" w:rsidRPr="00922994" w:rsidRDefault="0032150B" w:rsidP="0032150B">
      <w:pPr>
        <w:pStyle w:val="Prrafodelista"/>
        <w:spacing w:after="0" w:line="240" w:lineRule="auto"/>
        <w:ind w:left="567"/>
        <w:jc w:val="both"/>
        <w:rPr>
          <w:rFonts w:ascii="Arial" w:hAnsi="Arial" w:cs="Arial"/>
          <w:sz w:val="24"/>
          <w:szCs w:val="24"/>
        </w:rPr>
      </w:pPr>
      <w:r w:rsidRPr="00D11FC5">
        <w:rPr>
          <w:rFonts w:ascii="Arial" w:hAnsi="Arial" w:cs="Arial"/>
          <w:sz w:val="24"/>
          <w:szCs w:val="24"/>
        </w:rPr>
        <w:t>Enseguida se presentan las tablas descriptivas por etapa:</w:t>
      </w:r>
    </w:p>
    <w:p w:rsidR="0032150B" w:rsidRPr="00D11FC5" w:rsidRDefault="0032150B" w:rsidP="0032150B">
      <w:pPr>
        <w:jc w:val="center"/>
        <w:rPr>
          <w:rFonts w:ascii="Arial" w:hAnsi="Arial" w:cs="Arial"/>
          <w:color w:val="000000"/>
        </w:rPr>
      </w:pPr>
    </w:p>
    <w:p w:rsidR="0032150B" w:rsidRDefault="0032150B" w:rsidP="0032150B">
      <w:pPr>
        <w:autoSpaceDE w:val="0"/>
        <w:autoSpaceDN w:val="0"/>
        <w:adjustRightInd w:val="0"/>
        <w:spacing w:line="260" w:lineRule="exact"/>
        <w:rPr>
          <w:rFonts w:ascii="Arial,Bold" w:hAnsi="Arial,Bold" w:cs="Arial,Bold"/>
          <w:b/>
          <w:bCs/>
        </w:rPr>
      </w:pPr>
    </w:p>
    <w:p w:rsidR="0032150B" w:rsidRPr="00D11FC5" w:rsidRDefault="008D2D48" w:rsidP="0032150B">
      <w:pPr>
        <w:autoSpaceDE w:val="0"/>
        <w:autoSpaceDN w:val="0"/>
        <w:adjustRightInd w:val="0"/>
        <w:spacing w:line="260" w:lineRule="exact"/>
        <w:rPr>
          <w:rFonts w:ascii="Arial,Bold" w:hAnsi="Arial,Bold" w:cs="Arial,Bold"/>
          <w:b/>
          <w:bCs/>
        </w:rPr>
      </w:pPr>
      <w:r w:rsidRPr="0032150B">
        <w:rPr>
          <w:noProof/>
          <w:lang w:val="es-MX" w:eastAsia="es-MX"/>
        </w:rPr>
        <w:lastRenderedPageBreak/>
        <w:drawing>
          <wp:anchor distT="0" distB="0" distL="114300" distR="114300" simplePos="0" relativeHeight="251658240" behindDoc="0" locked="0" layoutInCell="1" allowOverlap="1">
            <wp:simplePos x="0" y="0"/>
            <wp:positionH relativeFrom="margin">
              <wp:align>left</wp:align>
            </wp:positionH>
            <wp:positionV relativeFrom="paragraph">
              <wp:posOffset>5081</wp:posOffset>
            </wp:positionV>
            <wp:extent cx="5971540" cy="4295775"/>
            <wp:effectExtent l="0" t="0" r="0" b="9525"/>
            <wp:wrapTopAndBottom/>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71540" cy="4295775"/>
                    </a:xfrm>
                    <a:prstGeom prst="rect">
                      <a:avLst/>
                    </a:prstGeom>
                    <a:noFill/>
                    <a:ln>
                      <a:noFill/>
                    </a:ln>
                  </pic:spPr>
                </pic:pic>
              </a:graphicData>
            </a:graphic>
            <wp14:sizeRelV relativeFrom="margin">
              <wp14:pctHeight>0</wp14:pctHeight>
            </wp14:sizeRelV>
          </wp:anchor>
        </w:drawing>
      </w:r>
    </w:p>
    <w:p w:rsidR="0032150B" w:rsidRDefault="0032150B" w:rsidP="0032150B">
      <w:pPr>
        <w:autoSpaceDE w:val="0"/>
        <w:autoSpaceDN w:val="0"/>
        <w:adjustRightInd w:val="0"/>
        <w:spacing w:line="260" w:lineRule="exact"/>
        <w:rPr>
          <w:rFonts w:ascii="Arial,Bold" w:hAnsi="Arial,Bold" w:cs="Arial,Bold"/>
          <w:b/>
          <w:bCs/>
        </w:rPr>
      </w:pPr>
    </w:p>
    <w:p w:rsidR="0032150B" w:rsidRDefault="008D2D48" w:rsidP="0032150B">
      <w:pPr>
        <w:autoSpaceDE w:val="0"/>
        <w:autoSpaceDN w:val="0"/>
        <w:adjustRightInd w:val="0"/>
        <w:spacing w:line="260" w:lineRule="exact"/>
        <w:rPr>
          <w:rFonts w:ascii="Arial,Bold" w:hAnsi="Arial,Bold" w:cs="Arial,Bold"/>
          <w:b/>
          <w:bCs/>
        </w:rPr>
      </w:pPr>
      <w:r w:rsidRPr="008D2D48">
        <w:rPr>
          <w:noProof/>
          <w:lang w:val="es-MX" w:eastAsia="es-MX"/>
        </w:rPr>
        <w:lastRenderedPageBreak/>
        <w:drawing>
          <wp:anchor distT="0" distB="0" distL="114300" distR="114300" simplePos="0" relativeHeight="251659264" behindDoc="0" locked="0" layoutInCell="1" allowOverlap="1">
            <wp:simplePos x="0" y="0"/>
            <wp:positionH relativeFrom="margin">
              <wp:align>left</wp:align>
            </wp:positionH>
            <wp:positionV relativeFrom="paragraph">
              <wp:posOffset>119811</wp:posOffset>
            </wp:positionV>
            <wp:extent cx="5971540" cy="4135576"/>
            <wp:effectExtent l="0" t="0" r="0" b="0"/>
            <wp:wrapTopAndBottom/>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71540" cy="4135576"/>
                    </a:xfrm>
                    <a:prstGeom prst="rect">
                      <a:avLst/>
                    </a:prstGeom>
                    <a:noFill/>
                    <a:ln>
                      <a:noFill/>
                    </a:ln>
                  </pic:spPr>
                </pic:pic>
              </a:graphicData>
            </a:graphic>
            <wp14:sizeRelV relativeFrom="margin">
              <wp14:pctHeight>0</wp14:pctHeight>
            </wp14:sizeRelV>
          </wp:anchor>
        </w:drawing>
      </w:r>
    </w:p>
    <w:p w:rsidR="0032150B" w:rsidRPr="00D11FC5" w:rsidRDefault="0032150B" w:rsidP="0032150B">
      <w:pPr>
        <w:autoSpaceDE w:val="0"/>
        <w:autoSpaceDN w:val="0"/>
        <w:adjustRightInd w:val="0"/>
        <w:spacing w:line="260" w:lineRule="exact"/>
        <w:rPr>
          <w:rFonts w:ascii="Arial,Bold" w:hAnsi="Arial,Bold" w:cs="Arial,Bold"/>
          <w:b/>
          <w:bCs/>
        </w:rPr>
      </w:pPr>
    </w:p>
    <w:p w:rsidR="0032150B" w:rsidRPr="00D11FC5" w:rsidRDefault="0032150B" w:rsidP="0032150B">
      <w:pPr>
        <w:autoSpaceDE w:val="0"/>
        <w:autoSpaceDN w:val="0"/>
        <w:adjustRightInd w:val="0"/>
        <w:spacing w:line="260" w:lineRule="exact"/>
        <w:rPr>
          <w:rFonts w:ascii="Arial,Bold" w:hAnsi="Arial,Bold" w:cs="Arial,Bold"/>
          <w:b/>
          <w:bCs/>
        </w:rPr>
      </w:pPr>
      <w:r w:rsidRPr="00D11FC5">
        <w:rPr>
          <w:rFonts w:ascii="Arial,Bold" w:hAnsi="Arial,Bold" w:cs="Arial,Bold"/>
          <w:b/>
          <w:bCs/>
        </w:rPr>
        <w:t>Sujetos Obligados</w:t>
      </w:r>
    </w:p>
    <w:p w:rsidR="0032150B" w:rsidRPr="00D11FC5" w:rsidRDefault="0032150B" w:rsidP="0032150B">
      <w:pPr>
        <w:spacing w:line="260" w:lineRule="exact"/>
        <w:ind w:left="426" w:hanging="426"/>
        <w:jc w:val="both"/>
        <w:rPr>
          <w:rFonts w:ascii="Arial" w:hAnsi="Arial" w:cs="Arial"/>
          <w:color w:val="000000"/>
        </w:rPr>
      </w:pPr>
    </w:p>
    <w:p w:rsidR="0032150B" w:rsidRPr="00D11FC5" w:rsidRDefault="0032150B" w:rsidP="0032150B">
      <w:pPr>
        <w:numPr>
          <w:ilvl w:val="0"/>
          <w:numId w:val="2"/>
        </w:numPr>
        <w:spacing w:line="260" w:lineRule="exact"/>
        <w:ind w:left="567" w:hanging="567"/>
        <w:jc w:val="both"/>
        <w:rPr>
          <w:rFonts w:ascii="Arial" w:hAnsi="Arial" w:cs="Arial"/>
          <w:color w:val="000000"/>
        </w:rPr>
      </w:pPr>
      <w:r w:rsidRPr="00D11FC5">
        <w:rPr>
          <w:rFonts w:ascii="Arial" w:hAnsi="Arial" w:cs="Arial"/>
          <w:color w:val="000000"/>
        </w:rPr>
        <w:t>Como se desprende de los considerandos que anteceden, la obligación de transmisión de los tiempos de radio y televisión, que administra este Instituto para los Procesos Electorales Locales, corresponde a cada una de las estaciones de radio y canales de televisión que, de conformidad con el catálogo respectivo, deban transmitir en dicha entidad.</w:t>
      </w:r>
    </w:p>
    <w:p w:rsidR="0032150B" w:rsidRPr="00D11FC5" w:rsidRDefault="0032150B" w:rsidP="0032150B">
      <w:pPr>
        <w:autoSpaceDE w:val="0"/>
        <w:autoSpaceDN w:val="0"/>
        <w:adjustRightInd w:val="0"/>
        <w:spacing w:line="260" w:lineRule="exact"/>
        <w:jc w:val="both"/>
        <w:rPr>
          <w:rFonts w:ascii="Arial" w:hAnsi="Arial" w:cs="Arial"/>
          <w:color w:val="000000"/>
        </w:rPr>
      </w:pPr>
    </w:p>
    <w:p w:rsidR="0032150B" w:rsidRPr="0015667B" w:rsidRDefault="0032150B" w:rsidP="0032150B">
      <w:pPr>
        <w:spacing w:line="260" w:lineRule="exact"/>
        <w:ind w:left="567"/>
        <w:jc w:val="both"/>
        <w:rPr>
          <w:rFonts w:ascii="Arial" w:hAnsi="Arial" w:cs="Arial"/>
        </w:rPr>
      </w:pPr>
      <w:r w:rsidRPr="0015667B">
        <w:rPr>
          <w:rFonts w:ascii="Arial" w:hAnsi="Arial" w:cs="Arial"/>
        </w:rPr>
        <w:t xml:space="preserve">Las pautas que por este medio se aprueban son aplicables exclusivamente a las emisoras de radio y televisión que de conformidad con el catálogo referido en los antecedentes de este acuerdo, deban cubrir el Proceso Electoral Local en el estado de </w:t>
      </w:r>
      <w:r w:rsidR="008D2D48" w:rsidRPr="0015667B">
        <w:rPr>
          <w:rFonts w:ascii="Arial" w:hAnsi="Arial" w:cs="Arial"/>
        </w:rPr>
        <w:t>Baja California Sur</w:t>
      </w:r>
      <w:r w:rsidRPr="0015667B">
        <w:rPr>
          <w:rFonts w:ascii="Arial" w:hAnsi="Arial" w:cs="Arial"/>
        </w:rPr>
        <w:t xml:space="preserve">. </w:t>
      </w:r>
    </w:p>
    <w:p w:rsidR="0032150B" w:rsidRPr="0015667B" w:rsidRDefault="0032150B" w:rsidP="0032150B">
      <w:pPr>
        <w:spacing w:line="260" w:lineRule="exact"/>
        <w:ind w:left="567"/>
        <w:jc w:val="both"/>
        <w:rPr>
          <w:rFonts w:ascii="Arial" w:hAnsi="Arial" w:cs="Arial"/>
        </w:rPr>
      </w:pPr>
    </w:p>
    <w:p w:rsidR="0032150B" w:rsidRPr="0015667B" w:rsidRDefault="0032150B" w:rsidP="0032150B">
      <w:pPr>
        <w:numPr>
          <w:ilvl w:val="0"/>
          <w:numId w:val="2"/>
        </w:numPr>
        <w:spacing w:line="260" w:lineRule="exact"/>
        <w:ind w:left="567" w:hanging="567"/>
        <w:jc w:val="both"/>
        <w:rPr>
          <w:rFonts w:ascii="Arial" w:hAnsi="Arial" w:cs="Arial"/>
          <w:color w:val="000000"/>
          <w:spacing w:val="-4"/>
        </w:rPr>
      </w:pPr>
      <w:r w:rsidRPr="0015667B">
        <w:rPr>
          <w:rFonts w:ascii="Arial" w:hAnsi="Arial" w:cs="Arial"/>
          <w:color w:val="000000"/>
          <w:spacing w:val="-4"/>
        </w:rPr>
        <w:t>Para la elaboración de las pautas se consideró la existencia de emisoras que operan como parte de un sistema de televisión o radio del gobierno estatal, o bien, operan como un conjunto de emisoras que retransmiten una misma señal al interior del estado.</w:t>
      </w:r>
    </w:p>
    <w:p w:rsidR="0032150B" w:rsidRPr="0015667B" w:rsidRDefault="0032150B" w:rsidP="0032150B">
      <w:pPr>
        <w:pStyle w:val="Prrafodelista"/>
        <w:autoSpaceDE w:val="0"/>
        <w:autoSpaceDN w:val="0"/>
        <w:adjustRightInd w:val="0"/>
        <w:spacing w:after="0" w:line="260" w:lineRule="exact"/>
        <w:ind w:left="567"/>
        <w:jc w:val="both"/>
        <w:rPr>
          <w:rFonts w:ascii="Arial" w:hAnsi="Arial" w:cs="Arial"/>
          <w:color w:val="000000"/>
          <w:sz w:val="24"/>
          <w:szCs w:val="24"/>
        </w:rPr>
      </w:pPr>
    </w:p>
    <w:p w:rsidR="0032150B" w:rsidRPr="0015667B" w:rsidRDefault="0032150B" w:rsidP="0032150B">
      <w:pPr>
        <w:autoSpaceDE w:val="0"/>
        <w:autoSpaceDN w:val="0"/>
        <w:adjustRightInd w:val="0"/>
        <w:spacing w:line="260" w:lineRule="exact"/>
        <w:ind w:left="567"/>
        <w:contextualSpacing/>
        <w:jc w:val="both"/>
        <w:rPr>
          <w:rFonts w:ascii="Arial" w:hAnsi="Arial" w:cs="Arial"/>
          <w:color w:val="000000"/>
          <w:spacing w:val="-2"/>
        </w:rPr>
      </w:pPr>
      <w:r w:rsidRPr="0015667B">
        <w:rPr>
          <w:rFonts w:ascii="Arial" w:hAnsi="Arial" w:cs="Arial"/>
          <w:color w:val="000000"/>
          <w:spacing w:val="-2"/>
        </w:rPr>
        <w:t xml:space="preserve">De conformidad con los criterios establecidos por el Tribunal Electoral del Poder Judicial de la Federación en la sentencia recaída en el expediente SUP-RAP-64/2013, </w:t>
      </w:r>
      <w:r w:rsidRPr="0015667B">
        <w:rPr>
          <w:rFonts w:ascii="Arial" w:hAnsi="Arial" w:cs="Arial"/>
          <w:color w:val="000000"/>
          <w:spacing w:val="-2"/>
        </w:rPr>
        <w:lastRenderedPageBreak/>
        <w:t>SUP-RAP-70/2014 así como el SUP-RAP-202/2014, según los cuales el modelo de comunicación política opera en atención a una lógica de pauta por entidad federativa, en ese sentido la pauta que se notifique a dichas emisoras será la misma para todas las que integran dichos sistemas y, en consecuencia, la orden de transmisión también será la misma para todas las emisoras con dicha modalidad de transmisión, lo anterior guarda plena congruencia con lo establecido por el Consejo General en el Acuerdo CG156/2013 en el cual el máximo órgano de dirección señaló las modalidades de transmisión adoptadas a través de los diversos criterios aprobados por el Consejo General, la Junta General Ejecutiva y el Comité de Radio y Televisión.</w:t>
      </w:r>
    </w:p>
    <w:p w:rsidR="0032150B" w:rsidRPr="0015667B" w:rsidRDefault="0032150B" w:rsidP="0032150B">
      <w:pPr>
        <w:autoSpaceDE w:val="0"/>
        <w:autoSpaceDN w:val="0"/>
        <w:adjustRightInd w:val="0"/>
        <w:ind w:left="567"/>
        <w:contextualSpacing/>
        <w:jc w:val="both"/>
        <w:rPr>
          <w:rFonts w:ascii="Arial" w:hAnsi="Arial" w:cs="Arial"/>
          <w:color w:val="000000"/>
        </w:rPr>
      </w:pPr>
    </w:p>
    <w:p w:rsidR="0032150B" w:rsidRPr="0015667B" w:rsidRDefault="0032150B" w:rsidP="0032150B">
      <w:pPr>
        <w:pStyle w:val="Prrafodelista"/>
        <w:autoSpaceDE w:val="0"/>
        <w:autoSpaceDN w:val="0"/>
        <w:adjustRightInd w:val="0"/>
        <w:spacing w:after="0" w:line="240" w:lineRule="auto"/>
        <w:ind w:left="567"/>
        <w:jc w:val="both"/>
        <w:rPr>
          <w:rFonts w:ascii="Arial" w:hAnsi="Arial" w:cs="Arial"/>
          <w:sz w:val="24"/>
          <w:szCs w:val="24"/>
        </w:rPr>
      </w:pPr>
      <w:r w:rsidRPr="0015667B">
        <w:rPr>
          <w:rFonts w:ascii="Arial" w:hAnsi="Arial" w:cs="Arial"/>
          <w:sz w:val="24"/>
          <w:szCs w:val="24"/>
        </w:rPr>
        <w:t>Refuerza lo anterior la tesis de Jurisprudencia 23/2015 aprobada en sesión pública celebrada el veintinueve de julio de dos mil quince, por la Sala Superior del Tribunal Electoral del Poder Judicial de la Federación, que a la letra se transcribe y que aplica al proceso electoral ordinario de referencia:</w:t>
      </w:r>
    </w:p>
    <w:p w:rsidR="0032150B" w:rsidRPr="0015667B" w:rsidRDefault="0032150B" w:rsidP="0032150B">
      <w:pPr>
        <w:pStyle w:val="Prrafodelista"/>
        <w:autoSpaceDE w:val="0"/>
        <w:autoSpaceDN w:val="0"/>
        <w:adjustRightInd w:val="0"/>
        <w:spacing w:after="0" w:line="240" w:lineRule="auto"/>
        <w:ind w:left="567"/>
        <w:jc w:val="both"/>
        <w:rPr>
          <w:rFonts w:ascii="Arial" w:hAnsi="Arial" w:cs="Arial"/>
          <w:sz w:val="24"/>
          <w:szCs w:val="24"/>
        </w:rPr>
      </w:pPr>
    </w:p>
    <w:p w:rsidR="0032150B" w:rsidRPr="0015667B" w:rsidRDefault="0032150B" w:rsidP="0032150B">
      <w:pPr>
        <w:pStyle w:val="Prrafodelista"/>
        <w:autoSpaceDE w:val="0"/>
        <w:autoSpaceDN w:val="0"/>
        <w:adjustRightInd w:val="0"/>
        <w:spacing w:after="0" w:line="240" w:lineRule="auto"/>
        <w:ind w:left="1418" w:right="737"/>
        <w:jc w:val="both"/>
        <w:rPr>
          <w:rFonts w:ascii="Arial" w:hAnsi="Arial" w:cs="Arial"/>
          <w:color w:val="000000"/>
          <w:spacing w:val="-2"/>
          <w:sz w:val="20"/>
          <w:szCs w:val="20"/>
        </w:rPr>
      </w:pPr>
      <w:r w:rsidRPr="0015667B">
        <w:rPr>
          <w:rFonts w:ascii="Arial,Italic" w:hAnsi="Arial,Italic" w:cs="Arial,Italic"/>
          <w:i/>
          <w:iCs/>
          <w:spacing w:val="-2"/>
          <w:sz w:val="20"/>
          <w:szCs w:val="20"/>
        </w:rPr>
        <w:t>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nuestro modelo de comunicación político-electoral prevé campañas distritales, municipales, estatales y federales; en consecuencia, esa pluralidad de opciones, la complejidad que representa la manipulación de las señales al viajar por el espacio aéreo de cada 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un obstáculo para transitar en nuevos modelos de comunicación que otorguen una mayor o mejor cobertura a los mensajes de campaña de los partidos políticos y mensajes institucionales de las autoridades electorales.</w:t>
      </w:r>
    </w:p>
    <w:p w:rsidR="0032150B" w:rsidRPr="0015667B" w:rsidRDefault="0032150B" w:rsidP="0032150B">
      <w:pPr>
        <w:autoSpaceDE w:val="0"/>
        <w:autoSpaceDN w:val="0"/>
        <w:adjustRightInd w:val="0"/>
        <w:jc w:val="both"/>
        <w:rPr>
          <w:rFonts w:ascii="Arial" w:hAnsi="Arial" w:cs="Arial"/>
          <w:b/>
          <w:i/>
          <w:color w:val="000000"/>
        </w:rPr>
      </w:pPr>
    </w:p>
    <w:p w:rsidR="0032150B" w:rsidRPr="0015667B" w:rsidRDefault="0032150B" w:rsidP="0032150B">
      <w:pPr>
        <w:numPr>
          <w:ilvl w:val="0"/>
          <w:numId w:val="2"/>
        </w:numPr>
        <w:ind w:left="567" w:hanging="567"/>
        <w:jc w:val="both"/>
        <w:rPr>
          <w:rFonts w:ascii="Arial" w:hAnsi="Arial" w:cs="Arial"/>
          <w:color w:val="000000"/>
        </w:rPr>
      </w:pPr>
      <w:r w:rsidRPr="0015667B">
        <w:rPr>
          <w:rFonts w:ascii="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rsidR="0032150B" w:rsidRPr="0015667B" w:rsidRDefault="0032150B" w:rsidP="0032150B">
      <w:pPr>
        <w:autoSpaceDE w:val="0"/>
        <w:autoSpaceDN w:val="0"/>
        <w:adjustRightInd w:val="0"/>
        <w:jc w:val="both"/>
        <w:rPr>
          <w:rFonts w:ascii="Arial" w:hAnsi="Arial" w:cs="Arial"/>
          <w:b/>
          <w:i/>
          <w:color w:val="000000"/>
        </w:rPr>
      </w:pPr>
    </w:p>
    <w:p w:rsidR="0032150B" w:rsidRPr="0015667B" w:rsidRDefault="0032150B" w:rsidP="0032150B">
      <w:pPr>
        <w:autoSpaceDE w:val="0"/>
        <w:autoSpaceDN w:val="0"/>
        <w:adjustRightInd w:val="0"/>
        <w:jc w:val="both"/>
        <w:rPr>
          <w:rFonts w:ascii="Arial" w:hAnsi="Arial" w:cs="Arial"/>
          <w:b/>
          <w:i/>
          <w:color w:val="000000"/>
        </w:rPr>
      </w:pPr>
    </w:p>
    <w:p w:rsidR="0032150B" w:rsidRPr="0015667B" w:rsidRDefault="0032150B" w:rsidP="0032150B">
      <w:pPr>
        <w:jc w:val="both"/>
        <w:rPr>
          <w:rFonts w:ascii="Arial" w:hAnsi="Arial" w:cs="Arial"/>
          <w:b/>
        </w:rPr>
      </w:pPr>
      <w:r w:rsidRPr="0015667B">
        <w:rPr>
          <w:rFonts w:ascii="Arial" w:hAnsi="Arial" w:cs="Arial"/>
          <w:b/>
        </w:rPr>
        <w:t>Reglas aplicables para el diseño de los modelos de pauta, de acuerdo con la normativa aplicable</w:t>
      </w:r>
    </w:p>
    <w:p w:rsidR="0032150B" w:rsidRPr="0015667B" w:rsidRDefault="0032150B" w:rsidP="0032150B">
      <w:pPr>
        <w:pStyle w:val="Prrafodelista"/>
        <w:autoSpaceDE w:val="0"/>
        <w:autoSpaceDN w:val="0"/>
        <w:adjustRightInd w:val="0"/>
        <w:spacing w:after="0" w:line="240" w:lineRule="auto"/>
        <w:ind w:left="567"/>
        <w:jc w:val="both"/>
        <w:rPr>
          <w:rFonts w:ascii="Arial" w:hAnsi="Arial" w:cs="Arial"/>
          <w:color w:val="000000"/>
          <w:sz w:val="24"/>
          <w:szCs w:val="24"/>
        </w:rPr>
      </w:pPr>
    </w:p>
    <w:p w:rsidR="0032150B" w:rsidRPr="0015667B" w:rsidRDefault="0032150B" w:rsidP="0032150B">
      <w:pPr>
        <w:numPr>
          <w:ilvl w:val="0"/>
          <w:numId w:val="2"/>
        </w:numPr>
        <w:ind w:left="567" w:hanging="567"/>
        <w:jc w:val="both"/>
        <w:rPr>
          <w:rFonts w:ascii="Arial" w:hAnsi="Arial" w:cs="Arial"/>
        </w:rPr>
      </w:pPr>
      <w:r w:rsidRPr="0015667B">
        <w:rPr>
          <w:rFonts w:ascii="Arial" w:hAnsi="Arial" w:cs="Arial"/>
        </w:rPr>
        <w:t xml:space="preserve">Como lo señalan los artículos 167 numerales 1, 4 y 5, de la Ley General de Instituciones y Procedimientos Electorales en relación con el 15, numerales 1 y 2 del Reglamento de mérito, el tiempo establecido como derecho de los partidos </w:t>
      </w:r>
      <w:r w:rsidRPr="0015667B">
        <w:rPr>
          <w:rFonts w:ascii="Arial" w:hAnsi="Arial" w:cs="Arial"/>
        </w:rPr>
        <w:lastRenderedPageBreak/>
        <w:t>políticos se distribuirá entre los mismos conforme a lo siguiente: el treinta por ciento en forma igualitaria y el otro setenta por ciento de acuerdo a los resultados de la elección para diputados locales o federales de mayoría relativa, según sea el caso, inmediata anterior; en lo que respecta a los tiempos disponibles para la precampaña y campaña.</w:t>
      </w:r>
    </w:p>
    <w:p w:rsidR="0032150B" w:rsidRPr="0015667B" w:rsidRDefault="0032150B" w:rsidP="0032150B">
      <w:pPr>
        <w:pStyle w:val="Prrafodelista"/>
        <w:autoSpaceDE w:val="0"/>
        <w:autoSpaceDN w:val="0"/>
        <w:adjustRightInd w:val="0"/>
        <w:spacing w:line="240" w:lineRule="auto"/>
        <w:ind w:left="709" w:hanging="709"/>
        <w:jc w:val="both"/>
        <w:rPr>
          <w:rFonts w:ascii="Arial" w:hAnsi="Arial" w:cs="Arial"/>
          <w:sz w:val="24"/>
          <w:szCs w:val="24"/>
        </w:rPr>
      </w:pPr>
    </w:p>
    <w:p w:rsidR="0032150B" w:rsidRPr="0015667B" w:rsidRDefault="0032150B" w:rsidP="0032150B">
      <w:pPr>
        <w:pStyle w:val="Prrafodelista"/>
        <w:autoSpaceDE w:val="0"/>
        <w:autoSpaceDN w:val="0"/>
        <w:adjustRightInd w:val="0"/>
        <w:spacing w:line="240" w:lineRule="auto"/>
        <w:ind w:left="567" w:hanging="567"/>
        <w:jc w:val="both"/>
        <w:rPr>
          <w:rFonts w:ascii="Arial" w:hAnsi="Arial" w:cs="Arial"/>
          <w:sz w:val="24"/>
          <w:szCs w:val="24"/>
        </w:rPr>
      </w:pPr>
      <w:r w:rsidRPr="0015667B">
        <w:rPr>
          <w:rFonts w:ascii="Arial" w:hAnsi="Arial" w:cs="Arial"/>
          <w:sz w:val="24"/>
          <w:szCs w:val="24"/>
        </w:rPr>
        <w:tab/>
        <w:t xml:space="preserve">Los partidos políticos de nuevo registro participarán solamente en la distribución del treinta por ciento igualitario. </w:t>
      </w:r>
    </w:p>
    <w:p w:rsidR="0032150B" w:rsidRPr="0015667B" w:rsidRDefault="0032150B" w:rsidP="0032150B">
      <w:pPr>
        <w:pStyle w:val="Prrafodelista"/>
        <w:autoSpaceDE w:val="0"/>
        <w:autoSpaceDN w:val="0"/>
        <w:adjustRightInd w:val="0"/>
        <w:spacing w:after="0" w:line="240" w:lineRule="auto"/>
        <w:ind w:left="709" w:hanging="709"/>
        <w:jc w:val="both"/>
        <w:rPr>
          <w:rFonts w:ascii="Arial" w:hAnsi="Arial" w:cs="Arial"/>
          <w:sz w:val="24"/>
          <w:szCs w:val="24"/>
        </w:rPr>
      </w:pPr>
    </w:p>
    <w:p w:rsidR="0032150B" w:rsidRPr="0015667B" w:rsidRDefault="0032150B" w:rsidP="0032150B">
      <w:pPr>
        <w:numPr>
          <w:ilvl w:val="0"/>
          <w:numId w:val="2"/>
        </w:numPr>
        <w:ind w:left="567" w:hanging="567"/>
        <w:jc w:val="both"/>
        <w:rPr>
          <w:rFonts w:ascii="Arial" w:hAnsi="Arial" w:cs="Arial"/>
        </w:rPr>
      </w:pPr>
      <w:r w:rsidRPr="0015667B">
        <w:rPr>
          <w:rFonts w:ascii="Arial" w:hAnsi="Arial" w:cs="Arial"/>
        </w:rPr>
        <w:t>Los artículos 167, numeral 6 de la Ley General de Instituciones y Procedimientos Electorales y 14, numeral 1 del Reglamento de Radio y Televisión en Materia Electoral, señalan que los mensajes de los partidos políticos, podrán tener una duración de treinta segundos, uno y dos minutos, sin fracciones, en el entendido de que todos los partidos políticos se sujetarán a las mismas unidades acordadas. En este sentido, el Comité de Radio y Televisión acordó que la duración de los mensajes sería de treinta segundos.</w:t>
      </w:r>
    </w:p>
    <w:p w:rsidR="0032150B" w:rsidRPr="0015667B" w:rsidRDefault="0032150B" w:rsidP="0032150B">
      <w:pPr>
        <w:autoSpaceDE w:val="0"/>
        <w:autoSpaceDN w:val="0"/>
        <w:adjustRightInd w:val="0"/>
        <w:jc w:val="both"/>
        <w:rPr>
          <w:rFonts w:ascii="Arial" w:hAnsi="Arial" w:cs="Arial"/>
        </w:rPr>
      </w:pPr>
    </w:p>
    <w:p w:rsidR="0032150B" w:rsidRPr="0015667B" w:rsidRDefault="0032150B" w:rsidP="0032150B">
      <w:pPr>
        <w:numPr>
          <w:ilvl w:val="0"/>
          <w:numId w:val="2"/>
        </w:numPr>
        <w:ind w:left="567" w:hanging="567"/>
        <w:jc w:val="both"/>
        <w:rPr>
          <w:rFonts w:ascii="Arial" w:hAnsi="Arial" w:cs="Arial"/>
        </w:rPr>
      </w:pPr>
      <w:r w:rsidRPr="0015667B">
        <w:rPr>
          <w:rFonts w:ascii="Arial" w:hAnsi="Arial" w:cs="Arial"/>
        </w:rPr>
        <w:t>En ese tenor los artículos 41, base III, apartado A, inciso d) de la Constitución Federal; 165, numeral 2; y 166 de la Ley General de Instituciones y Procedimientos Electorales; y 12, numeral 1 del Reglamento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rsidR="0032150B" w:rsidRPr="0015667B" w:rsidRDefault="0032150B" w:rsidP="0032150B">
      <w:pPr>
        <w:pStyle w:val="Prrafodelista"/>
        <w:autoSpaceDE w:val="0"/>
        <w:autoSpaceDN w:val="0"/>
        <w:adjustRightInd w:val="0"/>
        <w:spacing w:after="0" w:line="240" w:lineRule="auto"/>
        <w:ind w:left="709" w:hanging="709"/>
        <w:rPr>
          <w:rFonts w:cs="Arial"/>
          <w:color w:val="000000"/>
        </w:rPr>
      </w:pPr>
    </w:p>
    <w:p w:rsidR="0032150B" w:rsidRPr="0015667B" w:rsidRDefault="0032150B" w:rsidP="0032150B">
      <w:pPr>
        <w:numPr>
          <w:ilvl w:val="0"/>
          <w:numId w:val="2"/>
        </w:numPr>
        <w:ind w:left="567" w:hanging="567"/>
        <w:jc w:val="both"/>
        <w:rPr>
          <w:rFonts w:ascii="Arial" w:hAnsi="Arial" w:cs="Arial"/>
          <w:spacing w:val="-2"/>
        </w:rPr>
      </w:pPr>
      <w:r w:rsidRPr="0015667B">
        <w:rPr>
          <w:rFonts w:ascii="Arial" w:hAnsi="Arial" w:cs="Arial"/>
          <w:spacing w:val="-2"/>
        </w:rPr>
        <w:t>Conforme a lo establecido en el artículo 15, numerales 11 y 12 del Reglamento de Radio y Televisión en Materia Electoral, en el supuesto que existan fracciones sobrantes, éstas serán entregadas al Instituto para efectos de lo previsto en el artículo 168, numeral 5 de la Ley General de Instituciones y Procedimientos Electorales. Las fracciones sobrantes no podrán ser redondeadas, transferibles ni acumulables entre los partidos políticos, candidatos independientes y/o coaliciones participantes, salvo cuando el tiempo sobrante de la asignación sea optimizado, en la medida y hasta que dicho sobrante permita incrementar el número de mensajes de forma igualitaria a todos los partidos, candidatos independientes o coaliciones contendientes.</w:t>
      </w:r>
    </w:p>
    <w:p w:rsidR="0032150B" w:rsidRPr="0015667B" w:rsidRDefault="0032150B" w:rsidP="0032150B">
      <w:pPr>
        <w:ind w:left="709" w:hanging="709"/>
        <w:jc w:val="both"/>
        <w:rPr>
          <w:rFonts w:ascii="Arial" w:hAnsi="Arial" w:cs="Arial"/>
        </w:rPr>
      </w:pPr>
    </w:p>
    <w:p w:rsidR="0032150B" w:rsidRPr="0015667B" w:rsidRDefault="0032150B" w:rsidP="0032150B">
      <w:pPr>
        <w:ind w:left="567"/>
        <w:jc w:val="both"/>
        <w:rPr>
          <w:rFonts w:ascii="Arial" w:hAnsi="Arial" w:cs="Arial"/>
        </w:rPr>
      </w:pPr>
      <w:r w:rsidRPr="0015667B">
        <w:rPr>
          <w:rFonts w:ascii="Arial" w:hAnsi="Arial" w:cs="Arial"/>
        </w:rPr>
        <w:t>Para dichos efectos, los mensajes sobrantes que puedan ser objeto de optimización, previo a su reasignación al Instituto, serán el resultado de sumar las fracciones de mensajes tanto por el principio igualitario como por el proporcional. La asignación del resultado de la optimización deberá aplicarse al porcentaje igualitario al que tienen derecho a recibir los partidos políticos.</w:t>
      </w:r>
    </w:p>
    <w:p w:rsidR="0032150B" w:rsidRPr="0015667B" w:rsidRDefault="0032150B" w:rsidP="0032150B">
      <w:pPr>
        <w:jc w:val="both"/>
        <w:rPr>
          <w:rFonts w:ascii="Arial" w:hAnsi="Arial" w:cs="Arial"/>
        </w:rPr>
      </w:pPr>
    </w:p>
    <w:p w:rsidR="0032150B" w:rsidRPr="0015667B" w:rsidRDefault="0032150B" w:rsidP="0032150B">
      <w:pPr>
        <w:numPr>
          <w:ilvl w:val="0"/>
          <w:numId w:val="2"/>
        </w:numPr>
        <w:ind w:left="567" w:hanging="567"/>
        <w:jc w:val="both"/>
        <w:rPr>
          <w:rFonts w:ascii="Arial" w:hAnsi="Arial" w:cs="Arial"/>
        </w:rPr>
      </w:pPr>
      <w:r w:rsidRPr="0015667B">
        <w:rPr>
          <w:rFonts w:ascii="Arial" w:hAnsi="Arial" w:cs="Arial"/>
        </w:rPr>
        <w:t xml:space="preserve">El porcentaje de los resultados de la última elección de diputados locales por el principio de mayoría relativa en el estado de </w:t>
      </w:r>
      <w:r w:rsidR="008D2D48" w:rsidRPr="0015667B">
        <w:rPr>
          <w:rFonts w:ascii="Arial" w:hAnsi="Arial" w:cs="Arial"/>
        </w:rPr>
        <w:t>Baja California Sur</w:t>
      </w:r>
      <w:r w:rsidRPr="0015667B">
        <w:rPr>
          <w:rFonts w:ascii="Arial" w:hAnsi="Arial" w:cs="Arial"/>
        </w:rPr>
        <w:t>, considerando únicamente la votación efectiva, fue la siguiente:</w:t>
      </w:r>
    </w:p>
    <w:p w:rsidR="0032150B" w:rsidRPr="00D11FC5" w:rsidRDefault="0032150B" w:rsidP="0032150B">
      <w:pPr>
        <w:ind w:left="360" w:hanging="360"/>
        <w:jc w:val="center"/>
        <w:rPr>
          <w:rFonts w:ascii="Arial" w:hAnsi="Arial" w:cs="Arial"/>
          <w:b/>
          <w:bCs/>
          <w:sz w:val="20"/>
          <w:szCs w:val="20"/>
        </w:rPr>
      </w:pPr>
    </w:p>
    <w:tbl>
      <w:tblPr>
        <w:tblW w:w="6040" w:type="dxa"/>
        <w:jc w:val="center"/>
        <w:tblCellMar>
          <w:left w:w="70" w:type="dxa"/>
          <w:right w:w="70" w:type="dxa"/>
        </w:tblCellMar>
        <w:tblLook w:val="04A0" w:firstRow="1" w:lastRow="0" w:firstColumn="1" w:lastColumn="0" w:noHBand="0" w:noVBand="1"/>
      </w:tblPr>
      <w:tblGrid>
        <w:gridCol w:w="3860"/>
        <w:gridCol w:w="2180"/>
      </w:tblGrid>
      <w:tr w:rsidR="008D2D48" w:rsidRPr="008D2D48" w:rsidTr="008D2D48">
        <w:trPr>
          <w:trHeight w:val="945"/>
          <w:jc w:val="center"/>
        </w:trPr>
        <w:tc>
          <w:tcPr>
            <w:tcW w:w="6040" w:type="dxa"/>
            <w:gridSpan w:val="2"/>
            <w:tcBorders>
              <w:top w:val="single" w:sz="4" w:space="0" w:color="auto"/>
              <w:left w:val="single" w:sz="4" w:space="0" w:color="auto"/>
              <w:bottom w:val="single" w:sz="4" w:space="0" w:color="auto"/>
              <w:right w:val="single" w:sz="4" w:space="0" w:color="000000"/>
            </w:tcBorders>
            <w:shd w:val="clear" w:color="000000" w:fill="C00000"/>
            <w:vAlign w:val="center"/>
            <w:hideMark/>
          </w:tcPr>
          <w:p w:rsidR="008D2D48" w:rsidRPr="008D2D48" w:rsidRDefault="008D2D48" w:rsidP="008D2D48">
            <w:pPr>
              <w:jc w:val="center"/>
              <w:rPr>
                <w:rFonts w:ascii="Arial" w:hAnsi="Arial" w:cs="Arial"/>
                <w:b/>
                <w:bCs/>
                <w:color w:val="FFFFFF"/>
                <w:sz w:val="20"/>
                <w:szCs w:val="20"/>
                <w:lang w:val="es-MX" w:eastAsia="es-MX"/>
              </w:rPr>
            </w:pPr>
            <w:r w:rsidRPr="008D2D48">
              <w:rPr>
                <w:rFonts w:ascii="Arial" w:hAnsi="Arial" w:cs="Arial"/>
                <w:b/>
                <w:bCs/>
                <w:color w:val="FFFFFF"/>
                <w:sz w:val="20"/>
                <w:szCs w:val="20"/>
                <w:lang w:val="es-MX" w:eastAsia="es-MX"/>
              </w:rPr>
              <w:t xml:space="preserve">PORCENTAJE DE VOTACIÓN OBTENIDA POR PARTIDO POLÍTICO EN LA ÚLTIMA ELECCIÓN DE DIPUTADOS </w:t>
            </w:r>
            <w:r w:rsidRPr="008D2D48">
              <w:rPr>
                <w:rFonts w:ascii="Arial" w:hAnsi="Arial" w:cs="Arial"/>
                <w:b/>
                <w:bCs/>
                <w:color w:val="FFFFFF"/>
                <w:sz w:val="20"/>
                <w:szCs w:val="20"/>
                <w:lang w:val="es-MX" w:eastAsia="es-MX"/>
              </w:rPr>
              <w:br/>
              <w:t>LOCALES DE MAYORÍA RELATIVA</w:t>
            </w:r>
          </w:p>
        </w:tc>
      </w:tr>
      <w:tr w:rsidR="008D2D48" w:rsidRPr="008D2D48" w:rsidTr="008D2D48">
        <w:trPr>
          <w:trHeight w:val="480"/>
          <w:jc w:val="center"/>
        </w:trPr>
        <w:tc>
          <w:tcPr>
            <w:tcW w:w="3860" w:type="dxa"/>
            <w:tcBorders>
              <w:top w:val="nil"/>
              <w:left w:val="single" w:sz="4" w:space="0" w:color="auto"/>
              <w:bottom w:val="single" w:sz="4" w:space="0" w:color="auto"/>
              <w:right w:val="single" w:sz="4" w:space="0" w:color="auto"/>
            </w:tcBorders>
            <w:shd w:val="clear" w:color="000000" w:fill="F2F2F2"/>
            <w:vAlign w:val="center"/>
            <w:hideMark/>
          </w:tcPr>
          <w:p w:rsidR="008D2D48" w:rsidRPr="008D2D48" w:rsidRDefault="008D2D48" w:rsidP="008D2D48">
            <w:pPr>
              <w:jc w:val="center"/>
              <w:rPr>
                <w:rFonts w:ascii="Arial" w:hAnsi="Arial" w:cs="Arial"/>
                <w:b/>
                <w:bCs/>
                <w:sz w:val="20"/>
                <w:szCs w:val="20"/>
                <w:lang w:val="es-MX" w:eastAsia="es-MX"/>
              </w:rPr>
            </w:pPr>
            <w:r w:rsidRPr="008D2D48">
              <w:rPr>
                <w:rFonts w:ascii="Arial" w:hAnsi="Arial" w:cs="Arial"/>
                <w:b/>
                <w:bCs/>
                <w:sz w:val="20"/>
                <w:szCs w:val="20"/>
                <w:lang w:val="es-MX" w:eastAsia="es-MX"/>
              </w:rPr>
              <w:t>Partido Político</w:t>
            </w:r>
          </w:p>
        </w:tc>
        <w:tc>
          <w:tcPr>
            <w:tcW w:w="2180" w:type="dxa"/>
            <w:tcBorders>
              <w:top w:val="nil"/>
              <w:left w:val="nil"/>
              <w:bottom w:val="single" w:sz="4" w:space="0" w:color="auto"/>
              <w:right w:val="single" w:sz="4" w:space="0" w:color="auto"/>
            </w:tcBorders>
            <w:shd w:val="clear" w:color="000000" w:fill="F2F2F2"/>
            <w:vAlign w:val="center"/>
            <w:hideMark/>
          </w:tcPr>
          <w:p w:rsidR="008D2D48" w:rsidRPr="008D2D48" w:rsidRDefault="008D2D48" w:rsidP="008D2D48">
            <w:pPr>
              <w:jc w:val="center"/>
              <w:rPr>
                <w:rFonts w:ascii="Arial" w:hAnsi="Arial" w:cs="Arial"/>
                <w:b/>
                <w:bCs/>
                <w:sz w:val="20"/>
                <w:szCs w:val="20"/>
                <w:lang w:val="es-MX" w:eastAsia="es-MX"/>
              </w:rPr>
            </w:pPr>
            <w:r w:rsidRPr="008D2D48">
              <w:rPr>
                <w:rFonts w:ascii="Arial" w:hAnsi="Arial" w:cs="Arial"/>
                <w:b/>
                <w:bCs/>
                <w:sz w:val="20"/>
                <w:szCs w:val="20"/>
                <w:lang w:val="es-MX" w:eastAsia="es-MX"/>
              </w:rPr>
              <w:t>Porcentaje</w:t>
            </w:r>
          </w:p>
        </w:tc>
      </w:tr>
      <w:tr w:rsidR="008D2D48" w:rsidRPr="008D2D48" w:rsidTr="008D2D48">
        <w:trPr>
          <w:trHeight w:val="480"/>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rsidR="008D2D48" w:rsidRPr="008D2D48" w:rsidRDefault="008D2D48" w:rsidP="008D2D48">
            <w:pPr>
              <w:jc w:val="center"/>
              <w:rPr>
                <w:rFonts w:ascii="Arial" w:hAnsi="Arial" w:cs="Arial"/>
                <w:color w:val="000000"/>
                <w:sz w:val="20"/>
                <w:szCs w:val="20"/>
                <w:lang w:val="es-MX" w:eastAsia="es-MX"/>
              </w:rPr>
            </w:pPr>
            <w:r w:rsidRPr="008D2D48">
              <w:rPr>
                <w:rFonts w:ascii="Arial" w:hAnsi="Arial" w:cs="Arial"/>
                <w:color w:val="000000"/>
                <w:sz w:val="20"/>
                <w:szCs w:val="20"/>
                <w:lang w:val="es-MX" w:eastAsia="es-MX"/>
              </w:rPr>
              <w:t xml:space="preserve"> Partido Acción Nacional </w:t>
            </w:r>
          </w:p>
        </w:tc>
        <w:tc>
          <w:tcPr>
            <w:tcW w:w="2180" w:type="dxa"/>
            <w:tcBorders>
              <w:top w:val="nil"/>
              <w:left w:val="nil"/>
              <w:bottom w:val="single" w:sz="4" w:space="0" w:color="auto"/>
              <w:right w:val="single" w:sz="4" w:space="0" w:color="auto"/>
            </w:tcBorders>
            <w:shd w:val="clear" w:color="000000" w:fill="D9D9D9"/>
            <w:vAlign w:val="center"/>
            <w:hideMark/>
          </w:tcPr>
          <w:p w:rsidR="008D2D48" w:rsidRPr="008D2D48" w:rsidRDefault="008D2D48" w:rsidP="008D2D48">
            <w:pPr>
              <w:jc w:val="center"/>
              <w:rPr>
                <w:rFonts w:ascii="Arial" w:hAnsi="Arial" w:cs="Arial"/>
                <w:color w:val="000000"/>
                <w:sz w:val="20"/>
                <w:szCs w:val="20"/>
                <w:lang w:val="es-MX" w:eastAsia="es-MX"/>
              </w:rPr>
            </w:pPr>
            <w:r w:rsidRPr="008D2D48">
              <w:rPr>
                <w:rFonts w:ascii="Arial" w:hAnsi="Arial" w:cs="Arial"/>
                <w:color w:val="000000"/>
                <w:sz w:val="20"/>
                <w:szCs w:val="20"/>
                <w:lang w:val="es-MX" w:eastAsia="es-MX"/>
              </w:rPr>
              <w:t>35.93%</w:t>
            </w:r>
          </w:p>
        </w:tc>
      </w:tr>
      <w:tr w:rsidR="008D2D48" w:rsidRPr="008D2D48" w:rsidTr="008D2D48">
        <w:trPr>
          <w:trHeight w:val="480"/>
          <w:jc w:val="center"/>
        </w:trPr>
        <w:tc>
          <w:tcPr>
            <w:tcW w:w="3860" w:type="dxa"/>
            <w:tcBorders>
              <w:top w:val="nil"/>
              <w:left w:val="single" w:sz="4" w:space="0" w:color="auto"/>
              <w:bottom w:val="single" w:sz="4" w:space="0" w:color="auto"/>
              <w:right w:val="single" w:sz="4" w:space="0" w:color="auto"/>
            </w:tcBorders>
            <w:shd w:val="clear" w:color="000000" w:fill="F2F2F2"/>
            <w:noWrap/>
            <w:vAlign w:val="center"/>
            <w:hideMark/>
          </w:tcPr>
          <w:p w:rsidR="008D2D48" w:rsidRPr="008D2D48" w:rsidRDefault="008D2D48" w:rsidP="008D2D48">
            <w:pPr>
              <w:jc w:val="center"/>
              <w:rPr>
                <w:rFonts w:ascii="Arial" w:hAnsi="Arial" w:cs="Arial"/>
                <w:color w:val="000000"/>
                <w:sz w:val="20"/>
                <w:szCs w:val="20"/>
                <w:lang w:val="es-MX" w:eastAsia="es-MX"/>
              </w:rPr>
            </w:pPr>
            <w:r w:rsidRPr="008D2D48">
              <w:rPr>
                <w:rFonts w:ascii="Arial" w:hAnsi="Arial" w:cs="Arial"/>
                <w:color w:val="000000"/>
                <w:sz w:val="20"/>
                <w:szCs w:val="20"/>
                <w:lang w:val="es-MX" w:eastAsia="es-MX"/>
              </w:rPr>
              <w:t>Partido Revolucionario Institucional</w:t>
            </w:r>
          </w:p>
        </w:tc>
        <w:tc>
          <w:tcPr>
            <w:tcW w:w="2180" w:type="dxa"/>
            <w:tcBorders>
              <w:top w:val="nil"/>
              <w:left w:val="nil"/>
              <w:bottom w:val="single" w:sz="4" w:space="0" w:color="auto"/>
              <w:right w:val="single" w:sz="4" w:space="0" w:color="auto"/>
            </w:tcBorders>
            <w:shd w:val="clear" w:color="000000" w:fill="F2F2F2"/>
            <w:vAlign w:val="center"/>
            <w:hideMark/>
          </w:tcPr>
          <w:p w:rsidR="008D2D48" w:rsidRPr="008D2D48" w:rsidRDefault="008D2D48" w:rsidP="008D2D48">
            <w:pPr>
              <w:jc w:val="center"/>
              <w:rPr>
                <w:rFonts w:ascii="Arial" w:hAnsi="Arial" w:cs="Arial"/>
                <w:color w:val="000000"/>
                <w:sz w:val="20"/>
                <w:szCs w:val="20"/>
                <w:lang w:val="es-MX" w:eastAsia="es-MX"/>
              </w:rPr>
            </w:pPr>
            <w:r w:rsidRPr="008D2D48">
              <w:rPr>
                <w:rFonts w:ascii="Arial" w:hAnsi="Arial" w:cs="Arial"/>
                <w:color w:val="000000"/>
                <w:sz w:val="20"/>
                <w:szCs w:val="20"/>
                <w:lang w:val="es-MX" w:eastAsia="es-MX"/>
              </w:rPr>
              <w:t>20.17%</w:t>
            </w:r>
          </w:p>
        </w:tc>
      </w:tr>
      <w:tr w:rsidR="008D2D48" w:rsidRPr="008D2D48" w:rsidTr="008D2D48">
        <w:trPr>
          <w:trHeight w:val="480"/>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rsidR="008D2D48" w:rsidRPr="008D2D48" w:rsidRDefault="008D2D48" w:rsidP="008D2D48">
            <w:pPr>
              <w:jc w:val="center"/>
              <w:rPr>
                <w:rFonts w:ascii="Arial" w:hAnsi="Arial" w:cs="Arial"/>
                <w:color w:val="000000"/>
                <w:sz w:val="20"/>
                <w:szCs w:val="20"/>
                <w:lang w:val="es-MX" w:eastAsia="es-MX"/>
              </w:rPr>
            </w:pPr>
            <w:r w:rsidRPr="008D2D48">
              <w:rPr>
                <w:rFonts w:ascii="Arial" w:hAnsi="Arial" w:cs="Arial"/>
                <w:color w:val="000000"/>
                <w:sz w:val="20"/>
                <w:szCs w:val="20"/>
                <w:lang w:val="es-MX" w:eastAsia="es-MX"/>
              </w:rPr>
              <w:t xml:space="preserve">Partido de la Revolución Democrática </w:t>
            </w:r>
          </w:p>
        </w:tc>
        <w:tc>
          <w:tcPr>
            <w:tcW w:w="2180" w:type="dxa"/>
            <w:tcBorders>
              <w:top w:val="nil"/>
              <w:left w:val="nil"/>
              <w:bottom w:val="single" w:sz="4" w:space="0" w:color="auto"/>
              <w:right w:val="single" w:sz="4" w:space="0" w:color="auto"/>
            </w:tcBorders>
            <w:shd w:val="clear" w:color="000000" w:fill="D9D9D9"/>
            <w:vAlign w:val="center"/>
            <w:hideMark/>
          </w:tcPr>
          <w:p w:rsidR="008D2D48" w:rsidRPr="008D2D48" w:rsidRDefault="008D2D48" w:rsidP="008D2D48">
            <w:pPr>
              <w:jc w:val="center"/>
              <w:rPr>
                <w:rFonts w:ascii="Arial" w:hAnsi="Arial" w:cs="Arial"/>
                <w:color w:val="000000"/>
                <w:sz w:val="20"/>
                <w:szCs w:val="20"/>
                <w:lang w:val="es-MX" w:eastAsia="es-MX"/>
              </w:rPr>
            </w:pPr>
            <w:r w:rsidRPr="008D2D48">
              <w:rPr>
                <w:rFonts w:ascii="Arial" w:hAnsi="Arial" w:cs="Arial"/>
                <w:color w:val="000000"/>
                <w:sz w:val="20"/>
                <w:szCs w:val="20"/>
                <w:lang w:val="es-MX" w:eastAsia="es-MX"/>
              </w:rPr>
              <w:t>5.74%</w:t>
            </w:r>
          </w:p>
        </w:tc>
      </w:tr>
      <w:tr w:rsidR="008D2D48" w:rsidRPr="008D2D48" w:rsidTr="008D2D48">
        <w:trPr>
          <w:trHeight w:val="480"/>
          <w:jc w:val="center"/>
        </w:trPr>
        <w:tc>
          <w:tcPr>
            <w:tcW w:w="3860" w:type="dxa"/>
            <w:tcBorders>
              <w:top w:val="nil"/>
              <w:left w:val="single" w:sz="4" w:space="0" w:color="auto"/>
              <w:bottom w:val="single" w:sz="4" w:space="0" w:color="auto"/>
              <w:right w:val="single" w:sz="4" w:space="0" w:color="auto"/>
            </w:tcBorders>
            <w:shd w:val="clear" w:color="000000" w:fill="F2F2F2"/>
            <w:noWrap/>
            <w:vAlign w:val="center"/>
            <w:hideMark/>
          </w:tcPr>
          <w:p w:rsidR="008D2D48" w:rsidRPr="008D2D48" w:rsidRDefault="008D2D48" w:rsidP="008D2D48">
            <w:pPr>
              <w:jc w:val="center"/>
              <w:rPr>
                <w:rFonts w:ascii="Arial" w:hAnsi="Arial" w:cs="Arial"/>
                <w:color w:val="000000"/>
                <w:sz w:val="20"/>
                <w:szCs w:val="20"/>
                <w:lang w:val="es-MX" w:eastAsia="es-MX"/>
              </w:rPr>
            </w:pPr>
            <w:r w:rsidRPr="008D2D48">
              <w:rPr>
                <w:rFonts w:ascii="Arial" w:hAnsi="Arial" w:cs="Arial"/>
                <w:color w:val="000000"/>
                <w:sz w:val="20"/>
                <w:szCs w:val="20"/>
                <w:lang w:val="es-MX" w:eastAsia="es-MX"/>
              </w:rPr>
              <w:t xml:space="preserve"> Partido del Trabajo</w:t>
            </w:r>
          </w:p>
        </w:tc>
        <w:tc>
          <w:tcPr>
            <w:tcW w:w="2180" w:type="dxa"/>
            <w:tcBorders>
              <w:top w:val="nil"/>
              <w:left w:val="nil"/>
              <w:bottom w:val="single" w:sz="4" w:space="0" w:color="auto"/>
              <w:right w:val="single" w:sz="4" w:space="0" w:color="auto"/>
            </w:tcBorders>
            <w:shd w:val="clear" w:color="000000" w:fill="F2F2F2"/>
            <w:vAlign w:val="center"/>
            <w:hideMark/>
          </w:tcPr>
          <w:p w:rsidR="008D2D48" w:rsidRPr="008D2D48" w:rsidRDefault="008D2D48" w:rsidP="008D2D48">
            <w:pPr>
              <w:jc w:val="center"/>
              <w:rPr>
                <w:rFonts w:ascii="Arial" w:hAnsi="Arial" w:cs="Arial"/>
                <w:color w:val="000000"/>
                <w:sz w:val="20"/>
                <w:szCs w:val="20"/>
                <w:lang w:val="es-MX" w:eastAsia="es-MX"/>
              </w:rPr>
            </w:pPr>
            <w:r w:rsidRPr="008D2D48">
              <w:rPr>
                <w:rFonts w:ascii="Arial" w:hAnsi="Arial" w:cs="Arial"/>
                <w:color w:val="000000"/>
                <w:sz w:val="20"/>
                <w:szCs w:val="20"/>
                <w:lang w:val="es-MX" w:eastAsia="es-MX"/>
              </w:rPr>
              <w:t>4.30%</w:t>
            </w:r>
          </w:p>
        </w:tc>
      </w:tr>
      <w:tr w:rsidR="008D2D48" w:rsidRPr="008D2D48" w:rsidTr="008D2D48">
        <w:trPr>
          <w:trHeight w:val="480"/>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rsidR="008D2D48" w:rsidRPr="008D2D48" w:rsidRDefault="008D2D48" w:rsidP="008D2D48">
            <w:pPr>
              <w:jc w:val="center"/>
              <w:rPr>
                <w:rFonts w:ascii="Arial" w:hAnsi="Arial" w:cs="Arial"/>
                <w:color w:val="000000"/>
                <w:sz w:val="20"/>
                <w:szCs w:val="20"/>
                <w:lang w:val="es-MX" w:eastAsia="es-MX"/>
              </w:rPr>
            </w:pPr>
            <w:r w:rsidRPr="008D2D48">
              <w:rPr>
                <w:rFonts w:ascii="Arial" w:hAnsi="Arial" w:cs="Arial"/>
                <w:color w:val="000000"/>
                <w:sz w:val="20"/>
                <w:szCs w:val="20"/>
                <w:lang w:val="es-MX" w:eastAsia="es-MX"/>
              </w:rPr>
              <w:t>Partido Verde Ecologista de México</w:t>
            </w:r>
          </w:p>
        </w:tc>
        <w:tc>
          <w:tcPr>
            <w:tcW w:w="2180" w:type="dxa"/>
            <w:tcBorders>
              <w:top w:val="nil"/>
              <w:left w:val="nil"/>
              <w:bottom w:val="single" w:sz="4" w:space="0" w:color="auto"/>
              <w:right w:val="single" w:sz="4" w:space="0" w:color="auto"/>
            </w:tcBorders>
            <w:shd w:val="clear" w:color="000000" w:fill="D9D9D9"/>
            <w:vAlign w:val="center"/>
            <w:hideMark/>
          </w:tcPr>
          <w:p w:rsidR="008D2D48" w:rsidRPr="008D2D48" w:rsidRDefault="008D2D48" w:rsidP="008D2D48">
            <w:pPr>
              <w:jc w:val="center"/>
              <w:rPr>
                <w:rFonts w:ascii="Arial" w:hAnsi="Arial" w:cs="Arial"/>
                <w:color w:val="000000"/>
                <w:sz w:val="20"/>
                <w:szCs w:val="20"/>
                <w:lang w:val="es-MX" w:eastAsia="es-MX"/>
              </w:rPr>
            </w:pPr>
            <w:r w:rsidRPr="008D2D48">
              <w:rPr>
                <w:rFonts w:ascii="Arial" w:hAnsi="Arial" w:cs="Arial"/>
                <w:color w:val="000000"/>
                <w:sz w:val="20"/>
                <w:szCs w:val="20"/>
                <w:lang w:val="es-MX" w:eastAsia="es-MX"/>
              </w:rPr>
              <w:t>3.28%</w:t>
            </w:r>
          </w:p>
        </w:tc>
      </w:tr>
      <w:tr w:rsidR="008D2D48" w:rsidRPr="008D2D48" w:rsidTr="008D2D48">
        <w:trPr>
          <w:trHeight w:val="480"/>
          <w:jc w:val="center"/>
        </w:trPr>
        <w:tc>
          <w:tcPr>
            <w:tcW w:w="3860" w:type="dxa"/>
            <w:tcBorders>
              <w:top w:val="nil"/>
              <w:left w:val="single" w:sz="4" w:space="0" w:color="auto"/>
              <w:bottom w:val="single" w:sz="4" w:space="0" w:color="auto"/>
              <w:right w:val="single" w:sz="4" w:space="0" w:color="auto"/>
            </w:tcBorders>
            <w:shd w:val="clear" w:color="000000" w:fill="F2F2F2"/>
            <w:noWrap/>
            <w:vAlign w:val="center"/>
            <w:hideMark/>
          </w:tcPr>
          <w:p w:rsidR="008D2D48" w:rsidRPr="008D2D48" w:rsidRDefault="008D2D48" w:rsidP="008D2D48">
            <w:pPr>
              <w:jc w:val="center"/>
              <w:rPr>
                <w:rFonts w:ascii="Arial" w:hAnsi="Arial" w:cs="Arial"/>
                <w:color w:val="000000"/>
                <w:sz w:val="20"/>
                <w:szCs w:val="20"/>
                <w:lang w:val="es-MX" w:eastAsia="es-MX"/>
              </w:rPr>
            </w:pPr>
            <w:r w:rsidRPr="008D2D48">
              <w:rPr>
                <w:rFonts w:ascii="Arial" w:hAnsi="Arial" w:cs="Arial"/>
                <w:color w:val="000000"/>
                <w:sz w:val="20"/>
                <w:szCs w:val="20"/>
                <w:lang w:val="es-MX" w:eastAsia="es-MX"/>
              </w:rPr>
              <w:t>Movimiento Ciudadano</w:t>
            </w:r>
          </w:p>
        </w:tc>
        <w:tc>
          <w:tcPr>
            <w:tcW w:w="2180" w:type="dxa"/>
            <w:tcBorders>
              <w:top w:val="nil"/>
              <w:left w:val="nil"/>
              <w:bottom w:val="single" w:sz="4" w:space="0" w:color="auto"/>
              <w:right w:val="single" w:sz="4" w:space="0" w:color="auto"/>
            </w:tcBorders>
            <w:shd w:val="clear" w:color="000000" w:fill="F2F2F2"/>
            <w:vAlign w:val="center"/>
            <w:hideMark/>
          </w:tcPr>
          <w:p w:rsidR="008D2D48" w:rsidRPr="008D2D48" w:rsidRDefault="008D2D48" w:rsidP="008D2D48">
            <w:pPr>
              <w:jc w:val="center"/>
              <w:rPr>
                <w:rFonts w:ascii="Arial" w:hAnsi="Arial" w:cs="Arial"/>
                <w:color w:val="000000"/>
                <w:sz w:val="20"/>
                <w:szCs w:val="20"/>
                <w:lang w:val="es-MX" w:eastAsia="es-MX"/>
              </w:rPr>
            </w:pPr>
            <w:r w:rsidRPr="008D2D48">
              <w:rPr>
                <w:rFonts w:ascii="Arial" w:hAnsi="Arial" w:cs="Arial"/>
                <w:color w:val="000000"/>
                <w:sz w:val="20"/>
                <w:szCs w:val="20"/>
                <w:lang w:val="es-MX" w:eastAsia="es-MX"/>
              </w:rPr>
              <w:t>4.30%</w:t>
            </w:r>
          </w:p>
        </w:tc>
      </w:tr>
      <w:tr w:rsidR="008D2D48" w:rsidRPr="008D2D48" w:rsidTr="008D2D48">
        <w:trPr>
          <w:trHeight w:val="480"/>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rsidR="008D2D48" w:rsidRPr="008D2D48" w:rsidRDefault="008D2D48" w:rsidP="008D2D48">
            <w:pPr>
              <w:jc w:val="center"/>
              <w:rPr>
                <w:rFonts w:ascii="Arial" w:hAnsi="Arial" w:cs="Arial"/>
                <w:color w:val="000000"/>
                <w:sz w:val="20"/>
                <w:szCs w:val="20"/>
                <w:lang w:val="es-MX" w:eastAsia="es-MX"/>
              </w:rPr>
            </w:pPr>
            <w:r w:rsidRPr="008D2D48">
              <w:rPr>
                <w:rFonts w:ascii="Arial" w:hAnsi="Arial" w:cs="Arial"/>
                <w:color w:val="000000"/>
                <w:sz w:val="20"/>
                <w:szCs w:val="20"/>
                <w:lang w:val="es-MX" w:eastAsia="es-MX"/>
              </w:rPr>
              <w:t>Partido de Renovación Sudcaliforniana</w:t>
            </w:r>
          </w:p>
        </w:tc>
        <w:tc>
          <w:tcPr>
            <w:tcW w:w="2180" w:type="dxa"/>
            <w:tcBorders>
              <w:top w:val="nil"/>
              <w:left w:val="nil"/>
              <w:bottom w:val="single" w:sz="4" w:space="0" w:color="auto"/>
              <w:right w:val="single" w:sz="4" w:space="0" w:color="auto"/>
            </w:tcBorders>
            <w:shd w:val="clear" w:color="000000" w:fill="D9D9D9"/>
            <w:vAlign w:val="center"/>
            <w:hideMark/>
          </w:tcPr>
          <w:p w:rsidR="008D2D48" w:rsidRPr="008D2D48" w:rsidRDefault="008D2D48" w:rsidP="008D2D48">
            <w:pPr>
              <w:jc w:val="center"/>
              <w:rPr>
                <w:rFonts w:ascii="Arial" w:hAnsi="Arial" w:cs="Arial"/>
                <w:color w:val="000000"/>
                <w:sz w:val="20"/>
                <w:szCs w:val="20"/>
                <w:lang w:val="es-MX" w:eastAsia="es-MX"/>
              </w:rPr>
            </w:pPr>
            <w:r w:rsidRPr="008D2D48">
              <w:rPr>
                <w:rFonts w:ascii="Arial" w:hAnsi="Arial" w:cs="Arial"/>
                <w:color w:val="000000"/>
                <w:sz w:val="20"/>
                <w:szCs w:val="20"/>
                <w:lang w:val="es-MX" w:eastAsia="es-MX"/>
              </w:rPr>
              <w:t>8.98%</w:t>
            </w:r>
          </w:p>
        </w:tc>
      </w:tr>
      <w:tr w:rsidR="008D2D48" w:rsidRPr="008D2D48" w:rsidTr="008D2D48">
        <w:trPr>
          <w:trHeight w:val="480"/>
          <w:jc w:val="center"/>
        </w:trPr>
        <w:tc>
          <w:tcPr>
            <w:tcW w:w="3860" w:type="dxa"/>
            <w:tcBorders>
              <w:top w:val="nil"/>
              <w:left w:val="single" w:sz="4" w:space="0" w:color="auto"/>
              <w:bottom w:val="single" w:sz="4" w:space="0" w:color="auto"/>
              <w:right w:val="single" w:sz="4" w:space="0" w:color="auto"/>
            </w:tcBorders>
            <w:shd w:val="clear" w:color="000000" w:fill="F2F2F2"/>
            <w:noWrap/>
            <w:vAlign w:val="center"/>
            <w:hideMark/>
          </w:tcPr>
          <w:p w:rsidR="008D2D48" w:rsidRPr="008D2D48" w:rsidRDefault="008D2D48" w:rsidP="008D2D48">
            <w:pPr>
              <w:jc w:val="center"/>
              <w:rPr>
                <w:rFonts w:ascii="Arial" w:hAnsi="Arial" w:cs="Arial"/>
                <w:color w:val="000000"/>
                <w:sz w:val="20"/>
                <w:szCs w:val="20"/>
                <w:lang w:val="es-MX" w:eastAsia="es-MX"/>
              </w:rPr>
            </w:pPr>
            <w:r w:rsidRPr="008D2D48">
              <w:rPr>
                <w:rFonts w:ascii="Arial" w:hAnsi="Arial" w:cs="Arial"/>
                <w:color w:val="000000"/>
                <w:sz w:val="20"/>
                <w:szCs w:val="20"/>
                <w:lang w:val="es-MX" w:eastAsia="es-MX"/>
              </w:rPr>
              <w:t>Nueva Alianza</w:t>
            </w:r>
          </w:p>
        </w:tc>
        <w:tc>
          <w:tcPr>
            <w:tcW w:w="2180" w:type="dxa"/>
            <w:tcBorders>
              <w:top w:val="nil"/>
              <w:left w:val="nil"/>
              <w:bottom w:val="single" w:sz="4" w:space="0" w:color="auto"/>
              <w:right w:val="single" w:sz="4" w:space="0" w:color="auto"/>
            </w:tcBorders>
            <w:shd w:val="clear" w:color="000000" w:fill="F2F2F2"/>
            <w:vAlign w:val="center"/>
            <w:hideMark/>
          </w:tcPr>
          <w:p w:rsidR="008D2D48" w:rsidRPr="008D2D48" w:rsidRDefault="008D2D48" w:rsidP="008D2D48">
            <w:pPr>
              <w:jc w:val="center"/>
              <w:rPr>
                <w:rFonts w:ascii="Arial" w:hAnsi="Arial" w:cs="Arial"/>
                <w:color w:val="000000"/>
                <w:sz w:val="20"/>
                <w:szCs w:val="20"/>
                <w:lang w:val="es-MX" w:eastAsia="es-MX"/>
              </w:rPr>
            </w:pPr>
            <w:r w:rsidRPr="008D2D48">
              <w:rPr>
                <w:rFonts w:ascii="Arial" w:hAnsi="Arial" w:cs="Arial"/>
                <w:color w:val="000000"/>
                <w:sz w:val="20"/>
                <w:szCs w:val="20"/>
                <w:lang w:val="es-MX" w:eastAsia="es-MX"/>
              </w:rPr>
              <w:t>3.14%</w:t>
            </w:r>
          </w:p>
        </w:tc>
      </w:tr>
      <w:tr w:rsidR="008D2D48" w:rsidRPr="008D2D48" w:rsidTr="0024635D">
        <w:trPr>
          <w:trHeight w:val="480"/>
          <w:jc w:val="center"/>
        </w:trPr>
        <w:tc>
          <w:tcPr>
            <w:tcW w:w="3860"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8D2D48" w:rsidRPr="008D2D48" w:rsidRDefault="003F6D6F" w:rsidP="008D2D48">
            <w:pPr>
              <w:jc w:val="center"/>
              <w:rPr>
                <w:rFonts w:ascii="Arial" w:hAnsi="Arial" w:cs="Arial"/>
                <w:color w:val="000000"/>
                <w:sz w:val="20"/>
                <w:szCs w:val="20"/>
                <w:lang w:val="es-MX" w:eastAsia="es-MX"/>
              </w:rPr>
            </w:pPr>
            <w:r>
              <w:rPr>
                <w:rFonts w:ascii="Arial" w:hAnsi="Arial" w:cs="Arial"/>
                <w:color w:val="000000"/>
                <w:sz w:val="20"/>
                <w:szCs w:val="20"/>
                <w:lang w:val="es-MX" w:eastAsia="es-MX"/>
              </w:rPr>
              <w:t>Morena</w:t>
            </w:r>
          </w:p>
        </w:tc>
        <w:tc>
          <w:tcPr>
            <w:tcW w:w="2180" w:type="dxa"/>
            <w:tcBorders>
              <w:top w:val="nil"/>
              <w:left w:val="nil"/>
              <w:bottom w:val="single" w:sz="4" w:space="0" w:color="auto"/>
              <w:right w:val="single" w:sz="4" w:space="0" w:color="auto"/>
            </w:tcBorders>
            <w:shd w:val="clear" w:color="auto" w:fill="D9D9D9" w:themeFill="background1" w:themeFillShade="D9"/>
            <w:vAlign w:val="center"/>
            <w:hideMark/>
          </w:tcPr>
          <w:p w:rsidR="008D2D48" w:rsidRPr="008D2D48" w:rsidRDefault="008D2D48" w:rsidP="008D2D48">
            <w:pPr>
              <w:jc w:val="center"/>
              <w:rPr>
                <w:rFonts w:ascii="Arial" w:hAnsi="Arial" w:cs="Arial"/>
                <w:color w:val="000000"/>
                <w:sz w:val="20"/>
                <w:szCs w:val="20"/>
                <w:lang w:val="es-MX" w:eastAsia="es-MX"/>
              </w:rPr>
            </w:pPr>
            <w:r w:rsidRPr="008D2D48">
              <w:rPr>
                <w:rFonts w:ascii="Arial" w:hAnsi="Arial" w:cs="Arial"/>
                <w:color w:val="000000"/>
                <w:sz w:val="20"/>
                <w:szCs w:val="20"/>
                <w:lang w:val="es-MX" w:eastAsia="es-MX"/>
              </w:rPr>
              <w:t>6.24%</w:t>
            </w:r>
          </w:p>
        </w:tc>
      </w:tr>
      <w:tr w:rsidR="008D2D48" w:rsidRPr="008D2D48" w:rsidTr="0024635D">
        <w:trPr>
          <w:trHeight w:val="480"/>
          <w:jc w:val="center"/>
        </w:trPr>
        <w:tc>
          <w:tcPr>
            <w:tcW w:w="3860"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8D2D48" w:rsidRPr="008D2D48" w:rsidRDefault="008D2D48" w:rsidP="008D2D48">
            <w:pPr>
              <w:jc w:val="center"/>
              <w:rPr>
                <w:rFonts w:ascii="Arial" w:hAnsi="Arial" w:cs="Arial"/>
                <w:color w:val="000000"/>
                <w:sz w:val="20"/>
                <w:szCs w:val="20"/>
                <w:lang w:val="es-MX" w:eastAsia="es-MX"/>
              </w:rPr>
            </w:pPr>
            <w:r w:rsidRPr="008D2D48">
              <w:rPr>
                <w:rFonts w:ascii="Arial" w:hAnsi="Arial" w:cs="Arial"/>
                <w:color w:val="000000"/>
                <w:sz w:val="20"/>
                <w:szCs w:val="20"/>
                <w:lang w:val="es-MX" w:eastAsia="es-MX"/>
              </w:rPr>
              <w:t>Encuentro Social</w:t>
            </w:r>
          </w:p>
        </w:tc>
        <w:tc>
          <w:tcPr>
            <w:tcW w:w="2180" w:type="dxa"/>
            <w:tcBorders>
              <w:top w:val="nil"/>
              <w:left w:val="nil"/>
              <w:bottom w:val="single" w:sz="4" w:space="0" w:color="auto"/>
              <w:right w:val="single" w:sz="4" w:space="0" w:color="auto"/>
            </w:tcBorders>
            <w:shd w:val="clear" w:color="auto" w:fill="F2F2F2" w:themeFill="background1" w:themeFillShade="F2"/>
            <w:vAlign w:val="center"/>
            <w:hideMark/>
          </w:tcPr>
          <w:p w:rsidR="008D2D48" w:rsidRPr="008D2D48" w:rsidRDefault="008D2D48" w:rsidP="008D2D48">
            <w:pPr>
              <w:jc w:val="center"/>
              <w:rPr>
                <w:rFonts w:ascii="Arial" w:hAnsi="Arial" w:cs="Arial"/>
                <w:color w:val="000000"/>
                <w:sz w:val="20"/>
                <w:szCs w:val="20"/>
                <w:lang w:val="es-MX" w:eastAsia="es-MX"/>
              </w:rPr>
            </w:pPr>
            <w:r w:rsidRPr="008D2D48">
              <w:rPr>
                <w:rFonts w:ascii="Arial" w:hAnsi="Arial" w:cs="Arial"/>
                <w:color w:val="000000"/>
                <w:sz w:val="20"/>
                <w:szCs w:val="20"/>
                <w:lang w:val="es-MX" w:eastAsia="es-MX"/>
              </w:rPr>
              <w:t>4.11%</w:t>
            </w:r>
          </w:p>
        </w:tc>
      </w:tr>
      <w:tr w:rsidR="008D2D48" w:rsidRPr="008D2D48" w:rsidTr="0024635D">
        <w:trPr>
          <w:trHeight w:val="480"/>
          <w:jc w:val="center"/>
        </w:trPr>
        <w:tc>
          <w:tcPr>
            <w:tcW w:w="3860"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8D2D48" w:rsidRPr="008D2D48" w:rsidRDefault="008D2D48" w:rsidP="008D2D48">
            <w:pPr>
              <w:jc w:val="center"/>
              <w:rPr>
                <w:rFonts w:ascii="Arial" w:hAnsi="Arial" w:cs="Arial"/>
                <w:color w:val="000000"/>
                <w:sz w:val="20"/>
                <w:szCs w:val="20"/>
                <w:lang w:val="es-MX" w:eastAsia="es-MX"/>
              </w:rPr>
            </w:pPr>
            <w:r w:rsidRPr="008D2D48">
              <w:rPr>
                <w:rFonts w:ascii="Arial" w:hAnsi="Arial" w:cs="Arial"/>
                <w:color w:val="000000"/>
                <w:sz w:val="20"/>
                <w:szCs w:val="20"/>
                <w:lang w:val="es-MX" w:eastAsia="es-MX"/>
              </w:rPr>
              <w:t>Partido Humanista</w:t>
            </w:r>
            <w:r w:rsidR="00C93990">
              <w:rPr>
                <w:rFonts w:ascii="Arial" w:hAnsi="Arial" w:cs="Arial"/>
                <w:color w:val="000000"/>
                <w:sz w:val="20"/>
                <w:szCs w:val="20"/>
                <w:lang w:val="es-MX" w:eastAsia="es-MX"/>
              </w:rPr>
              <w:t xml:space="preserve"> de Baja California Sur</w:t>
            </w:r>
            <w:bookmarkStart w:id="0" w:name="_GoBack"/>
            <w:bookmarkEnd w:id="0"/>
          </w:p>
        </w:tc>
        <w:tc>
          <w:tcPr>
            <w:tcW w:w="2180" w:type="dxa"/>
            <w:tcBorders>
              <w:top w:val="nil"/>
              <w:left w:val="nil"/>
              <w:bottom w:val="single" w:sz="4" w:space="0" w:color="auto"/>
              <w:right w:val="single" w:sz="4" w:space="0" w:color="auto"/>
            </w:tcBorders>
            <w:shd w:val="clear" w:color="auto" w:fill="D9D9D9" w:themeFill="background1" w:themeFillShade="D9"/>
            <w:vAlign w:val="center"/>
            <w:hideMark/>
          </w:tcPr>
          <w:p w:rsidR="008D2D48" w:rsidRPr="008D2D48" w:rsidRDefault="008D2D48" w:rsidP="008D2D48">
            <w:pPr>
              <w:jc w:val="center"/>
              <w:rPr>
                <w:rFonts w:ascii="Arial" w:hAnsi="Arial" w:cs="Arial"/>
                <w:color w:val="000000"/>
                <w:sz w:val="20"/>
                <w:szCs w:val="20"/>
                <w:lang w:val="es-MX" w:eastAsia="es-MX"/>
              </w:rPr>
            </w:pPr>
            <w:r w:rsidRPr="008D2D48">
              <w:rPr>
                <w:rFonts w:ascii="Arial" w:hAnsi="Arial" w:cs="Arial"/>
                <w:color w:val="000000"/>
                <w:sz w:val="20"/>
                <w:szCs w:val="20"/>
                <w:lang w:val="es-MX" w:eastAsia="es-MX"/>
              </w:rPr>
              <w:t>3.81%</w:t>
            </w:r>
          </w:p>
        </w:tc>
      </w:tr>
      <w:tr w:rsidR="008D2D48" w:rsidRPr="008D2D48" w:rsidTr="0024635D">
        <w:trPr>
          <w:trHeight w:val="480"/>
          <w:jc w:val="center"/>
        </w:trPr>
        <w:tc>
          <w:tcPr>
            <w:tcW w:w="3860"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8D2D48" w:rsidRPr="008D2D48" w:rsidRDefault="008D2D48" w:rsidP="008D2D48">
            <w:pPr>
              <w:jc w:val="center"/>
              <w:rPr>
                <w:rFonts w:ascii="Arial" w:hAnsi="Arial" w:cs="Arial"/>
                <w:color w:val="000000"/>
                <w:sz w:val="20"/>
                <w:szCs w:val="20"/>
                <w:lang w:val="es-MX" w:eastAsia="es-MX"/>
              </w:rPr>
            </w:pPr>
            <w:r w:rsidRPr="008D2D48">
              <w:rPr>
                <w:rFonts w:ascii="Arial" w:hAnsi="Arial" w:cs="Arial"/>
                <w:color w:val="000000"/>
                <w:sz w:val="20"/>
                <w:szCs w:val="20"/>
                <w:lang w:val="es-MX" w:eastAsia="es-MX"/>
              </w:rPr>
              <w:t>TOTAL</w:t>
            </w:r>
          </w:p>
        </w:tc>
        <w:tc>
          <w:tcPr>
            <w:tcW w:w="2180" w:type="dxa"/>
            <w:tcBorders>
              <w:top w:val="nil"/>
              <w:left w:val="nil"/>
              <w:bottom w:val="single" w:sz="4" w:space="0" w:color="auto"/>
              <w:right w:val="single" w:sz="4" w:space="0" w:color="auto"/>
            </w:tcBorders>
            <w:shd w:val="clear" w:color="auto" w:fill="F2F2F2" w:themeFill="background1" w:themeFillShade="F2"/>
            <w:vAlign w:val="center"/>
            <w:hideMark/>
          </w:tcPr>
          <w:p w:rsidR="008D2D48" w:rsidRPr="008D2D48" w:rsidRDefault="008D2D48" w:rsidP="008D2D48">
            <w:pPr>
              <w:jc w:val="center"/>
              <w:rPr>
                <w:rFonts w:ascii="Arial" w:hAnsi="Arial" w:cs="Arial"/>
                <w:color w:val="000000"/>
                <w:sz w:val="20"/>
                <w:szCs w:val="20"/>
                <w:lang w:val="es-MX" w:eastAsia="es-MX"/>
              </w:rPr>
            </w:pPr>
            <w:r w:rsidRPr="008D2D48">
              <w:rPr>
                <w:rFonts w:ascii="Arial" w:hAnsi="Arial" w:cs="Arial"/>
                <w:color w:val="000000"/>
                <w:sz w:val="20"/>
                <w:szCs w:val="20"/>
                <w:lang w:val="es-MX" w:eastAsia="es-MX"/>
              </w:rPr>
              <w:t>100.00%</w:t>
            </w:r>
          </w:p>
        </w:tc>
      </w:tr>
    </w:tbl>
    <w:p w:rsidR="0032150B" w:rsidRPr="00D11FC5" w:rsidRDefault="0032150B" w:rsidP="0032150B">
      <w:pPr>
        <w:jc w:val="both"/>
        <w:rPr>
          <w:rFonts w:ascii="Arial" w:hAnsi="Arial" w:cs="Arial"/>
        </w:rPr>
      </w:pPr>
    </w:p>
    <w:p w:rsidR="0032150B" w:rsidRDefault="0032150B" w:rsidP="00985760">
      <w:pPr>
        <w:numPr>
          <w:ilvl w:val="0"/>
          <w:numId w:val="2"/>
        </w:numPr>
        <w:ind w:left="567" w:hanging="567"/>
        <w:jc w:val="both"/>
        <w:rPr>
          <w:rFonts w:ascii="Arial" w:hAnsi="Arial" w:cs="Arial"/>
        </w:rPr>
      </w:pPr>
      <w:r w:rsidRPr="00653DF5">
        <w:rPr>
          <w:rFonts w:ascii="Arial" w:hAnsi="Arial" w:cs="Arial"/>
        </w:rPr>
        <w:t xml:space="preserve">De conformidad con los artículos 178, numeral 2 de la Ley General de Instituciones y Procedimientos Electorales y 25, numeral 5 del Reglamento de Radio y Televisión en Materia Electoral, los partidos políticos nacionales que en la entidad de que se trate no hubiesen obtenido en la elección para diputados locales inmediata anterior el porcentaje mínimo de votos para tener derecho a prerrogativas, tendrán derecho al acceso a radio y televisión para precampañas locales, solamente en la parte que deba distribuirse en forma igualitaria. </w:t>
      </w:r>
    </w:p>
    <w:p w:rsidR="00653DF5" w:rsidRPr="00653DF5" w:rsidRDefault="00653DF5" w:rsidP="00653DF5">
      <w:pPr>
        <w:ind w:left="567"/>
        <w:jc w:val="both"/>
        <w:rPr>
          <w:rFonts w:ascii="Arial" w:hAnsi="Arial" w:cs="Arial"/>
        </w:rPr>
      </w:pPr>
    </w:p>
    <w:p w:rsidR="0032150B" w:rsidRPr="00D11FC5" w:rsidRDefault="0032150B" w:rsidP="0032150B">
      <w:pPr>
        <w:numPr>
          <w:ilvl w:val="0"/>
          <w:numId w:val="2"/>
        </w:numPr>
        <w:ind w:left="567" w:hanging="567"/>
        <w:jc w:val="both"/>
        <w:rPr>
          <w:rFonts w:ascii="Arial" w:hAnsi="Arial" w:cs="Arial"/>
        </w:rPr>
      </w:pPr>
      <w:r>
        <w:rPr>
          <w:rFonts w:ascii="Arial" w:hAnsi="Arial" w:cs="Arial"/>
        </w:rPr>
        <w:t xml:space="preserve">En </w:t>
      </w:r>
      <w:r w:rsidRPr="00D11FC5">
        <w:rPr>
          <w:rFonts w:ascii="Arial" w:hAnsi="Arial" w:cs="Arial"/>
        </w:rPr>
        <w:t xml:space="preserve">términos de lo establecido en el artículo 17 del Reglamento de la materia, el Comité de Radio y Televisión realizará la distribución de los promocionales que correspondan a cada partido político, candidato independiente o coalición dentro del pautado para las estaciones de radio y canales de televisión que cubran la elección, mediante un sorteo que servirá para definir el orden sucesivo en que se transmitirán a lo largo del proceso electoral de que se trate y en el esquema de asignación que se apruebe para tal efecto. Los resultados del sorteo en el que constan los horarios </w:t>
      </w:r>
      <w:r w:rsidRPr="00D11FC5">
        <w:rPr>
          <w:rFonts w:ascii="Arial" w:hAnsi="Arial" w:cs="Arial"/>
        </w:rPr>
        <w:lastRenderedPageBreak/>
        <w:t xml:space="preserve">en que se distribuirán los promocionales de partidos políticos y autoridades se anexan al presente y se detallan a continuación: </w:t>
      </w:r>
    </w:p>
    <w:p w:rsidR="0032150B" w:rsidRPr="00D11FC5" w:rsidRDefault="0032150B" w:rsidP="0032150B">
      <w:pPr>
        <w:ind w:left="567"/>
        <w:jc w:val="both"/>
        <w:rPr>
          <w:rFonts w:ascii="Arial" w:hAnsi="Arial" w:cs="Arial"/>
        </w:rPr>
      </w:pPr>
    </w:p>
    <w:p w:rsidR="0032150B" w:rsidRPr="00D11FC5" w:rsidRDefault="0032150B" w:rsidP="0032150B">
      <w:pPr>
        <w:ind w:left="567"/>
        <w:jc w:val="center"/>
        <w:rPr>
          <w:rFonts w:ascii="Arial" w:hAnsi="Arial" w:cs="Arial"/>
        </w:rPr>
      </w:pPr>
      <w:r w:rsidRPr="00D11FC5">
        <w:rPr>
          <w:rFonts w:ascii="Arial" w:hAnsi="Arial" w:cs="Arial"/>
          <w:noProof/>
          <w:lang w:val="es-MX" w:eastAsia="es-MX"/>
        </w:rPr>
        <w:drawing>
          <wp:inline distT="0" distB="0" distL="0" distR="0" wp14:anchorId="0E9A38A5" wp14:editId="4D7BD467">
            <wp:extent cx="2563577" cy="6858000"/>
            <wp:effectExtent l="0" t="0" r="8255" b="0"/>
            <wp:docPr id="4"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3"/>
                    <pic:cNvPicPr>
                      <a:picLocks noChangeAspect="1"/>
                    </pic:cNvPicPr>
                  </pic:nvPicPr>
                  <pic:blipFill>
                    <a:blip r:embed="rId9"/>
                    <a:stretch>
                      <a:fillRect/>
                    </a:stretch>
                  </pic:blipFill>
                  <pic:spPr>
                    <a:xfrm>
                      <a:off x="0" y="0"/>
                      <a:ext cx="2563577" cy="6858000"/>
                    </a:xfrm>
                    <a:prstGeom prst="rect">
                      <a:avLst/>
                    </a:prstGeom>
                  </pic:spPr>
                </pic:pic>
              </a:graphicData>
            </a:graphic>
          </wp:inline>
        </w:drawing>
      </w:r>
      <w:r w:rsidRPr="00D11FC5">
        <w:rPr>
          <w:rFonts w:ascii="Arial" w:hAnsi="Arial" w:cs="Arial"/>
          <w:noProof/>
          <w:lang w:val="es-MX" w:eastAsia="es-MX"/>
        </w:rPr>
        <w:drawing>
          <wp:inline distT="0" distB="0" distL="0" distR="0" wp14:anchorId="229051AE" wp14:editId="159A4705">
            <wp:extent cx="2543877" cy="6858000"/>
            <wp:effectExtent l="0" t="0" r="8890" b="0"/>
            <wp:docPr id="5"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4"/>
                    <pic:cNvPicPr>
                      <a:picLocks noChangeAspect="1"/>
                    </pic:cNvPicPr>
                  </pic:nvPicPr>
                  <pic:blipFill>
                    <a:blip r:embed="rId10"/>
                    <a:stretch>
                      <a:fillRect/>
                    </a:stretch>
                  </pic:blipFill>
                  <pic:spPr>
                    <a:xfrm>
                      <a:off x="0" y="0"/>
                      <a:ext cx="2543877" cy="6858000"/>
                    </a:xfrm>
                    <a:prstGeom prst="rect">
                      <a:avLst/>
                    </a:prstGeom>
                  </pic:spPr>
                </pic:pic>
              </a:graphicData>
            </a:graphic>
          </wp:inline>
        </w:drawing>
      </w:r>
    </w:p>
    <w:p w:rsidR="0032150B" w:rsidRPr="00D11FC5" w:rsidRDefault="0032150B" w:rsidP="0032150B">
      <w:pPr>
        <w:ind w:left="567"/>
        <w:jc w:val="both"/>
        <w:rPr>
          <w:rFonts w:ascii="Arial" w:hAnsi="Arial" w:cs="Arial"/>
        </w:rPr>
      </w:pPr>
    </w:p>
    <w:p w:rsidR="0032150B" w:rsidRPr="00D11FC5" w:rsidRDefault="0032150B" w:rsidP="0032150B">
      <w:pPr>
        <w:numPr>
          <w:ilvl w:val="0"/>
          <w:numId w:val="2"/>
        </w:numPr>
        <w:ind w:left="567" w:hanging="567"/>
        <w:jc w:val="both"/>
        <w:rPr>
          <w:rFonts w:ascii="Arial" w:hAnsi="Arial" w:cs="Arial"/>
        </w:rPr>
      </w:pPr>
      <w:r w:rsidRPr="00D11FC5">
        <w:rPr>
          <w:rFonts w:ascii="Arial" w:hAnsi="Arial" w:cs="Arial"/>
        </w:rPr>
        <w:lastRenderedPageBreak/>
        <w:t>Asimismo, con base en el sorteo realizado en la novena sesión ordinaria celebrada el doce de octubre de dos mil diecisiete el Comité de Radio y Televisión aprobó el siguiente orden de aparición de partidos políticos nacionales:</w:t>
      </w:r>
    </w:p>
    <w:p w:rsidR="0032150B" w:rsidRPr="00D11FC5" w:rsidRDefault="0032150B" w:rsidP="0032150B">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32150B" w:rsidRPr="002A0640" w:rsidTr="00AE39B4">
        <w:trPr>
          <w:trHeight w:val="675"/>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32150B" w:rsidRPr="002A0640" w:rsidRDefault="0032150B" w:rsidP="00AE39B4">
            <w:pPr>
              <w:jc w:val="center"/>
              <w:rPr>
                <w:rFonts w:ascii="Arial" w:hAnsi="Arial" w:cs="Arial"/>
                <w:b/>
                <w:bCs/>
                <w:color w:val="FFFFFF"/>
                <w:sz w:val="20"/>
                <w:szCs w:val="20"/>
                <w:lang w:val="es-MX" w:eastAsia="es-MX"/>
              </w:rPr>
            </w:pPr>
            <w:r w:rsidRPr="002A0640">
              <w:rPr>
                <w:rFonts w:ascii="Arial" w:hAnsi="Arial" w:cs="Arial"/>
                <w:b/>
                <w:bCs/>
                <w:color w:val="FFFFFF"/>
                <w:sz w:val="20"/>
                <w:szCs w:val="20"/>
                <w:lang w:val="es-MX" w:eastAsia="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32150B" w:rsidRPr="002A0640" w:rsidRDefault="0032150B" w:rsidP="00AE39B4">
            <w:pPr>
              <w:jc w:val="center"/>
              <w:rPr>
                <w:rFonts w:ascii="Arial" w:hAnsi="Arial" w:cs="Arial"/>
                <w:b/>
                <w:bCs/>
                <w:color w:val="FFFFFF"/>
                <w:sz w:val="20"/>
                <w:szCs w:val="20"/>
                <w:lang w:val="es-MX" w:eastAsia="es-MX"/>
              </w:rPr>
            </w:pPr>
            <w:r w:rsidRPr="002A0640">
              <w:rPr>
                <w:rFonts w:ascii="Arial" w:hAnsi="Arial" w:cs="Arial"/>
                <w:b/>
                <w:bCs/>
                <w:color w:val="FFFFFF"/>
                <w:sz w:val="20"/>
                <w:szCs w:val="20"/>
                <w:lang w:val="es-MX" w:eastAsia="es-MX"/>
              </w:rPr>
              <w:t>Partido Político</w:t>
            </w:r>
          </w:p>
        </w:tc>
      </w:tr>
      <w:tr w:rsidR="0032150B" w:rsidRPr="002A0640" w:rsidTr="00AE39B4">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32150B" w:rsidRPr="002A0640" w:rsidRDefault="0032150B" w:rsidP="00AE39B4">
            <w:pPr>
              <w:jc w:val="center"/>
              <w:rPr>
                <w:rFonts w:ascii="Arial" w:hAnsi="Arial" w:cs="Arial"/>
                <w:color w:val="000000"/>
                <w:sz w:val="20"/>
                <w:szCs w:val="20"/>
                <w:lang w:val="es-MX" w:eastAsia="es-MX"/>
              </w:rPr>
            </w:pPr>
            <w:r w:rsidRPr="002A0640">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32150B" w:rsidRPr="002A0640" w:rsidRDefault="0032150B" w:rsidP="00AE39B4">
            <w:pPr>
              <w:jc w:val="center"/>
              <w:rPr>
                <w:rFonts w:ascii="Arial" w:hAnsi="Arial" w:cs="Arial"/>
                <w:color w:val="000000"/>
                <w:sz w:val="20"/>
                <w:szCs w:val="20"/>
                <w:lang w:val="es-MX" w:eastAsia="es-MX"/>
              </w:rPr>
            </w:pPr>
            <w:r w:rsidRPr="002A0640">
              <w:rPr>
                <w:rFonts w:ascii="Arial" w:hAnsi="Arial" w:cs="Arial"/>
                <w:color w:val="000000"/>
                <w:sz w:val="20"/>
                <w:szCs w:val="20"/>
                <w:lang w:val="es-MX" w:eastAsia="es-MX"/>
              </w:rPr>
              <w:t>Partido Verde Ecologista de México</w:t>
            </w:r>
          </w:p>
        </w:tc>
      </w:tr>
      <w:tr w:rsidR="0032150B" w:rsidRPr="002A0640" w:rsidTr="00AE39B4">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32150B" w:rsidRPr="002A0640" w:rsidRDefault="0032150B" w:rsidP="00AE39B4">
            <w:pPr>
              <w:jc w:val="center"/>
              <w:rPr>
                <w:rFonts w:ascii="Arial" w:hAnsi="Arial" w:cs="Arial"/>
                <w:color w:val="000000"/>
                <w:sz w:val="20"/>
                <w:szCs w:val="20"/>
                <w:lang w:val="es-MX" w:eastAsia="es-MX"/>
              </w:rPr>
            </w:pPr>
            <w:r w:rsidRPr="002A0640">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32150B" w:rsidRPr="002A0640" w:rsidRDefault="0032150B" w:rsidP="00AE39B4">
            <w:pPr>
              <w:jc w:val="center"/>
              <w:rPr>
                <w:rFonts w:ascii="Arial" w:hAnsi="Arial" w:cs="Arial"/>
                <w:color w:val="000000"/>
                <w:sz w:val="20"/>
                <w:szCs w:val="20"/>
                <w:lang w:val="es-MX" w:eastAsia="es-MX"/>
              </w:rPr>
            </w:pPr>
            <w:r w:rsidRPr="002A0640">
              <w:rPr>
                <w:rFonts w:ascii="Arial" w:hAnsi="Arial" w:cs="Arial"/>
                <w:color w:val="000000"/>
                <w:sz w:val="20"/>
                <w:szCs w:val="20"/>
                <w:lang w:val="es-MX" w:eastAsia="es-MX"/>
              </w:rPr>
              <w:t xml:space="preserve">Partido de la Revolución Democrática </w:t>
            </w:r>
          </w:p>
        </w:tc>
      </w:tr>
      <w:tr w:rsidR="0032150B" w:rsidRPr="002A0640" w:rsidTr="00AE39B4">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32150B" w:rsidRPr="002A0640" w:rsidRDefault="0032150B" w:rsidP="00AE39B4">
            <w:pPr>
              <w:jc w:val="center"/>
              <w:rPr>
                <w:rFonts w:ascii="Arial" w:hAnsi="Arial" w:cs="Arial"/>
                <w:color w:val="000000"/>
                <w:sz w:val="20"/>
                <w:szCs w:val="20"/>
                <w:lang w:val="es-MX" w:eastAsia="es-MX"/>
              </w:rPr>
            </w:pPr>
            <w:r w:rsidRPr="002A0640">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32150B" w:rsidRPr="002A0640" w:rsidRDefault="0032150B" w:rsidP="00AE39B4">
            <w:pPr>
              <w:jc w:val="center"/>
              <w:rPr>
                <w:rFonts w:ascii="Arial" w:hAnsi="Arial" w:cs="Arial"/>
                <w:color w:val="000000"/>
                <w:sz w:val="20"/>
                <w:szCs w:val="20"/>
                <w:lang w:val="es-MX" w:eastAsia="es-MX"/>
              </w:rPr>
            </w:pPr>
            <w:r w:rsidRPr="002A0640">
              <w:rPr>
                <w:rFonts w:ascii="Arial" w:hAnsi="Arial" w:cs="Arial"/>
                <w:color w:val="000000"/>
                <w:sz w:val="20"/>
                <w:szCs w:val="20"/>
                <w:lang w:val="es-MX" w:eastAsia="es-MX"/>
              </w:rPr>
              <w:t>Movimiento Ciudadano</w:t>
            </w:r>
          </w:p>
        </w:tc>
      </w:tr>
      <w:tr w:rsidR="0032150B" w:rsidRPr="002A0640" w:rsidTr="00AE39B4">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32150B" w:rsidRPr="002A0640" w:rsidRDefault="0032150B" w:rsidP="00AE39B4">
            <w:pPr>
              <w:jc w:val="center"/>
              <w:rPr>
                <w:rFonts w:ascii="Arial" w:hAnsi="Arial" w:cs="Arial"/>
                <w:color w:val="000000"/>
                <w:sz w:val="20"/>
                <w:szCs w:val="20"/>
                <w:lang w:val="es-MX" w:eastAsia="es-MX"/>
              </w:rPr>
            </w:pPr>
            <w:r w:rsidRPr="002A0640">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32150B" w:rsidRPr="002A0640" w:rsidRDefault="0032150B" w:rsidP="00AE39B4">
            <w:pPr>
              <w:jc w:val="center"/>
              <w:rPr>
                <w:rFonts w:ascii="Arial" w:hAnsi="Arial" w:cs="Arial"/>
                <w:color w:val="000000"/>
                <w:sz w:val="20"/>
                <w:szCs w:val="20"/>
                <w:lang w:val="es-MX" w:eastAsia="es-MX"/>
              </w:rPr>
            </w:pPr>
            <w:r w:rsidRPr="002A0640">
              <w:rPr>
                <w:rFonts w:ascii="Arial" w:hAnsi="Arial" w:cs="Arial"/>
                <w:color w:val="000000"/>
                <w:sz w:val="20"/>
                <w:szCs w:val="20"/>
                <w:lang w:val="es-MX" w:eastAsia="es-MX"/>
              </w:rPr>
              <w:t>Morena</w:t>
            </w:r>
          </w:p>
        </w:tc>
      </w:tr>
      <w:tr w:rsidR="0032150B" w:rsidRPr="002A0640" w:rsidTr="00AE39B4">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32150B" w:rsidRPr="002A0640" w:rsidRDefault="0032150B" w:rsidP="00AE39B4">
            <w:pPr>
              <w:jc w:val="center"/>
              <w:rPr>
                <w:rFonts w:ascii="Arial" w:hAnsi="Arial" w:cs="Arial"/>
                <w:color w:val="000000"/>
                <w:sz w:val="20"/>
                <w:szCs w:val="20"/>
                <w:lang w:val="es-MX" w:eastAsia="es-MX"/>
              </w:rPr>
            </w:pPr>
            <w:r w:rsidRPr="002A0640">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32150B" w:rsidRPr="002A0640" w:rsidRDefault="0032150B" w:rsidP="00AE39B4">
            <w:pPr>
              <w:jc w:val="center"/>
              <w:rPr>
                <w:rFonts w:ascii="Arial" w:hAnsi="Arial" w:cs="Arial"/>
                <w:color w:val="000000"/>
                <w:sz w:val="20"/>
                <w:szCs w:val="20"/>
                <w:lang w:val="es-MX" w:eastAsia="es-MX"/>
              </w:rPr>
            </w:pPr>
            <w:r w:rsidRPr="002A0640">
              <w:rPr>
                <w:rFonts w:ascii="Arial" w:hAnsi="Arial" w:cs="Arial"/>
                <w:color w:val="000000"/>
                <w:sz w:val="20"/>
                <w:szCs w:val="20"/>
                <w:lang w:val="es-MX" w:eastAsia="es-MX"/>
              </w:rPr>
              <w:t>Partido del Trabajo</w:t>
            </w:r>
          </w:p>
        </w:tc>
      </w:tr>
      <w:tr w:rsidR="0032150B" w:rsidRPr="002A0640" w:rsidTr="00AE39B4">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32150B" w:rsidRPr="002A0640" w:rsidRDefault="0032150B" w:rsidP="00AE39B4">
            <w:pPr>
              <w:jc w:val="center"/>
              <w:rPr>
                <w:rFonts w:ascii="Arial" w:hAnsi="Arial" w:cs="Arial"/>
                <w:color w:val="000000"/>
                <w:sz w:val="20"/>
                <w:szCs w:val="20"/>
                <w:lang w:val="es-MX" w:eastAsia="es-MX"/>
              </w:rPr>
            </w:pPr>
            <w:r w:rsidRPr="002A0640">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32150B" w:rsidRPr="002A0640" w:rsidRDefault="0032150B" w:rsidP="00AE39B4">
            <w:pPr>
              <w:jc w:val="center"/>
              <w:rPr>
                <w:rFonts w:ascii="Arial" w:hAnsi="Arial" w:cs="Arial"/>
                <w:color w:val="000000"/>
                <w:sz w:val="20"/>
                <w:szCs w:val="20"/>
                <w:lang w:val="es-MX" w:eastAsia="es-MX"/>
              </w:rPr>
            </w:pPr>
            <w:r w:rsidRPr="002A0640">
              <w:rPr>
                <w:rFonts w:ascii="Arial" w:hAnsi="Arial" w:cs="Arial"/>
                <w:color w:val="000000"/>
                <w:sz w:val="20"/>
                <w:szCs w:val="20"/>
                <w:lang w:val="es-MX" w:eastAsia="es-MX"/>
              </w:rPr>
              <w:t>Partido Revolucionario Institucional</w:t>
            </w:r>
          </w:p>
        </w:tc>
      </w:tr>
      <w:tr w:rsidR="0032150B" w:rsidRPr="002A0640" w:rsidTr="00AE39B4">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32150B" w:rsidRPr="002A0640" w:rsidRDefault="0032150B" w:rsidP="00AE39B4">
            <w:pPr>
              <w:jc w:val="center"/>
              <w:rPr>
                <w:rFonts w:ascii="Arial" w:hAnsi="Arial" w:cs="Arial"/>
                <w:color w:val="000000"/>
                <w:sz w:val="20"/>
                <w:szCs w:val="20"/>
                <w:lang w:val="es-MX" w:eastAsia="es-MX"/>
              </w:rPr>
            </w:pPr>
            <w:r w:rsidRPr="002A0640">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32150B" w:rsidRPr="002A0640" w:rsidRDefault="0032150B" w:rsidP="00AE39B4">
            <w:pPr>
              <w:jc w:val="center"/>
              <w:rPr>
                <w:rFonts w:ascii="Arial" w:hAnsi="Arial" w:cs="Arial"/>
                <w:color w:val="000000"/>
                <w:sz w:val="20"/>
                <w:szCs w:val="20"/>
                <w:lang w:val="es-MX" w:eastAsia="es-MX"/>
              </w:rPr>
            </w:pPr>
            <w:r w:rsidRPr="002A0640">
              <w:rPr>
                <w:rFonts w:ascii="Arial" w:hAnsi="Arial" w:cs="Arial"/>
                <w:color w:val="000000"/>
                <w:sz w:val="20"/>
                <w:szCs w:val="20"/>
                <w:lang w:val="es-MX" w:eastAsia="es-MX"/>
              </w:rPr>
              <w:t>Nueva Alianza</w:t>
            </w:r>
          </w:p>
        </w:tc>
      </w:tr>
      <w:tr w:rsidR="0032150B" w:rsidRPr="002A0640" w:rsidTr="00AE39B4">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32150B" w:rsidRPr="002A0640" w:rsidRDefault="0032150B" w:rsidP="00AE39B4">
            <w:pPr>
              <w:jc w:val="center"/>
              <w:rPr>
                <w:rFonts w:ascii="Arial" w:hAnsi="Arial" w:cs="Arial"/>
                <w:color w:val="000000"/>
                <w:sz w:val="20"/>
                <w:szCs w:val="20"/>
                <w:lang w:val="es-MX" w:eastAsia="es-MX"/>
              </w:rPr>
            </w:pPr>
            <w:r w:rsidRPr="002A0640">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32150B" w:rsidRPr="002A0640" w:rsidRDefault="0032150B" w:rsidP="00AE39B4">
            <w:pPr>
              <w:jc w:val="center"/>
              <w:rPr>
                <w:rFonts w:ascii="Arial" w:hAnsi="Arial" w:cs="Arial"/>
                <w:color w:val="000000"/>
                <w:sz w:val="20"/>
                <w:szCs w:val="20"/>
                <w:lang w:val="es-MX" w:eastAsia="es-MX"/>
              </w:rPr>
            </w:pPr>
            <w:r w:rsidRPr="002A0640">
              <w:rPr>
                <w:rFonts w:ascii="Arial" w:hAnsi="Arial" w:cs="Arial"/>
                <w:color w:val="000000"/>
                <w:sz w:val="20"/>
                <w:szCs w:val="20"/>
                <w:lang w:val="es-MX" w:eastAsia="es-MX"/>
              </w:rPr>
              <w:t>Encuentro Social</w:t>
            </w:r>
          </w:p>
        </w:tc>
      </w:tr>
      <w:tr w:rsidR="0032150B" w:rsidRPr="002A0640" w:rsidTr="00AE39B4">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32150B" w:rsidRPr="002A0640" w:rsidRDefault="0032150B" w:rsidP="00AE39B4">
            <w:pPr>
              <w:jc w:val="center"/>
              <w:rPr>
                <w:rFonts w:ascii="Arial" w:hAnsi="Arial" w:cs="Arial"/>
                <w:color w:val="000000"/>
                <w:sz w:val="20"/>
                <w:szCs w:val="20"/>
                <w:lang w:val="es-MX" w:eastAsia="es-MX"/>
              </w:rPr>
            </w:pPr>
            <w:r w:rsidRPr="002A0640">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32150B" w:rsidRPr="002A0640" w:rsidRDefault="0032150B" w:rsidP="00AE39B4">
            <w:pPr>
              <w:jc w:val="center"/>
              <w:rPr>
                <w:rFonts w:ascii="Arial" w:hAnsi="Arial" w:cs="Arial"/>
                <w:color w:val="000000"/>
                <w:sz w:val="20"/>
                <w:szCs w:val="20"/>
                <w:lang w:val="es-MX" w:eastAsia="es-MX"/>
              </w:rPr>
            </w:pPr>
            <w:r w:rsidRPr="002A0640">
              <w:rPr>
                <w:rFonts w:ascii="Arial" w:hAnsi="Arial" w:cs="Arial"/>
                <w:color w:val="000000"/>
                <w:sz w:val="20"/>
                <w:szCs w:val="20"/>
                <w:lang w:val="es-MX" w:eastAsia="es-MX"/>
              </w:rPr>
              <w:t>Partido Acción Nacional</w:t>
            </w:r>
          </w:p>
        </w:tc>
      </w:tr>
    </w:tbl>
    <w:p w:rsidR="0032150B" w:rsidRPr="00D11FC5" w:rsidRDefault="0032150B" w:rsidP="0032150B">
      <w:pPr>
        <w:ind w:left="567"/>
        <w:jc w:val="both"/>
        <w:rPr>
          <w:rFonts w:ascii="Arial" w:hAnsi="Arial" w:cs="Arial"/>
        </w:rPr>
      </w:pPr>
    </w:p>
    <w:p w:rsidR="0032150B" w:rsidRPr="00D11FC5" w:rsidRDefault="0032150B" w:rsidP="0032150B">
      <w:pPr>
        <w:ind w:left="567"/>
        <w:jc w:val="both"/>
        <w:rPr>
          <w:rFonts w:ascii="Arial" w:hAnsi="Arial" w:cs="Arial"/>
        </w:rPr>
      </w:pPr>
    </w:p>
    <w:p w:rsidR="0032150B" w:rsidRPr="0015667B" w:rsidRDefault="00694AF4" w:rsidP="0032150B">
      <w:pPr>
        <w:numPr>
          <w:ilvl w:val="0"/>
          <w:numId w:val="2"/>
        </w:numPr>
        <w:ind w:left="567" w:hanging="567"/>
        <w:jc w:val="both"/>
        <w:rPr>
          <w:rFonts w:ascii="Arial" w:hAnsi="Arial" w:cs="Arial"/>
        </w:rPr>
      </w:pPr>
      <w:r w:rsidRPr="0015667B">
        <w:rPr>
          <w:rFonts w:ascii="Arial" w:hAnsi="Arial" w:cs="Arial"/>
        </w:rPr>
        <w:t>El dieciséis de octubre de dos mil diecisiete, en sesión extraordinaria de la Comisión de Partidos Políticos, Registro y Prerrogativas del Instituto Estatal Electoral de Baja California Sur</w:t>
      </w:r>
      <w:r w:rsidR="0032150B" w:rsidRPr="0015667B">
        <w:rPr>
          <w:rFonts w:ascii="Arial" w:hAnsi="Arial" w:cs="Arial"/>
        </w:rPr>
        <w:t>,</w:t>
      </w:r>
      <w:r w:rsidRPr="0015667B">
        <w:rPr>
          <w:rFonts w:ascii="Arial" w:hAnsi="Arial" w:cs="Arial"/>
        </w:rPr>
        <w:t xml:space="preserve"> se determinó el orden de asignación de los promocionales de los partidos políticos en las pautas de precampaña, </w:t>
      </w:r>
      <w:proofErr w:type="spellStart"/>
      <w:r w:rsidRPr="0015667B">
        <w:rPr>
          <w:rFonts w:ascii="Arial" w:hAnsi="Arial" w:cs="Arial"/>
        </w:rPr>
        <w:t>int</w:t>
      </w:r>
      <w:r w:rsidR="00416A69" w:rsidRPr="0015667B">
        <w:rPr>
          <w:rFonts w:ascii="Arial" w:hAnsi="Arial" w:cs="Arial"/>
        </w:rPr>
        <w:t>ercampaña</w:t>
      </w:r>
      <w:proofErr w:type="spellEnd"/>
      <w:r w:rsidR="00416A69" w:rsidRPr="0015667B">
        <w:rPr>
          <w:rFonts w:ascii="Arial" w:hAnsi="Arial" w:cs="Arial"/>
        </w:rPr>
        <w:t xml:space="preserve"> y campaña del Proceso</w:t>
      </w:r>
      <w:r w:rsidRPr="0015667B">
        <w:rPr>
          <w:rFonts w:ascii="Arial" w:hAnsi="Arial" w:cs="Arial"/>
        </w:rPr>
        <w:t xml:space="preserve"> Electoral 2017-2018, por medio del método de sorteo,</w:t>
      </w:r>
      <w:r w:rsidR="0032150B" w:rsidRPr="0015667B">
        <w:rPr>
          <w:rFonts w:ascii="Arial" w:hAnsi="Arial" w:cs="Arial"/>
        </w:rPr>
        <w:t xml:space="preserve"> quedando de la siguiente manera:</w:t>
      </w:r>
    </w:p>
    <w:p w:rsidR="0032150B" w:rsidRPr="00D11FC5" w:rsidRDefault="0032150B" w:rsidP="0032150B">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694AF4" w:rsidRPr="00694AF4" w:rsidTr="00694AF4">
        <w:trPr>
          <w:trHeight w:val="675"/>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694AF4" w:rsidRPr="00694AF4" w:rsidRDefault="00694AF4" w:rsidP="00694AF4">
            <w:pPr>
              <w:jc w:val="center"/>
              <w:rPr>
                <w:rFonts w:ascii="Arial" w:hAnsi="Arial" w:cs="Arial"/>
                <w:b/>
                <w:bCs/>
                <w:color w:val="FFFFFF"/>
                <w:sz w:val="20"/>
                <w:szCs w:val="20"/>
                <w:lang w:val="es-MX" w:eastAsia="es-MX"/>
              </w:rPr>
            </w:pPr>
            <w:r w:rsidRPr="00694AF4">
              <w:rPr>
                <w:rFonts w:ascii="Arial" w:hAnsi="Arial" w:cs="Arial"/>
                <w:b/>
                <w:bCs/>
                <w:color w:val="FFFFFF"/>
                <w:sz w:val="20"/>
                <w:szCs w:val="20"/>
                <w:lang w:val="es-MX" w:eastAsia="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694AF4" w:rsidRPr="00694AF4" w:rsidRDefault="00694AF4" w:rsidP="00694AF4">
            <w:pPr>
              <w:jc w:val="center"/>
              <w:rPr>
                <w:rFonts w:ascii="Arial" w:hAnsi="Arial" w:cs="Arial"/>
                <w:b/>
                <w:bCs/>
                <w:color w:val="FFFFFF"/>
                <w:sz w:val="20"/>
                <w:szCs w:val="20"/>
                <w:lang w:val="es-MX" w:eastAsia="es-MX"/>
              </w:rPr>
            </w:pPr>
            <w:r w:rsidRPr="00694AF4">
              <w:rPr>
                <w:rFonts w:ascii="Arial" w:hAnsi="Arial" w:cs="Arial"/>
                <w:b/>
                <w:bCs/>
                <w:color w:val="FFFFFF"/>
                <w:sz w:val="20"/>
                <w:szCs w:val="20"/>
                <w:lang w:val="es-MX" w:eastAsia="es-MX"/>
              </w:rPr>
              <w:t>Partido Político</w:t>
            </w:r>
          </w:p>
        </w:tc>
      </w:tr>
      <w:tr w:rsidR="00694AF4" w:rsidRPr="00694AF4" w:rsidTr="00694AF4">
        <w:trPr>
          <w:trHeight w:val="48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94AF4" w:rsidRPr="00694AF4" w:rsidRDefault="00694AF4" w:rsidP="00694AF4">
            <w:pPr>
              <w:jc w:val="center"/>
              <w:rPr>
                <w:rFonts w:ascii="Arial" w:hAnsi="Arial" w:cs="Arial"/>
                <w:color w:val="000000"/>
                <w:sz w:val="20"/>
                <w:szCs w:val="20"/>
                <w:lang w:val="es-MX" w:eastAsia="es-MX"/>
              </w:rPr>
            </w:pPr>
            <w:r w:rsidRPr="00694AF4">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694AF4" w:rsidRPr="00694AF4" w:rsidRDefault="00694AF4" w:rsidP="00694AF4">
            <w:pPr>
              <w:jc w:val="center"/>
              <w:rPr>
                <w:rFonts w:ascii="Arial" w:hAnsi="Arial" w:cs="Arial"/>
                <w:color w:val="000000"/>
                <w:sz w:val="20"/>
                <w:szCs w:val="20"/>
                <w:lang w:val="es-MX" w:eastAsia="es-MX"/>
              </w:rPr>
            </w:pPr>
            <w:r w:rsidRPr="00694AF4">
              <w:rPr>
                <w:rFonts w:ascii="Arial" w:hAnsi="Arial" w:cs="Arial"/>
                <w:color w:val="000000"/>
                <w:sz w:val="20"/>
                <w:szCs w:val="20"/>
                <w:lang w:val="es-MX" w:eastAsia="es-MX"/>
              </w:rPr>
              <w:t>Partido Verde Ecologista de México</w:t>
            </w:r>
          </w:p>
        </w:tc>
      </w:tr>
      <w:tr w:rsidR="00694AF4" w:rsidRPr="00694AF4" w:rsidTr="00694AF4">
        <w:trPr>
          <w:trHeight w:val="48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694AF4" w:rsidRPr="00694AF4" w:rsidRDefault="00694AF4" w:rsidP="00694AF4">
            <w:pPr>
              <w:jc w:val="center"/>
              <w:rPr>
                <w:rFonts w:ascii="Arial" w:hAnsi="Arial" w:cs="Arial"/>
                <w:color w:val="000000"/>
                <w:sz w:val="20"/>
                <w:szCs w:val="20"/>
                <w:lang w:val="es-MX" w:eastAsia="es-MX"/>
              </w:rPr>
            </w:pPr>
            <w:r w:rsidRPr="00694AF4">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694AF4" w:rsidRPr="00694AF4" w:rsidRDefault="00694AF4" w:rsidP="00694AF4">
            <w:pPr>
              <w:jc w:val="center"/>
              <w:rPr>
                <w:rFonts w:ascii="Arial" w:hAnsi="Arial" w:cs="Arial"/>
                <w:color w:val="000000"/>
                <w:sz w:val="20"/>
                <w:szCs w:val="20"/>
                <w:lang w:val="es-MX" w:eastAsia="es-MX"/>
              </w:rPr>
            </w:pPr>
            <w:r w:rsidRPr="00694AF4">
              <w:rPr>
                <w:rFonts w:ascii="Arial" w:hAnsi="Arial" w:cs="Arial"/>
                <w:color w:val="000000"/>
                <w:sz w:val="20"/>
                <w:szCs w:val="20"/>
                <w:lang w:val="es-MX" w:eastAsia="es-MX"/>
              </w:rPr>
              <w:t>Partido del Trabajo</w:t>
            </w:r>
          </w:p>
        </w:tc>
      </w:tr>
      <w:tr w:rsidR="00694AF4" w:rsidRPr="00694AF4" w:rsidTr="00694AF4">
        <w:trPr>
          <w:trHeight w:val="48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94AF4" w:rsidRPr="00694AF4" w:rsidRDefault="00694AF4" w:rsidP="00694AF4">
            <w:pPr>
              <w:jc w:val="center"/>
              <w:rPr>
                <w:rFonts w:ascii="Arial" w:hAnsi="Arial" w:cs="Arial"/>
                <w:color w:val="000000"/>
                <w:sz w:val="20"/>
                <w:szCs w:val="20"/>
                <w:lang w:val="es-MX" w:eastAsia="es-MX"/>
              </w:rPr>
            </w:pPr>
            <w:r w:rsidRPr="00694AF4">
              <w:rPr>
                <w:rFonts w:ascii="Arial" w:hAnsi="Arial" w:cs="Arial"/>
                <w:color w:val="000000"/>
                <w:sz w:val="20"/>
                <w:szCs w:val="20"/>
                <w:lang w:val="es-MX" w:eastAsia="es-MX"/>
              </w:rPr>
              <w:lastRenderedPageBreak/>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694AF4" w:rsidRPr="00694AF4" w:rsidRDefault="00694AF4" w:rsidP="00694AF4">
            <w:pPr>
              <w:jc w:val="center"/>
              <w:rPr>
                <w:rFonts w:ascii="Arial" w:hAnsi="Arial" w:cs="Arial"/>
                <w:color w:val="000000"/>
                <w:sz w:val="20"/>
                <w:szCs w:val="20"/>
                <w:lang w:val="es-MX" w:eastAsia="es-MX"/>
              </w:rPr>
            </w:pPr>
            <w:r w:rsidRPr="00694AF4">
              <w:rPr>
                <w:rFonts w:ascii="Arial" w:hAnsi="Arial" w:cs="Arial"/>
                <w:color w:val="000000"/>
                <w:sz w:val="20"/>
                <w:szCs w:val="20"/>
                <w:lang w:val="es-MX" w:eastAsia="es-MX"/>
              </w:rPr>
              <w:t>Encuentro Social</w:t>
            </w:r>
          </w:p>
        </w:tc>
      </w:tr>
      <w:tr w:rsidR="00694AF4" w:rsidRPr="00694AF4" w:rsidTr="00694AF4">
        <w:trPr>
          <w:trHeight w:val="48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694AF4" w:rsidRPr="00694AF4" w:rsidRDefault="00694AF4" w:rsidP="00694AF4">
            <w:pPr>
              <w:jc w:val="center"/>
              <w:rPr>
                <w:rFonts w:ascii="Arial" w:hAnsi="Arial" w:cs="Arial"/>
                <w:color w:val="000000"/>
                <w:sz w:val="20"/>
                <w:szCs w:val="20"/>
                <w:lang w:val="es-MX" w:eastAsia="es-MX"/>
              </w:rPr>
            </w:pPr>
            <w:r w:rsidRPr="00694AF4">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694AF4" w:rsidRPr="00694AF4" w:rsidRDefault="00694AF4" w:rsidP="00694AF4">
            <w:pPr>
              <w:jc w:val="center"/>
              <w:rPr>
                <w:rFonts w:ascii="Arial" w:hAnsi="Arial" w:cs="Arial"/>
                <w:color w:val="000000"/>
                <w:sz w:val="20"/>
                <w:szCs w:val="20"/>
                <w:lang w:val="es-MX" w:eastAsia="es-MX"/>
              </w:rPr>
            </w:pPr>
            <w:r w:rsidRPr="00694AF4">
              <w:rPr>
                <w:rFonts w:ascii="Arial" w:hAnsi="Arial" w:cs="Arial"/>
                <w:color w:val="000000"/>
                <w:sz w:val="20"/>
                <w:szCs w:val="20"/>
                <w:lang w:val="es-MX" w:eastAsia="es-MX"/>
              </w:rPr>
              <w:t>Partido Baja California Sur Coherente</w:t>
            </w:r>
          </w:p>
        </w:tc>
      </w:tr>
      <w:tr w:rsidR="00694AF4" w:rsidRPr="00694AF4" w:rsidTr="00694AF4">
        <w:trPr>
          <w:trHeight w:val="48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94AF4" w:rsidRPr="00694AF4" w:rsidRDefault="00694AF4" w:rsidP="00694AF4">
            <w:pPr>
              <w:jc w:val="center"/>
              <w:rPr>
                <w:rFonts w:ascii="Arial" w:hAnsi="Arial" w:cs="Arial"/>
                <w:color w:val="000000"/>
                <w:sz w:val="20"/>
                <w:szCs w:val="20"/>
                <w:lang w:val="es-MX" w:eastAsia="es-MX"/>
              </w:rPr>
            </w:pPr>
            <w:r w:rsidRPr="00694AF4">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694AF4" w:rsidRPr="00694AF4" w:rsidRDefault="00694AF4" w:rsidP="00694AF4">
            <w:pPr>
              <w:jc w:val="center"/>
              <w:rPr>
                <w:rFonts w:ascii="Arial" w:hAnsi="Arial" w:cs="Arial"/>
                <w:color w:val="000000"/>
                <w:sz w:val="20"/>
                <w:szCs w:val="20"/>
                <w:lang w:val="es-MX" w:eastAsia="es-MX"/>
              </w:rPr>
            </w:pPr>
            <w:r w:rsidRPr="00694AF4">
              <w:rPr>
                <w:rFonts w:ascii="Arial" w:hAnsi="Arial" w:cs="Arial"/>
                <w:color w:val="000000"/>
                <w:sz w:val="20"/>
                <w:szCs w:val="20"/>
                <w:lang w:val="es-MX" w:eastAsia="es-MX"/>
              </w:rPr>
              <w:t>Partido de la Revolución Democrática</w:t>
            </w:r>
          </w:p>
        </w:tc>
      </w:tr>
      <w:tr w:rsidR="00694AF4" w:rsidRPr="00694AF4" w:rsidTr="00694AF4">
        <w:trPr>
          <w:trHeight w:val="48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694AF4" w:rsidRPr="00694AF4" w:rsidRDefault="00694AF4" w:rsidP="00694AF4">
            <w:pPr>
              <w:jc w:val="center"/>
              <w:rPr>
                <w:rFonts w:ascii="Arial" w:hAnsi="Arial" w:cs="Arial"/>
                <w:color w:val="000000"/>
                <w:sz w:val="20"/>
                <w:szCs w:val="20"/>
                <w:lang w:val="es-MX" w:eastAsia="es-MX"/>
              </w:rPr>
            </w:pPr>
            <w:r w:rsidRPr="00694AF4">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694AF4" w:rsidRPr="00694AF4" w:rsidRDefault="00694AF4" w:rsidP="00694AF4">
            <w:pPr>
              <w:jc w:val="center"/>
              <w:rPr>
                <w:rFonts w:ascii="Arial" w:hAnsi="Arial" w:cs="Arial"/>
                <w:color w:val="000000"/>
                <w:sz w:val="20"/>
                <w:szCs w:val="20"/>
                <w:lang w:val="es-MX" w:eastAsia="es-MX"/>
              </w:rPr>
            </w:pPr>
            <w:r w:rsidRPr="00694AF4">
              <w:rPr>
                <w:rFonts w:ascii="Arial" w:hAnsi="Arial" w:cs="Arial"/>
                <w:color w:val="000000"/>
                <w:sz w:val="20"/>
                <w:szCs w:val="20"/>
                <w:lang w:val="es-MX" w:eastAsia="es-MX"/>
              </w:rPr>
              <w:t>Partido Revolucionario Institucional</w:t>
            </w:r>
          </w:p>
        </w:tc>
      </w:tr>
      <w:tr w:rsidR="00694AF4" w:rsidRPr="00694AF4" w:rsidTr="00694AF4">
        <w:trPr>
          <w:trHeight w:val="48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94AF4" w:rsidRPr="00694AF4" w:rsidRDefault="00694AF4" w:rsidP="00694AF4">
            <w:pPr>
              <w:jc w:val="center"/>
              <w:rPr>
                <w:rFonts w:ascii="Arial" w:hAnsi="Arial" w:cs="Arial"/>
                <w:color w:val="000000"/>
                <w:sz w:val="20"/>
                <w:szCs w:val="20"/>
                <w:lang w:val="es-MX" w:eastAsia="es-MX"/>
              </w:rPr>
            </w:pPr>
            <w:r w:rsidRPr="00694AF4">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694AF4" w:rsidRPr="00694AF4" w:rsidRDefault="00694AF4" w:rsidP="00694AF4">
            <w:pPr>
              <w:jc w:val="center"/>
              <w:rPr>
                <w:rFonts w:ascii="Arial" w:hAnsi="Arial" w:cs="Arial"/>
                <w:color w:val="000000"/>
                <w:sz w:val="20"/>
                <w:szCs w:val="20"/>
                <w:lang w:val="es-MX" w:eastAsia="es-MX"/>
              </w:rPr>
            </w:pPr>
            <w:r w:rsidRPr="00694AF4">
              <w:rPr>
                <w:rFonts w:ascii="Arial" w:hAnsi="Arial" w:cs="Arial"/>
                <w:color w:val="000000"/>
                <w:sz w:val="20"/>
                <w:szCs w:val="20"/>
                <w:lang w:val="es-MX" w:eastAsia="es-MX"/>
              </w:rPr>
              <w:t>Morena</w:t>
            </w:r>
          </w:p>
        </w:tc>
      </w:tr>
      <w:tr w:rsidR="00694AF4" w:rsidRPr="00694AF4" w:rsidTr="00694AF4">
        <w:trPr>
          <w:trHeight w:val="48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694AF4" w:rsidRPr="00694AF4" w:rsidRDefault="00694AF4" w:rsidP="00694AF4">
            <w:pPr>
              <w:jc w:val="center"/>
              <w:rPr>
                <w:rFonts w:ascii="Arial" w:hAnsi="Arial" w:cs="Arial"/>
                <w:color w:val="000000"/>
                <w:sz w:val="20"/>
                <w:szCs w:val="20"/>
                <w:lang w:val="es-MX" w:eastAsia="es-MX"/>
              </w:rPr>
            </w:pPr>
            <w:r w:rsidRPr="00694AF4">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694AF4" w:rsidRPr="00694AF4" w:rsidRDefault="00694AF4" w:rsidP="00694AF4">
            <w:pPr>
              <w:jc w:val="center"/>
              <w:rPr>
                <w:rFonts w:ascii="Arial" w:hAnsi="Arial" w:cs="Arial"/>
                <w:color w:val="000000"/>
                <w:sz w:val="20"/>
                <w:szCs w:val="20"/>
                <w:lang w:val="es-MX" w:eastAsia="es-MX"/>
              </w:rPr>
            </w:pPr>
            <w:r w:rsidRPr="00694AF4">
              <w:rPr>
                <w:rFonts w:ascii="Arial" w:hAnsi="Arial" w:cs="Arial"/>
                <w:color w:val="000000"/>
                <w:sz w:val="20"/>
                <w:szCs w:val="20"/>
                <w:lang w:val="es-MX" w:eastAsia="es-MX"/>
              </w:rPr>
              <w:t>Nueva Alianza</w:t>
            </w:r>
          </w:p>
        </w:tc>
      </w:tr>
      <w:tr w:rsidR="00694AF4" w:rsidRPr="00694AF4" w:rsidTr="00694AF4">
        <w:trPr>
          <w:trHeight w:val="48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94AF4" w:rsidRPr="00694AF4" w:rsidRDefault="00694AF4" w:rsidP="00694AF4">
            <w:pPr>
              <w:jc w:val="center"/>
              <w:rPr>
                <w:rFonts w:ascii="Arial" w:hAnsi="Arial" w:cs="Arial"/>
                <w:color w:val="000000"/>
                <w:sz w:val="20"/>
                <w:szCs w:val="20"/>
                <w:lang w:val="es-MX" w:eastAsia="es-MX"/>
              </w:rPr>
            </w:pPr>
            <w:r w:rsidRPr="00694AF4">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694AF4" w:rsidRPr="00694AF4" w:rsidRDefault="00694AF4" w:rsidP="00694AF4">
            <w:pPr>
              <w:jc w:val="center"/>
              <w:rPr>
                <w:rFonts w:ascii="Arial" w:hAnsi="Arial" w:cs="Arial"/>
                <w:color w:val="000000"/>
                <w:sz w:val="20"/>
                <w:szCs w:val="20"/>
                <w:lang w:val="es-MX" w:eastAsia="es-MX"/>
              </w:rPr>
            </w:pPr>
            <w:r w:rsidRPr="00694AF4">
              <w:rPr>
                <w:rFonts w:ascii="Arial" w:hAnsi="Arial" w:cs="Arial"/>
                <w:color w:val="000000"/>
                <w:sz w:val="20"/>
                <w:szCs w:val="20"/>
                <w:lang w:val="es-MX" w:eastAsia="es-MX"/>
              </w:rPr>
              <w:t>Partido de Renovación Sudcaliforniana</w:t>
            </w:r>
          </w:p>
        </w:tc>
      </w:tr>
      <w:tr w:rsidR="00694AF4" w:rsidRPr="00694AF4" w:rsidTr="00694AF4">
        <w:trPr>
          <w:trHeight w:val="48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694AF4" w:rsidRPr="00694AF4" w:rsidRDefault="00694AF4" w:rsidP="00694AF4">
            <w:pPr>
              <w:jc w:val="center"/>
              <w:rPr>
                <w:rFonts w:ascii="Arial" w:hAnsi="Arial" w:cs="Arial"/>
                <w:color w:val="000000"/>
                <w:sz w:val="20"/>
                <w:szCs w:val="20"/>
                <w:lang w:val="es-MX" w:eastAsia="es-MX"/>
              </w:rPr>
            </w:pPr>
            <w:r w:rsidRPr="00694AF4">
              <w:rPr>
                <w:rFonts w:ascii="Arial" w:hAnsi="Arial" w:cs="Arial"/>
                <w:color w:val="000000"/>
                <w:sz w:val="20"/>
                <w:szCs w:val="20"/>
                <w:lang w:val="es-MX" w:eastAsia="es-MX"/>
              </w:rPr>
              <w:t>Décimo</w:t>
            </w:r>
          </w:p>
        </w:tc>
        <w:tc>
          <w:tcPr>
            <w:tcW w:w="5280" w:type="dxa"/>
            <w:tcBorders>
              <w:top w:val="nil"/>
              <w:left w:val="nil"/>
              <w:bottom w:val="single" w:sz="4" w:space="0" w:color="auto"/>
              <w:right w:val="single" w:sz="4" w:space="0" w:color="auto"/>
            </w:tcBorders>
            <w:shd w:val="clear" w:color="000000" w:fill="F2F2F2"/>
            <w:noWrap/>
            <w:vAlign w:val="center"/>
            <w:hideMark/>
          </w:tcPr>
          <w:p w:rsidR="00694AF4" w:rsidRPr="00694AF4" w:rsidRDefault="00694AF4" w:rsidP="00694AF4">
            <w:pPr>
              <w:jc w:val="center"/>
              <w:rPr>
                <w:rFonts w:ascii="Arial" w:hAnsi="Arial" w:cs="Arial"/>
                <w:color w:val="000000"/>
                <w:sz w:val="20"/>
                <w:szCs w:val="20"/>
                <w:lang w:val="es-MX" w:eastAsia="es-MX"/>
              </w:rPr>
            </w:pPr>
            <w:r w:rsidRPr="00694AF4">
              <w:rPr>
                <w:rFonts w:ascii="Arial" w:hAnsi="Arial" w:cs="Arial"/>
                <w:color w:val="000000"/>
                <w:sz w:val="20"/>
                <w:szCs w:val="20"/>
                <w:lang w:val="es-MX" w:eastAsia="es-MX"/>
              </w:rPr>
              <w:t>Partido Acción Nacional</w:t>
            </w:r>
          </w:p>
        </w:tc>
      </w:tr>
      <w:tr w:rsidR="00694AF4" w:rsidRPr="00694AF4" w:rsidTr="00694AF4">
        <w:trPr>
          <w:trHeight w:val="48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94AF4" w:rsidRPr="00694AF4" w:rsidRDefault="00694AF4" w:rsidP="00694AF4">
            <w:pPr>
              <w:jc w:val="center"/>
              <w:rPr>
                <w:rFonts w:ascii="Arial" w:hAnsi="Arial" w:cs="Arial"/>
                <w:color w:val="000000"/>
                <w:sz w:val="20"/>
                <w:szCs w:val="20"/>
                <w:lang w:val="es-MX" w:eastAsia="es-MX"/>
              </w:rPr>
            </w:pPr>
            <w:r w:rsidRPr="00694AF4">
              <w:rPr>
                <w:rFonts w:ascii="Arial" w:hAnsi="Arial" w:cs="Arial"/>
                <w:color w:val="000000"/>
                <w:sz w:val="20"/>
                <w:szCs w:val="20"/>
                <w:lang w:val="es-MX" w:eastAsia="es-MX"/>
              </w:rPr>
              <w:t>Décimo Primero</w:t>
            </w:r>
          </w:p>
        </w:tc>
        <w:tc>
          <w:tcPr>
            <w:tcW w:w="5280" w:type="dxa"/>
            <w:tcBorders>
              <w:top w:val="nil"/>
              <w:left w:val="nil"/>
              <w:bottom w:val="single" w:sz="4" w:space="0" w:color="auto"/>
              <w:right w:val="single" w:sz="4" w:space="0" w:color="auto"/>
            </w:tcBorders>
            <w:shd w:val="clear" w:color="000000" w:fill="D9D9D9"/>
            <w:noWrap/>
            <w:vAlign w:val="center"/>
            <w:hideMark/>
          </w:tcPr>
          <w:p w:rsidR="00694AF4" w:rsidRPr="00694AF4" w:rsidRDefault="00694AF4" w:rsidP="00694AF4">
            <w:pPr>
              <w:jc w:val="center"/>
              <w:rPr>
                <w:rFonts w:ascii="Arial" w:hAnsi="Arial" w:cs="Arial"/>
                <w:color w:val="000000"/>
                <w:sz w:val="20"/>
                <w:szCs w:val="20"/>
                <w:lang w:val="es-MX" w:eastAsia="es-MX"/>
              </w:rPr>
            </w:pPr>
            <w:r w:rsidRPr="00694AF4">
              <w:rPr>
                <w:rFonts w:ascii="Arial" w:hAnsi="Arial" w:cs="Arial"/>
                <w:color w:val="000000"/>
                <w:sz w:val="20"/>
                <w:szCs w:val="20"/>
                <w:lang w:val="es-MX" w:eastAsia="es-MX"/>
              </w:rPr>
              <w:t>Movimiento Ciudadano</w:t>
            </w:r>
          </w:p>
        </w:tc>
      </w:tr>
      <w:tr w:rsidR="00694AF4" w:rsidRPr="00694AF4" w:rsidTr="00694AF4">
        <w:trPr>
          <w:trHeight w:val="48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694AF4" w:rsidRPr="00694AF4" w:rsidRDefault="00694AF4" w:rsidP="00694AF4">
            <w:pPr>
              <w:jc w:val="center"/>
              <w:rPr>
                <w:rFonts w:ascii="Arial" w:hAnsi="Arial" w:cs="Arial"/>
                <w:color w:val="000000"/>
                <w:sz w:val="20"/>
                <w:szCs w:val="20"/>
                <w:lang w:val="es-MX" w:eastAsia="es-MX"/>
              </w:rPr>
            </w:pPr>
            <w:r w:rsidRPr="00694AF4">
              <w:rPr>
                <w:rFonts w:ascii="Arial" w:hAnsi="Arial" w:cs="Arial"/>
                <w:color w:val="000000"/>
                <w:sz w:val="20"/>
                <w:szCs w:val="20"/>
                <w:lang w:val="es-MX" w:eastAsia="es-MX"/>
              </w:rPr>
              <w:t>Décimo Segundo</w:t>
            </w:r>
          </w:p>
        </w:tc>
        <w:tc>
          <w:tcPr>
            <w:tcW w:w="5280" w:type="dxa"/>
            <w:tcBorders>
              <w:top w:val="nil"/>
              <w:left w:val="nil"/>
              <w:bottom w:val="single" w:sz="4" w:space="0" w:color="auto"/>
              <w:right w:val="single" w:sz="4" w:space="0" w:color="auto"/>
            </w:tcBorders>
            <w:shd w:val="clear" w:color="000000" w:fill="F2F2F2"/>
            <w:noWrap/>
            <w:vAlign w:val="center"/>
            <w:hideMark/>
          </w:tcPr>
          <w:p w:rsidR="00694AF4" w:rsidRPr="00694AF4" w:rsidRDefault="00694AF4" w:rsidP="00694AF4">
            <w:pPr>
              <w:jc w:val="center"/>
              <w:rPr>
                <w:rFonts w:ascii="Arial" w:hAnsi="Arial" w:cs="Arial"/>
                <w:color w:val="000000"/>
                <w:sz w:val="20"/>
                <w:szCs w:val="20"/>
                <w:lang w:val="es-MX" w:eastAsia="es-MX"/>
              </w:rPr>
            </w:pPr>
            <w:r w:rsidRPr="00694AF4">
              <w:rPr>
                <w:rFonts w:ascii="Arial" w:hAnsi="Arial" w:cs="Arial"/>
                <w:color w:val="000000"/>
                <w:sz w:val="20"/>
                <w:szCs w:val="20"/>
                <w:lang w:val="es-MX" w:eastAsia="es-MX"/>
              </w:rPr>
              <w:t>Partido Humanista de Baja California Sur</w:t>
            </w:r>
          </w:p>
        </w:tc>
      </w:tr>
    </w:tbl>
    <w:p w:rsidR="0032150B" w:rsidRPr="00D11FC5" w:rsidRDefault="0032150B" w:rsidP="0032150B">
      <w:pPr>
        <w:ind w:left="567"/>
        <w:jc w:val="both"/>
        <w:rPr>
          <w:rFonts w:ascii="Arial" w:hAnsi="Arial" w:cs="Arial"/>
        </w:rPr>
      </w:pPr>
    </w:p>
    <w:p w:rsidR="0032150B" w:rsidRPr="00D11FC5" w:rsidRDefault="0032150B" w:rsidP="0032150B">
      <w:pPr>
        <w:jc w:val="both"/>
        <w:rPr>
          <w:rFonts w:ascii="Arial" w:hAnsi="Arial" w:cs="Arial"/>
        </w:rPr>
      </w:pPr>
    </w:p>
    <w:p w:rsidR="0032150B" w:rsidRPr="00D11FC5" w:rsidRDefault="0032150B" w:rsidP="0032150B">
      <w:pPr>
        <w:numPr>
          <w:ilvl w:val="0"/>
          <w:numId w:val="2"/>
        </w:numPr>
        <w:ind w:left="567" w:hanging="567"/>
        <w:jc w:val="both"/>
        <w:rPr>
          <w:rFonts w:ascii="Arial" w:hAnsi="Arial" w:cs="Arial"/>
        </w:rPr>
      </w:pPr>
      <w:r w:rsidRPr="00D11FC5">
        <w:rPr>
          <w:rFonts w:ascii="Arial" w:hAnsi="Arial" w:cs="Arial"/>
        </w:rPr>
        <w:t>En caso de que los partidos políticos y las autoridades electorales no utilicen el tiempo asignado en radio y televisión para el cumplimiento de sus propios fines, ya sea porque no remitan en tiempo el material a transmitir, así lo determinen por convenir a sus intereses, o en cualquier otro supuesto que implique el no uso de los tiempos que por este instrumento se asignan, quedará a disposición del Instituto Nacional Electoral, de conformidad con lo establecido en el artículo 43, numeral 13, del reglamento de la materia.</w:t>
      </w:r>
    </w:p>
    <w:p w:rsidR="0032150B" w:rsidRPr="00D11FC5" w:rsidRDefault="0032150B" w:rsidP="0032150B">
      <w:pPr>
        <w:ind w:left="567"/>
        <w:jc w:val="both"/>
        <w:rPr>
          <w:rFonts w:ascii="Arial" w:hAnsi="Arial" w:cs="Arial"/>
        </w:rPr>
      </w:pPr>
    </w:p>
    <w:p w:rsidR="0032150B" w:rsidRPr="0015667B" w:rsidRDefault="0032150B" w:rsidP="0032150B">
      <w:pPr>
        <w:numPr>
          <w:ilvl w:val="0"/>
          <w:numId w:val="2"/>
        </w:numPr>
        <w:ind w:left="567" w:hanging="567"/>
        <w:jc w:val="both"/>
        <w:rPr>
          <w:rFonts w:ascii="Arial" w:hAnsi="Arial" w:cs="Arial"/>
        </w:rPr>
      </w:pPr>
      <w:r w:rsidRPr="0015667B">
        <w:rPr>
          <w:rFonts w:ascii="Arial" w:hAnsi="Arial" w:cs="Arial"/>
        </w:rPr>
        <w:t xml:space="preserve">En virtud de lo anterior, adjunto al Acuerdo, se presentan las pautas específicas que corresponden al periodo de precampaña local y federal que se llevarán a cabo en el estado de </w:t>
      </w:r>
      <w:r w:rsidR="00694AF4" w:rsidRPr="0015667B">
        <w:rPr>
          <w:rFonts w:ascii="Arial" w:hAnsi="Arial" w:cs="Arial"/>
        </w:rPr>
        <w:t>Baja California Sur</w:t>
      </w:r>
      <w:r w:rsidRPr="0015667B">
        <w:rPr>
          <w:rFonts w:ascii="Arial" w:hAnsi="Arial" w:cs="Arial"/>
        </w:rPr>
        <w:t>.</w:t>
      </w:r>
    </w:p>
    <w:p w:rsidR="0032150B" w:rsidRPr="0015667B" w:rsidRDefault="0032150B" w:rsidP="0032150B">
      <w:pPr>
        <w:jc w:val="both"/>
        <w:rPr>
          <w:rFonts w:ascii="Arial" w:hAnsi="Arial" w:cs="Arial"/>
        </w:rPr>
      </w:pPr>
    </w:p>
    <w:p w:rsidR="0032150B" w:rsidRPr="0015667B" w:rsidRDefault="0032150B" w:rsidP="0032150B">
      <w:pPr>
        <w:numPr>
          <w:ilvl w:val="0"/>
          <w:numId w:val="2"/>
        </w:numPr>
        <w:ind w:left="567" w:hanging="567"/>
        <w:jc w:val="both"/>
        <w:rPr>
          <w:rFonts w:ascii="Arial" w:hAnsi="Arial" w:cs="Arial"/>
        </w:rPr>
      </w:pPr>
      <w:r w:rsidRPr="0015667B">
        <w:rPr>
          <w:rFonts w:ascii="Arial" w:hAnsi="Arial" w:cs="Arial"/>
        </w:rPr>
        <w:t>En ese orden de ideas, la Dirección Ejecutiva de Prerrogativas y Partidos Políticos elaboró las pautas que se someten a aprobación de este Comité, atendiendo a lo siguiente:</w:t>
      </w:r>
    </w:p>
    <w:p w:rsidR="0032150B" w:rsidRPr="0015667B" w:rsidRDefault="0032150B" w:rsidP="0032150B">
      <w:pPr>
        <w:ind w:left="567"/>
        <w:jc w:val="both"/>
        <w:rPr>
          <w:rFonts w:ascii="Arial" w:hAnsi="Arial" w:cs="Arial"/>
        </w:rPr>
      </w:pPr>
    </w:p>
    <w:p w:rsidR="0032150B" w:rsidRPr="0015667B" w:rsidRDefault="0032150B" w:rsidP="0032150B">
      <w:pPr>
        <w:pStyle w:val="Prrafodelista"/>
        <w:numPr>
          <w:ilvl w:val="0"/>
          <w:numId w:val="4"/>
        </w:numPr>
        <w:tabs>
          <w:tab w:val="left" w:pos="0"/>
        </w:tabs>
        <w:spacing w:after="0" w:line="240" w:lineRule="auto"/>
        <w:ind w:left="1134" w:hanging="425"/>
        <w:contextualSpacing w:val="0"/>
        <w:jc w:val="both"/>
        <w:rPr>
          <w:rFonts w:ascii="Arial" w:eastAsia="Times New Roman" w:hAnsi="Arial" w:cs="Arial"/>
          <w:sz w:val="24"/>
          <w:szCs w:val="24"/>
          <w:lang w:val="es-ES" w:eastAsia="es-ES"/>
        </w:rPr>
      </w:pPr>
      <w:r w:rsidRPr="0015667B">
        <w:rPr>
          <w:rFonts w:ascii="Arial" w:eastAsia="Times New Roman" w:hAnsi="Arial" w:cs="Arial"/>
          <w:sz w:val="24"/>
          <w:szCs w:val="24"/>
          <w:lang w:val="es-ES" w:eastAsia="es-ES"/>
        </w:rPr>
        <w:t xml:space="preserve">Las pautas abarcan las etapas de precampaña federal y del proceso electoral local a celebrarse en el estado de </w:t>
      </w:r>
      <w:r w:rsidR="00694AF4" w:rsidRPr="0015667B">
        <w:rPr>
          <w:rFonts w:ascii="Arial" w:eastAsia="Times New Roman" w:hAnsi="Arial" w:cs="Arial"/>
          <w:sz w:val="24"/>
          <w:szCs w:val="24"/>
          <w:lang w:val="es-ES" w:eastAsia="es-ES"/>
        </w:rPr>
        <w:t>Baja California Sur</w:t>
      </w:r>
      <w:r w:rsidRPr="0015667B">
        <w:rPr>
          <w:rFonts w:ascii="Arial" w:eastAsia="Times New Roman" w:hAnsi="Arial" w:cs="Arial"/>
          <w:sz w:val="24"/>
          <w:szCs w:val="24"/>
          <w:lang w:val="es-ES" w:eastAsia="es-ES"/>
        </w:rPr>
        <w:t>.</w:t>
      </w:r>
    </w:p>
    <w:p w:rsidR="0032150B" w:rsidRPr="0015667B" w:rsidRDefault="0032150B" w:rsidP="0032150B">
      <w:pPr>
        <w:pStyle w:val="Prrafodelista"/>
        <w:tabs>
          <w:tab w:val="left" w:pos="0"/>
        </w:tabs>
        <w:spacing w:after="0" w:line="240" w:lineRule="auto"/>
        <w:ind w:left="1134"/>
        <w:contextualSpacing w:val="0"/>
        <w:jc w:val="both"/>
        <w:rPr>
          <w:rFonts w:ascii="Arial" w:eastAsia="Times New Roman" w:hAnsi="Arial" w:cs="Arial"/>
          <w:sz w:val="24"/>
          <w:szCs w:val="24"/>
          <w:lang w:val="es-ES" w:eastAsia="es-ES"/>
        </w:rPr>
      </w:pPr>
    </w:p>
    <w:p w:rsidR="0032150B" w:rsidRPr="0015667B" w:rsidRDefault="0032150B" w:rsidP="0032150B">
      <w:pPr>
        <w:tabs>
          <w:tab w:val="left" w:pos="0"/>
        </w:tabs>
        <w:ind w:left="1134" w:hanging="425"/>
        <w:jc w:val="both"/>
        <w:rPr>
          <w:rFonts w:ascii="Arial" w:hAnsi="Arial" w:cs="Arial"/>
        </w:rPr>
      </w:pPr>
      <w:r w:rsidRPr="0015667B">
        <w:rPr>
          <w:rFonts w:ascii="Arial" w:hAnsi="Arial" w:cs="Arial"/>
        </w:rPr>
        <w:t xml:space="preserve">b) </w:t>
      </w:r>
      <w:r w:rsidRPr="0015667B">
        <w:rPr>
          <w:rFonts w:ascii="Arial" w:hAnsi="Arial" w:cs="Arial"/>
        </w:rPr>
        <w:tab/>
        <w:t>El horario de transmisión de los mensajes pautados dependerá de las horas a las que están obligadas a transmitir las emisoras, siempre comprendido dentro del periodo de las seis a las veinticuatro horas.</w:t>
      </w:r>
    </w:p>
    <w:p w:rsidR="0032150B" w:rsidRPr="0015667B" w:rsidRDefault="0032150B" w:rsidP="0032150B">
      <w:pPr>
        <w:tabs>
          <w:tab w:val="left" w:pos="0"/>
        </w:tabs>
        <w:ind w:left="1134" w:hanging="425"/>
        <w:jc w:val="both"/>
        <w:rPr>
          <w:rFonts w:ascii="Arial" w:hAnsi="Arial" w:cs="Arial"/>
        </w:rPr>
      </w:pPr>
    </w:p>
    <w:p w:rsidR="0032150B" w:rsidRPr="0015667B" w:rsidRDefault="0032150B" w:rsidP="0032150B">
      <w:pPr>
        <w:tabs>
          <w:tab w:val="left" w:pos="0"/>
        </w:tabs>
        <w:ind w:left="1134" w:hanging="425"/>
        <w:jc w:val="both"/>
        <w:rPr>
          <w:rFonts w:ascii="Arial" w:hAnsi="Arial" w:cs="Arial"/>
          <w:color w:val="000000"/>
        </w:rPr>
      </w:pPr>
      <w:r w:rsidRPr="0015667B">
        <w:rPr>
          <w:rFonts w:ascii="Arial" w:hAnsi="Arial" w:cs="Arial"/>
        </w:rPr>
        <w:t>c)</w:t>
      </w:r>
      <w:r w:rsidRPr="0015667B">
        <w:rPr>
          <w:rFonts w:ascii="Arial" w:hAnsi="Arial" w:cs="Arial"/>
        </w:rPr>
        <w:tab/>
      </w:r>
      <w:r w:rsidRPr="0015667B">
        <w:rPr>
          <w:rFonts w:ascii="Arial" w:hAnsi="Arial" w:cs="Arial"/>
          <w:color w:val="000000"/>
        </w:rPr>
        <w:t>En los horarios comprendidos entre las 6:00 y las 12:00 horas, así como entre las 18:00 y las 24:00 horas, deberán prever la transmisión de 3 minutos de promocionales de partidos políticos y autoridades electorales por cada hora; en los horarios comprendidos entre las 12:00 y las 18:00 horas, preverán la transmisión de 2 minutos de promocionales de partidos políticos y autoridades electorales por cada hora;</w:t>
      </w:r>
    </w:p>
    <w:p w:rsidR="0032150B" w:rsidRPr="0015667B" w:rsidRDefault="0032150B" w:rsidP="0032150B">
      <w:pPr>
        <w:tabs>
          <w:tab w:val="left" w:pos="0"/>
        </w:tabs>
        <w:jc w:val="both"/>
        <w:rPr>
          <w:rFonts w:ascii="Arial" w:hAnsi="Arial" w:cs="Arial"/>
        </w:rPr>
      </w:pPr>
    </w:p>
    <w:p w:rsidR="0032150B" w:rsidRPr="0015667B" w:rsidRDefault="0032150B" w:rsidP="0032150B">
      <w:pPr>
        <w:tabs>
          <w:tab w:val="left" w:pos="0"/>
        </w:tabs>
        <w:ind w:left="1134" w:hanging="425"/>
        <w:jc w:val="both"/>
        <w:rPr>
          <w:rFonts w:ascii="Arial" w:hAnsi="Arial" w:cs="Arial"/>
        </w:rPr>
      </w:pPr>
      <w:r w:rsidRPr="0015667B">
        <w:rPr>
          <w:rFonts w:ascii="Arial" w:hAnsi="Arial" w:cs="Arial"/>
        </w:rPr>
        <w:t xml:space="preserve">d) </w:t>
      </w:r>
      <w:r w:rsidRPr="0015667B">
        <w:rPr>
          <w:rFonts w:ascii="Arial" w:hAnsi="Arial" w:cs="Arial"/>
        </w:rPr>
        <w:tab/>
        <w:t>Los tiempos pautados para los partidos políticos suman un total de treinta minutos para precampaña.</w:t>
      </w:r>
    </w:p>
    <w:p w:rsidR="0032150B" w:rsidRPr="0015667B" w:rsidRDefault="0032150B" w:rsidP="0032150B">
      <w:pPr>
        <w:tabs>
          <w:tab w:val="left" w:pos="0"/>
        </w:tabs>
        <w:jc w:val="both"/>
        <w:rPr>
          <w:rFonts w:ascii="Arial" w:hAnsi="Arial" w:cs="Arial"/>
        </w:rPr>
      </w:pPr>
    </w:p>
    <w:p w:rsidR="0032150B" w:rsidRPr="0015667B" w:rsidRDefault="0032150B" w:rsidP="0032150B">
      <w:pPr>
        <w:tabs>
          <w:tab w:val="left" w:pos="0"/>
          <w:tab w:val="left" w:pos="3402"/>
        </w:tabs>
        <w:ind w:left="1134" w:hanging="425"/>
        <w:jc w:val="both"/>
        <w:rPr>
          <w:rFonts w:ascii="Arial" w:hAnsi="Arial" w:cs="Arial"/>
        </w:rPr>
      </w:pPr>
      <w:r w:rsidRPr="0015667B">
        <w:rPr>
          <w:rFonts w:ascii="Arial" w:hAnsi="Arial" w:cs="Arial"/>
        </w:rPr>
        <w:t xml:space="preserve">e) </w:t>
      </w:r>
      <w:r w:rsidRPr="0015667B">
        <w:rPr>
          <w:rFonts w:ascii="Arial" w:hAnsi="Arial" w:cs="Arial"/>
        </w:rPr>
        <w:tab/>
        <w:t>El tiempo en radio y televisión, convertido a número de mensajes que se asignó a los partidos políticos para el periodo de precampaña fue conforme al siguiente criterio: treinta por ciento de manera igualitaria, y el setenta por ciento restante en proporción al porcentaje de votos obtenidos por cada partido político en la elección para diputados locales inmediata anterior.</w:t>
      </w:r>
    </w:p>
    <w:p w:rsidR="0032150B" w:rsidRPr="0015667B" w:rsidRDefault="0032150B" w:rsidP="0032150B">
      <w:pPr>
        <w:tabs>
          <w:tab w:val="left" w:pos="0"/>
          <w:tab w:val="left" w:pos="3402"/>
        </w:tabs>
        <w:jc w:val="both"/>
        <w:rPr>
          <w:rFonts w:ascii="Arial" w:hAnsi="Arial" w:cs="Arial"/>
        </w:rPr>
      </w:pPr>
    </w:p>
    <w:p w:rsidR="0032150B" w:rsidRPr="0015667B" w:rsidRDefault="0032150B" w:rsidP="0032150B">
      <w:pPr>
        <w:tabs>
          <w:tab w:val="left" w:pos="0"/>
        </w:tabs>
        <w:ind w:left="1134" w:hanging="425"/>
        <w:jc w:val="both"/>
        <w:rPr>
          <w:rFonts w:ascii="Arial" w:hAnsi="Arial" w:cs="Arial"/>
        </w:rPr>
      </w:pPr>
      <w:r w:rsidRPr="0015667B">
        <w:rPr>
          <w:rFonts w:ascii="Arial" w:hAnsi="Arial" w:cs="Arial"/>
          <w:lang w:val="es-ES_tradnl"/>
        </w:rPr>
        <w:t>f)</w:t>
      </w:r>
      <w:r w:rsidRPr="0015667B">
        <w:rPr>
          <w:rFonts w:ascii="Arial" w:hAnsi="Arial" w:cs="Arial"/>
          <w:lang w:val="es-ES_tradnl"/>
        </w:rPr>
        <w:tab/>
      </w:r>
      <w:r w:rsidRPr="0015667B">
        <w:rPr>
          <w:rFonts w:ascii="Arial" w:hAnsi="Arial" w:cs="Arial"/>
        </w:rPr>
        <w:t>En la determinación del número de mensajes a distribuir la unidad de medida es de treinta segundos, sin fracciones.</w:t>
      </w:r>
    </w:p>
    <w:p w:rsidR="0032150B" w:rsidRPr="0015667B" w:rsidRDefault="0032150B" w:rsidP="0032150B">
      <w:pPr>
        <w:tabs>
          <w:tab w:val="left" w:pos="0"/>
        </w:tabs>
        <w:ind w:left="1134" w:hanging="425"/>
        <w:jc w:val="both"/>
        <w:rPr>
          <w:rFonts w:ascii="Arial" w:hAnsi="Arial" w:cs="Arial"/>
        </w:rPr>
      </w:pPr>
    </w:p>
    <w:p w:rsidR="0032150B" w:rsidRPr="0015667B" w:rsidRDefault="0032150B" w:rsidP="0032150B">
      <w:pPr>
        <w:tabs>
          <w:tab w:val="left" w:pos="0"/>
        </w:tabs>
        <w:ind w:left="1134" w:hanging="425"/>
        <w:jc w:val="both"/>
        <w:rPr>
          <w:rFonts w:ascii="Arial" w:hAnsi="Arial" w:cs="Arial"/>
        </w:rPr>
      </w:pPr>
      <w:r w:rsidRPr="0015667B">
        <w:rPr>
          <w:rFonts w:ascii="Arial" w:hAnsi="Arial" w:cs="Arial"/>
        </w:rPr>
        <w:t xml:space="preserve">g) </w:t>
      </w:r>
      <w:r w:rsidRPr="0015667B">
        <w:rPr>
          <w:rFonts w:ascii="Arial" w:hAnsi="Arial" w:cs="Arial"/>
        </w:rPr>
        <w:tab/>
        <w:t>Las pautas establecen para cada mensaje la estación, el día y la hora en que debe transmitirse.</w:t>
      </w:r>
    </w:p>
    <w:p w:rsidR="0032150B" w:rsidRPr="0015667B" w:rsidRDefault="0032150B" w:rsidP="0032150B">
      <w:pPr>
        <w:tabs>
          <w:tab w:val="left" w:pos="0"/>
        </w:tabs>
        <w:ind w:left="1134" w:hanging="425"/>
        <w:jc w:val="both"/>
        <w:rPr>
          <w:rFonts w:ascii="Arial" w:hAnsi="Arial" w:cs="Arial"/>
        </w:rPr>
      </w:pPr>
    </w:p>
    <w:p w:rsidR="0032150B" w:rsidRPr="0015667B" w:rsidRDefault="0032150B" w:rsidP="0032150B">
      <w:pPr>
        <w:tabs>
          <w:tab w:val="left" w:pos="0"/>
        </w:tabs>
        <w:ind w:left="1134" w:hanging="425"/>
        <w:jc w:val="both"/>
        <w:rPr>
          <w:rFonts w:ascii="Arial" w:hAnsi="Arial" w:cs="Arial"/>
        </w:rPr>
      </w:pPr>
      <w:r w:rsidRPr="0015667B">
        <w:rPr>
          <w:rFonts w:ascii="Arial" w:hAnsi="Arial" w:cs="Arial"/>
        </w:rPr>
        <w:t>h)</w:t>
      </w:r>
      <w:r w:rsidRPr="0015667B">
        <w:rPr>
          <w:rFonts w:ascii="Arial" w:hAnsi="Arial" w:cs="Arial"/>
        </w:rPr>
        <w:tab/>
        <w:t>Las fracciones sobrantes serán entregadas al Instituto Nacional Electoral.</w:t>
      </w:r>
    </w:p>
    <w:p w:rsidR="0032150B" w:rsidRPr="0015667B" w:rsidRDefault="0032150B" w:rsidP="0032150B">
      <w:pPr>
        <w:tabs>
          <w:tab w:val="left" w:pos="0"/>
        </w:tabs>
        <w:ind w:left="1134" w:hanging="425"/>
        <w:jc w:val="both"/>
        <w:rPr>
          <w:rFonts w:ascii="Arial" w:hAnsi="Arial" w:cs="Arial"/>
        </w:rPr>
      </w:pPr>
    </w:p>
    <w:p w:rsidR="0032150B" w:rsidRPr="0015667B" w:rsidRDefault="0032150B" w:rsidP="0032150B">
      <w:pPr>
        <w:numPr>
          <w:ilvl w:val="0"/>
          <w:numId w:val="2"/>
        </w:numPr>
        <w:ind w:left="567" w:hanging="567"/>
        <w:jc w:val="both"/>
        <w:rPr>
          <w:rFonts w:ascii="Arial" w:hAnsi="Arial" w:cs="Arial"/>
        </w:rPr>
      </w:pPr>
      <w:r w:rsidRPr="0015667B">
        <w:rPr>
          <w:rFonts w:ascii="Arial" w:hAnsi="Arial" w:cs="Arial"/>
        </w:rPr>
        <w:t>Las pautas que se aprueban mediante el presente Acuerdo no podrán ser modificadas o alteradas por los concesionarios de radio y televisión, así como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rsidR="0032150B" w:rsidRPr="0015667B" w:rsidRDefault="0032150B" w:rsidP="0032150B">
      <w:pPr>
        <w:jc w:val="both"/>
        <w:rPr>
          <w:rFonts w:ascii="Arial" w:hAnsi="Arial" w:cs="Arial"/>
        </w:rPr>
      </w:pPr>
    </w:p>
    <w:p w:rsidR="0032150B" w:rsidRPr="0015667B" w:rsidRDefault="0032150B" w:rsidP="0032150B">
      <w:pPr>
        <w:numPr>
          <w:ilvl w:val="0"/>
          <w:numId w:val="2"/>
        </w:numPr>
        <w:ind w:left="567" w:hanging="567"/>
        <w:jc w:val="both"/>
        <w:rPr>
          <w:rFonts w:ascii="Arial" w:hAnsi="Arial" w:cs="Arial"/>
        </w:rPr>
      </w:pPr>
      <w:r w:rsidRPr="0015667B">
        <w:rPr>
          <w:rFonts w:ascii="Arial" w:hAnsi="Arial" w:cs="Arial"/>
        </w:rPr>
        <w:t>De conformidad con el artículo 34, numeral 3 del Reglamento de la materia, una vez aprobadas las pautas por este Comité, la Dirección Ejecutiva de Prerrogativas y Partidos Políticos elaborará una pauta conjunta que integre la aprobada para la distribución de mensajes de los partidos políticos y autoridades electorales.</w:t>
      </w:r>
    </w:p>
    <w:p w:rsidR="0032150B" w:rsidRPr="0015667B" w:rsidRDefault="0032150B" w:rsidP="0032150B">
      <w:pPr>
        <w:jc w:val="both"/>
        <w:rPr>
          <w:rFonts w:ascii="Arial" w:hAnsi="Arial" w:cs="Arial"/>
        </w:rPr>
      </w:pPr>
    </w:p>
    <w:p w:rsidR="0032150B" w:rsidRPr="0015667B" w:rsidRDefault="0032150B" w:rsidP="0032150B">
      <w:pPr>
        <w:jc w:val="both"/>
        <w:rPr>
          <w:rFonts w:ascii="Arial" w:hAnsi="Arial" w:cs="Arial"/>
          <w:b/>
        </w:rPr>
      </w:pPr>
      <w:r w:rsidRPr="0015667B">
        <w:rPr>
          <w:rFonts w:ascii="Arial" w:hAnsi="Arial" w:cs="Arial"/>
          <w:b/>
        </w:rPr>
        <w:t>Reglas para notificación de pautas</w:t>
      </w:r>
    </w:p>
    <w:p w:rsidR="0032150B" w:rsidRPr="0015667B" w:rsidRDefault="0032150B" w:rsidP="0032150B">
      <w:pPr>
        <w:jc w:val="both"/>
        <w:rPr>
          <w:rFonts w:ascii="Arial" w:hAnsi="Arial" w:cs="Arial"/>
          <w:b/>
        </w:rPr>
      </w:pPr>
    </w:p>
    <w:p w:rsidR="0032150B" w:rsidRPr="0015667B" w:rsidRDefault="0032150B" w:rsidP="0032150B">
      <w:pPr>
        <w:numPr>
          <w:ilvl w:val="0"/>
          <w:numId w:val="2"/>
        </w:numPr>
        <w:ind w:left="567" w:hanging="567"/>
        <w:jc w:val="both"/>
        <w:rPr>
          <w:rFonts w:ascii="Arial" w:hAnsi="Arial" w:cs="Arial"/>
        </w:rPr>
      </w:pPr>
      <w:r w:rsidRPr="0015667B">
        <w:rPr>
          <w:rFonts w:ascii="Arial" w:hAnsi="Arial" w:cs="Arial"/>
        </w:rPr>
        <w:t xml:space="preserve">En relación con la notificación de las pautas de transmisión, éstas deberán ser notificadas con al menos cuatro días hábiles de anticipación a la fecha de inicio de transmisiones, y surtirán efecto el mismo día de su realización, de conformidad con el artículo 36, numeral 3 del Reglamento de Radio y Televisión en Materia Electoral. </w:t>
      </w:r>
      <w:r w:rsidRPr="0015667B">
        <w:rPr>
          <w:rFonts w:ascii="Arial" w:hAnsi="Arial" w:cs="Arial"/>
        </w:rPr>
        <w:lastRenderedPageBreak/>
        <w:t>Lo anterior se debe a que se trata de una modificación a la pauta elaborada por el Comité de Radio y Televisión del Instituto Nacional Electoral.</w:t>
      </w:r>
    </w:p>
    <w:p w:rsidR="0032150B" w:rsidRPr="0015667B" w:rsidRDefault="0032150B" w:rsidP="0032150B">
      <w:pPr>
        <w:jc w:val="both"/>
        <w:rPr>
          <w:rFonts w:ascii="Arial" w:hAnsi="Arial" w:cs="Arial"/>
        </w:rPr>
      </w:pPr>
    </w:p>
    <w:p w:rsidR="0032150B" w:rsidRPr="0015667B" w:rsidRDefault="0032150B" w:rsidP="0032150B">
      <w:pPr>
        <w:numPr>
          <w:ilvl w:val="0"/>
          <w:numId w:val="2"/>
        </w:numPr>
        <w:ind w:left="567" w:hanging="567"/>
        <w:jc w:val="both"/>
        <w:rPr>
          <w:rFonts w:ascii="Arial" w:hAnsi="Arial" w:cs="Arial"/>
        </w:rPr>
      </w:pPr>
      <w:r w:rsidRPr="0015667B">
        <w:rPr>
          <w:rFonts w:ascii="Arial" w:hAnsi="Arial" w:cs="Arial"/>
        </w:rPr>
        <w:t xml:space="preserve">Como lo señala el artículo 6, numeral 5, incisos c) e i) del Reglamento de Radio y Televisión en Materia Electoral, son atribuciones de la Junta Local Ejecutiva en el estado de </w:t>
      </w:r>
      <w:r w:rsidR="00694AF4" w:rsidRPr="0015667B">
        <w:rPr>
          <w:rFonts w:ascii="Arial" w:hAnsi="Arial" w:cs="Arial"/>
        </w:rPr>
        <w:t>Baja California Sur</w:t>
      </w:r>
      <w:r w:rsidRPr="0015667B">
        <w:rPr>
          <w:rFonts w:ascii="Arial" w:hAnsi="Arial" w:cs="Arial"/>
        </w:rPr>
        <w:t>, notificar las pautas a los concesionarios que corresponda en la entidad, así como fungir como autoridad auxiliar de los órganos competentes del Instituto para los actos y diligencias que les sean instruidos.</w:t>
      </w:r>
    </w:p>
    <w:p w:rsidR="0032150B" w:rsidRPr="0015667B" w:rsidRDefault="0032150B" w:rsidP="0032150B">
      <w:pPr>
        <w:ind w:left="567"/>
        <w:jc w:val="both"/>
        <w:rPr>
          <w:rFonts w:ascii="Arial" w:hAnsi="Arial" w:cs="Arial"/>
        </w:rPr>
      </w:pPr>
    </w:p>
    <w:p w:rsidR="0032150B" w:rsidRPr="0015667B" w:rsidRDefault="0032150B" w:rsidP="0032150B">
      <w:pPr>
        <w:ind w:left="567"/>
        <w:jc w:val="both"/>
        <w:rPr>
          <w:rFonts w:ascii="Arial" w:hAnsi="Arial" w:cs="Arial"/>
        </w:rPr>
      </w:pPr>
    </w:p>
    <w:p w:rsidR="0032150B" w:rsidRPr="0015667B" w:rsidRDefault="0032150B" w:rsidP="0032150B">
      <w:pPr>
        <w:autoSpaceDE w:val="0"/>
        <w:autoSpaceDN w:val="0"/>
        <w:adjustRightInd w:val="0"/>
        <w:contextualSpacing/>
        <w:jc w:val="both"/>
        <w:rPr>
          <w:rFonts w:ascii="Arial" w:hAnsi="Arial" w:cs="Arial"/>
          <w:b/>
        </w:rPr>
      </w:pPr>
      <w:r w:rsidRPr="0015667B">
        <w:rPr>
          <w:rFonts w:ascii="Arial" w:hAnsi="Arial" w:cs="Arial"/>
          <w:b/>
        </w:rPr>
        <w:t>Entrega de órdenes de transmisión y materiales</w:t>
      </w:r>
    </w:p>
    <w:p w:rsidR="0032150B" w:rsidRPr="0015667B" w:rsidRDefault="0032150B" w:rsidP="0032150B">
      <w:pPr>
        <w:ind w:left="567" w:hanging="567"/>
        <w:jc w:val="both"/>
        <w:rPr>
          <w:rFonts w:ascii="Arial" w:hAnsi="Arial" w:cs="Arial"/>
        </w:rPr>
      </w:pPr>
    </w:p>
    <w:p w:rsidR="0032150B" w:rsidRPr="0015667B" w:rsidRDefault="0032150B" w:rsidP="0032150B">
      <w:pPr>
        <w:numPr>
          <w:ilvl w:val="0"/>
          <w:numId w:val="2"/>
        </w:numPr>
        <w:ind w:left="567" w:hanging="567"/>
        <w:jc w:val="both"/>
        <w:rPr>
          <w:rFonts w:ascii="Arial" w:hAnsi="Arial" w:cs="Arial"/>
        </w:rPr>
      </w:pPr>
      <w:r w:rsidRPr="0015667B">
        <w:rPr>
          <w:rFonts w:ascii="Arial" w:hAnsi="Arial" w:cs="Arial"/>
        </w:rPr>
        <w:t>En atención a lo establecido en el artículo 42, numeral 4 del Reglamento de Radio y Televisión en Materia Electoral, la entrega de materiales, así como la elaboración de órdenes de transmisión, se realizará de conformidad con los calendarios que al efecto se aprueben.</w:t>
      </w:r>
    </w:p>
    <w:p w:rsidR="0032150B" w:rsidRPr="0015667B" w:rsidRDefault="0032150B" w:rsidP="0032150B">
      <w:pPr>
        <w:ind w:left="567" w:hanging="567"/>
        <w:jc w:val="both"/>
        <w:rPr>
          <w:rFonts w:ascii="Arial" w:hAnsi="Arial" w:cs="Arial"/>
        </w:rPr>
      </w:pPr>
    </w:p>
    <w:p w:rsidR="0032150B" w:rsidRPr="0015667B" w:rsidRDefault="0032150B" w:rsidP="0032150B">
      <w:pPr>
        <w:numPr>
          <w:ilvl w:val="0"/>
          <w:numId w:val="2"/>
        </w:numPr>
        <w:ind w:left="567" w:hanging="567"/>
        <w:jc w:val="both"/>
        <w:rPr>
          <w:rFonts w:ascii="Arial" w:hAnsi="Arial" w:cs="Arial"/>
        </w:rPr>
      </w:pPr>
      <w:r w:rsidRPr="0015667B">
        <w:rPr>
          <w:rFonts w:ascii="Arial" w:hAnsi="Arial" w:cs="Arial"/>
        </w:rPr>
        <w:t>Con base en lo señalado en el Acuerdo referido en los antecedentes del presente instrumento, mediante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 la entrega y recepción de materiales se realizará mediante el Sistema para la Recepción de Materiales de Radio y Televisión.</w:t>
      </w:r>
    </w:p>
    <w:p w:rsidR="0032150B" w:rsidRPr="0015667B" w:rsidRDefault="0032150B" w:rsidP="0032150B">
      <w:pPr>
        <w:ind w:left="567"/>
        <w:jc w:val="both"/>
        <w:rPr>
          <w:rFonts w:ascii="Arial" w:hAnsi="Arial" w:cs="Arial"/>
        </w:rPr>
      </w:pPr>
    </w:p>
    <w:p w:rsidR="0032150B" w:rsidRPr="0015667B" w:rsidRDefault="0032150B" w:rsidP="0032150B">
      <w:pPr>
        <w:numPr>
          <w:ilvl w:val="0"/>
          <w:numId w:val="2"/>
        </w:numPr>
        <w:ind w:left="567" w:hanging="567"/>
        <w:jc w:val="both"/>
        <w:rPr>
          <w:rFonts w:ascii="Arial" w:hAnsi="Arial" w:cs="Arial"/>
        </w:rPr>
      </w:pPr>
      <w:r w:rsidRPr="0015667B">
        <w:rPr>
          <w:rFonts w:ascii="Arial" w:hAnsi="Arial" w:cs="Arial"/>
        </w:rPr>
        <w:t xml:space="preserve">Conforme a lo señalado en los considerandos anteriores, a continuación se presenta el calendario correspondiente al periodo de acceso conjunto de precampaña del proceso electoral local a celebrarse en el estado de </w:t>
      </w:r>
      <w:r w:rsidR="00694AF4" w:rsidRPr="0015667B">
        <w:rPr>
          <w:rFonts w:ascii="Arial" w:hAnsi="Arial" w:cs="Arial"/>
        </w:rPr>
        <w:t>Baja California Sur</w:t>
      </w:r>
      <w:r w:rsidRPr="0015667B">
        <w:rPr>
          <w:rFonts w:ascii="Arial" w:hAnsi="Arial" w:cs="Arial"/>
        </w:rPr>
        <w:t>.</w:t>
      </w:r>
    </w:p>
    <w:p w:rsidR="00EA375D" w:rsidRPr="0015667B" w:rsidRDefault="00EA375D" w:rsidP="00EA375D">
      <w:pPr>
        <w:ind w:left="567"/>
        <w:jc w:val="both"/>
        <w:rPr>
          <w:rFonts w:ascii="Arial" w:hAnsi="Arial" w:cs="Arial"/>
        </w:rPr>
      </w:pPr>
    </w:p>
    <w:p w:rsidR="00EA375D" w:rsidRPr="00236010" w:rsidRDefault="00EA375D" w:rsidP="00EA375D">
      <w:pPr>
        <w:autoSpaceDE w:val="0"/>
        <w:autoSpaceDN w:val="0"/>
        <w:adjustRightInd w:val="0"/>
        <w:jc w:val="center"/>
        <w:rPr>
          <w:rFonts w:ascii="Arial" w:hAnsi="Arial" w:cs="Arial"/>
          <w:b/>
          <w:bCs/>
        </w:rPr>
      </w:pPr>
      <w:r w:rsidRPr="00445B12">
        <w:rPr>
          <w:rFonts w:ascii="Arial" w:hAnsi="Arial" w:cs="Arial"/>
          <w:b/>
          <w:bCs/>
        </w:rPr>
        <w:t>PRECAMPAÑA</w:t>
      </w:r>
    </w:p>
    <w:p w:rsidR="00EA375D" w:rsidRPr="00236010" w:rsidRDefault="00EA375D" w:rsidP="00EA375D">
      <w:pPr>
        <w:autoSpaceDE w:val="0"/>
        <w:autoSpaceDN w:val="0"/>
        <w:adjustRightInd w:val="0"/>
        <w:jc w:val="center"/>
        <w:rPr>
          <w:rFonts w:ascii="Arial" w:hAnsi="Arial" w:cs="Arial"/>
          <w:b/>
          <w:bCs/>
        </w:rPr>
      </w:pPr>
    </w:p>
    <w:tbl>
      <w:tblPr>
        <w:tblW w:w="5053" w:type="pct"/>
        <w:tblCellMar>
          <w:left w:w="70" w:type="dxa"/>
          <w:right w:w="70" w:type="dxa"/>
        </w:tblCellMar>
        <w:tblLook w:val="04A0" w:firstRow="1" w:lastRow="0" w:firstColumn="1" w:lastColumn="0" w:noHBand="0" w:noVBand="1"/>
      </w:tblPr>
      <w:tblGrid>
        <w:gridCol w:w="6337"/>
        <w:gridCol w:w="3167"/>
      </w:tblGrid>
      <w:tr w:rsidR="00EA375D" w:rsidRPr="00D11FC5" w:rsidTr="00BF6A81">
        <w:trPr>
          <w:trHeight w:val="640"/>
        </w:trPr>
        <w:tc>
          <w:tcPr>
            <w:tcW w:w="3334" w:type="pct"/>
            <w:tcBorders>
              <w:top w:val="single" w:sz="8" w:space="0" w:color="FFFFFF"/>
              <w:left w:val="nil"/>
              <w:bottom w:val="single" w:sz="8" w:space="0" w:color="FFFFFF"/>
              <w:right w:val="nil"/>
            </w:tcBorders>
            <w:shd w:val="clear" w:color="000000" w:fill="DBE5F1"/>
            <w:vAlign w:val="center"/>
            <w:hideMark/>
          </w:tcPr>
          <w:p w:rsidR="00EA375D" w:rsidRPr="00D11FC5" w:rsidRDefault="00EA375D" w:rsidP="00BF6A81">
            <w:pPr>
              <w:autoSpaceDE w:val="0"/>
              <w:autoSpaceDN w:val="0"/>
              <w:adjustRightInd w:val="0"/>
              <w:jc w:val="both"/>
              <w:rPr>
                <w:rFonts w:ascii="Arial" w:hAnsi="Arial" w:cs="Arial"/>
                <w:sz w:val="20"/>
                <w:szCs w:val="16"/>
              </w:rPr>
            </w:pPr>
            <w:r w:rsidRPr="00D11FC5">
              <w:rPr>
                <w:rFonts w:ascii="Arial" w:hAnsi="Arial" w:cs="Arial"/>
                <w:sz w:val="20"/>
                <w:szCs w:val="16"/>
              </w:rPr>
              <w:t>Fecha límite de la primera recepción electrónica de material de partidos políticos para el periodo de precampaña federal y local.</w:t>
            </w:r>
          </w:p>
        </w:tc>
        <w:tc>
          <w:tcPr>
            <w:tcW w:w="1666" w:type="pct"/>
            <w:tcBorders>
              <w:top w:val="single" w:sz="8" w:space="0" w:color="FFFFFF"/>
              <w:left w:val="nil"/>
              <w:bottom w:val="single" w:sz="8" w:space="0" w:color="FFFFFF"/>
              <w:right w:val="nil"/>
            </w:tcBorders>
            <w:shd w:val="clear" w:color="000000" w:fill="DBE5F1"/>
            <w:vAlign w:val="center"/>
          </w:tcPr>
          <w:p w:rsidR="00EA375D" w:rsidRPr="00D11FC5" w:rsidRDefault="00EA375D" w:rsidP="00BF6A81">
            <w:pPr>
              <w:jc w:val="center"/>
              <w:rPr>
                <w:rFonts w:ascii="Arial" w:hAnsi="Arial" w:cs="Arial"/>
                <w:bCs/>
                <w:color w:val="000000"/>
                <w:sz w:val="20"/>
                <w:szCs w:val="16"/>
              </w:rPr>
            </w:pPr>
            <w:r>
              <w:rPr>
                <w:rFonts w:ascii="Arial" w:hAnsi="Arial" w:cs="Arial"/>
                <w:bCs/>
                <w:color w:val="000000"/>
                <w:sz w:val="20"/>
                <w:szCs w:val="16"/>
              </w:rPr>
              <w:t>25 de diciembre de 2017</w:t>
            </w:r>
          </w:p>
        </w:tc>
      </w:tr>
    </w:tbl>
    <w:p w:rsidR="00EA375D" w:rsidRPr="00D11FC5" w:rsidRDefault="00EA375D" w:rsidP="00EA375D">
      <w:pPr>
        <w:autoSpaceDE w:val="0"/>
        <w:autoSpaceDN w:val="0"/>
        <w:adjustRightInd w:val="0"/>
        <w:jc w:val="both"/>
        <w:rPr>
          <w:rFonts w:ascii="Arial" w:hAnsi="Arial" w:cs="Arial"/>
        </w:rPr>
      </w:pPr>
    </w:p>
    <w:tbl>
      <w:tblPr>
        <w:tblW w:w="8540" w:type="dxa"/>
        <w:jc w:val="center"/>
        <w:tblCellMar>
          <w:left w:w="70" w:type="dxa"/>
          <w:right w:w="70" w:type="dxa"/>
        </w:tblCellMar>
        <w:tblLook w:val="04A0" w:firstRow="1" w:lastRow="0" w:firstColumn="1" w:lastColumn="0" w:noHBand="0" w:noVBand="1"/>
      </w:tblPr>
      <w:tblGrid>
        <w:gridCol w:w="760"/>
        <w:gridCol w:w="1600"/>
        <w:gridCol w:w="1600"/>
        <w:gridCol w:w="1600"/>
        <w:gridCol w:w="2980"/>
      </w:tblGrid>
      <w:tr w:rsidR="00EA375D" w:rsidRPr="00F5095C" w:rsidTr="00BF6A81">
        <w:trPr>
          <w:trHeight w:val="765"/>
          <w:tblHeader/>
          <w:jc w:val="center"/>
        </w:trPr>
        <w:tc>
          <w:tcPr>
            <w:tcW w:w="760" w:type="dxa"/>
            <w:tcBorders>
              <w:top w:val="nil"/>
              <w:left w:val="nil"/>
              <w:bottom w:val="nil"/>
              <w:right w:val="nil"/>
            </w:tcBorders>
            <w:shd w:val="clear" w:color="000000" w:fill="C00000"/>
            <w:noWrap/>
            <w:vAlign w:val="center"/>
            <w:hideMark/>
          </w:tcPr>
          <w:p w:rsidR="00EA375D" w:rsidRPr="00F5095C" w:rsidRDefault="00EA375D" w:rsidP="00BF6A81">
            <w:pPr>
              <w:jc w:val="center"/>
              <w:rPr>
                <w:rFonts w:ascii="Calibri" w:hAnsi="Calibri"/>
                <w:b/>
                <w:bCs/>
                <w:color w:val="FFFFFF"/>
                <w:sz w:val="20"/>
                <w:szCs w:val="20"/>
                <w:lang w:val="es-MX" w:eastAsia="es-MX"/>
              </w:rPr>
            </w:pPr>
            <w:r w:rsidRPr="00F5095C">
              <w:rPr>
                <w:rFonts w:ascii="Calibri" w:hAnsi="Calibri"/>
                <w:b/>
                <w:bCs/>
                <w:color w:val="FFFFFF"/>
                <w:sz w:val="20"/>
                <w:szCs w:val="20"/>
                <w:lang w:val="es-MX" w:eastAsia="es-MX"/>
              </w:rPr>
              <w:t>No.</w:t>
            </w:r>
          </w:p>
        </w:tc>
        <w:tc>
          <w:tcPr>
            <w:tcW w:w="1600" w:type="dxa"/>
            <w:tcBorders>
              <w:top w:val="nil"/>
              <w:left w:val="nil"/>
              <w:bottom w:val="nil"/>
              <w:right w:val="nil"/>
            </w:tcBorders>
            <w:shd w:val="clear" w:color="000000" w:fill="C00000"/>
            <w:vAlign w:val="center"/>
            <w:hideMark/>
          </w:tcPr>
          <w:p w:rsidR="00EA375D" w:rsidRPr="00F5095C" w:rsidRDefault="00EA375D" w:rsidP="00BF6A81">
            <w:pPr>
              <w:jc w:val="center"/>
              <w:rPr>
                <w:rFonts w:ascii="Calibri" w:hAnsi="Calibri"/>
                <w:b/>
                <w:bCs/>
                <w:color w:val="FFFFFF"/>
                <w:sz w:val="20"/>
                <w:szCs w:val="20"/>
                <w:lang w:val="es-MX" w:eastAsia="es-MX"/>
              </w:rPr>
            </w:pPr>
            <w:r w:rsidRPr="00F5095C">
              <w:rPr>
                <w:rFonts w:ascii="Calibri" w:hAnsi="Calibri"/>
                <w:b/>
                <w:bCs/>
                <w:color w:val="FFFFFF"/>
                <w:sz w:val="20"/>
                <w:szCs w:val="20"/>
                <w:lang w:val="es-MX" w:eastAsia="es-MX"/>
              </w:rPr>
              <w:t>Límite entrega de materiales y estrategias</w:t>
            </w:r>
          </w:p>
        </w:tc>
        <w:tc>
          <w:tcPr>
            <w:tcW w:w="1600" w:type="dxa"/>
            <w:tcBorders>
              <w:top w:val="nil"/>
              <w:left w:val="nil"/>
              <w:bottom w:val="nil"/>
              <w:right w:val="nil"/>
            </w:tcBorders>
            <w:shd w:val="clear" w:color="000000" w:fill="C00000"/>
            <w:vAlign w:val="center"/>
            <w:hideMark/>
          </w:tcPr>
          <w:p w:rsidR="00EA375D" w:rsidRPr="00F5095C" w:rsidRDefault="00EA375D" w:rsidP="00BF6A81">
            <w:pPr>
              <w:jc w:val="center"/>
              <w:rPr>
                <w:rFonts w:ascii="Calibri" w:hAnsi="Calibri"/>
                <w:b/>
                <w:bCs/>
                <w:color w:val="FFFFFF"/>
                <w:sz w:val="20"/>
                <w:szCs w:val="20"/>
                <w:lang w:val="es-MX" w:eastAsia="es-MX"/>
              </w:rPr>
            </w:pPr>
            <w:r w:rsidRPr="00F5095C">
              <w:rPr>
                <w:rFonts w:ascii="Calibri" w:hAnsi="Calibri"/>
                <w:b/>
                <w:bCs/>
                <w:color w:val="FFFFFF"/>
                <w:sz w:val="20"/>
                <w:szCs w:val="20"/>
                <w:lang w:val="es-MX" w:eastAsia="es-MX"/>
              </w:rPr>
              <w:t>Elaboración de OT</w:t>
            </w:r>
          </w:p>
        </w:tc>
        <w:tc>
          <w:tcPr>
            <w:tcW w:w="1600" w:type="dxa"/>
            <w:tcBorders>
              <w:top w:val="nil"/>
              <w:left w:val="nil"/>
              <w:bottom w:val="nil"/>
              <w:right w:val="nil"/>
            </w:tcBorders>
            <w:shd w:val="clear" w:color="000000" w:fill="C00000"/>
            <w:noWrap/>
            <w:vAlign w:val="center"/>
            <w:hideMark/>
          </w:tcPr>
          <w:p w:rsidR="00EA375D" w:rsidRPr="00F5095C" w:rsidRDefault="00EA375D" w:rsidP="00BF6A81">
            <w:pPr>
              <w:jc w:val="center"/>
              <w:rPr>
                <w:rFonts w:ascii="Calibri" w:hAnsi="Calibri"/>
                <w:b/>
                <w:bCs/>
                <w:color w:val="FFFFFF"/>
                <w:sz w:val="20"/>
                <w:szCs w:val="20"/>
                <w:lang w:val="es-MX" w:eastAsia="es-MX"/>
              </w:rPr>
            </w:pPr>
            <w:r w:rsidRPr="00F5095C">
              <w:rPr>
                <w:rFonts w:ascii="Calibri" w:hAnsi="Calibri"/>
                <w:b/>
                <w:bCs/>
                <w:color w:val="FFFFFF"/>
                <w:sz w:val="20"/>
                <w:szCs w:val="20"/>
                <w:lang w:val="es-MX" w:eastAsia="es-MX"/>
              </w:rPr>
              <w:t>Notificación</w:t>
            </w:r>
          </w:p>
        </w:tc>
        <w:tc>
          <w:tcPr>
            <w:tcW w:w="2980" w:type="dxa"/>
            <w:tcBorders>
              <w:top w:val="nil"/>
              <w:left w:val="nil"/>
              <w:bottom w:val="nil"/>
              <w:right w:val="nil"/>
            </w:tcBorders>
            <w:shd w:val="clear" w:color="000000" w:fill="C00000"/>
            <w:noWrap/>
            <w:vAlign w:val="center"/>
            <w:hideMark/>
          </w:tcPr>
          <w:p w:rsidR="00EA375D" w:rsidRPr="00F5095C" w:rsidRDefault="00EA375D" w:rsidP="00BF6A81">
            <w:pPr>
              <w:jc w:val="center"/>
              <w:rPr>
                <w:rFonts w:ascii="Calibri" w:hAnsi="Calibri"/>
                <w:b/>
                <w:bCs/>
                <w:color w:val="FFFFFF"/>
                <w:sz w:val="20"/>
                <w:szCs w:val="20"/>
                <w:lang w:val="es-MX" w:eastAsia="es-MX"/>
              </w:rPr>
            </w:pPr>
            <w:r w:rsidRPr="00F5095C">
              <w:rPr>
                <w:rFonts w:ascii="Calibri" w:hAnsi="Calibri"/>
                <w:b/>
                <w:bCs/>
                <w:color w:val="FFFFFF"/>
                <w:sz w:val="20"/>
                <w:szCs w:val="20"/>
                <w:lang w:val="es-MX" w:eastAsia="es-MX"/>
              </w:rPr>
              <w:t>Vigencia de la OT</w:t>
            </w:r>
          </w:p>
        </w:tc>
      </w:tr>
      <w:tr w:rsidR="00EA375D" w:rsidRPr="00F5095C" w:rsidTr="00BF6A81">
        <w:trPr>
          <w:trHeight w:val="315"/>
          <w:jc w:val="center"/>
        </w:trPr>
        <w:tc>
          <w:tcPr>
            <w:tcW w:w="760" w:type="dxa"/>
            <w:tcBorders>
              <w:top w:val="nil"/>
              <w:left w:val="nil"/>
              <w:bottom w:val="nil"/>
              <w:right w:val="nil"/>
            </w:tcBorders>
            <w:shd w:val="clear" w:color="auto" w:fill="auto"/>
            <w:noWrap/>
            <w:vAlign w:val="center"/>
            <w:hideMark/>
          </w:tcPr>
          <w:p w:rsidR="00EA375D" w:rsidRPr="00F5095C" w:rsidRDefault="00EA375D"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1</w:t>
            </w:r>
          </w:p>
        </w:tc>
        <w:tc>
          <w:tcPr>
            <w:tcW w:w="1600" w:type="dxa"/>
            <w:tcBorders>
              <w:top w:val="nil"/>
              <w:left w:val="nil"/>
              <w:bottom w:val="nil"/>
              <w:right w:val="nil"/>
            </w:tcBorders>
            <w:shd w:val="clear" w:color="auto" w:fill="auto"/>
            <w:noWrap/>
            <w:vAlign w:val="center"/>
            <w:hideMark/>
          </w:tcPr>
          <w:p w:rsidR="00EA375D" w:rsidRPr="00F5095C" w:rsidRDefault="00EA375D"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25 de diciembre</w:t>
            </w:r>
          </w:p>
        </w:tc>
        <w:tc>
          <w:tcPr>
            <w:tcW w:w="1600" w:type="dxa"/>
            <w:tcBorders>
              <w:top w:val="nil"/>
              <w:left w:val="nil"/>
              <w:bottom w:val="nil"/>
              <w:right w:val="nil"/>
            </w:tcBorders>
            <w:shd w:val="clear" w:color="auto" w:fill="auto"/>
            <w:noWrap/>
            <w:vAlign w:val="center"/>
            <w:hideMark/>
          </w:tcPr>
          <w:p w:rsidR="00EA375D" w:rsidRPr="00F5095C" w:rsidRDefault="00EA375D"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26 de diciembre</w:t>
            </w:r>
          </w:p>
        </w:tc>
        <w:tc>
          <w:tcPr>
            <w:tcW w:w="1600" w:type="dxa"/>
            <w:tcBorders>
              <w:top w:val="nil"/>
              <w:left w:val="nil"/>
              <w:bottom w:val="nil"/>
              <w:right w:val="nil"/>
            </w:tcBorders>
            <w:shd w:val="clear" w:color="auto" w:fill="auto"/>
            <w:noWrap/>
            <w:vAlign w:val="center"/>
            <w:hideMark/>
          </w:tcPr>
          <w:p w:rsidR="00EA375D" w:rsidRPr="00F5095C" w:rsidRDefault="00EA375D"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27 de diciembre</w:t>
            </w:r>
          </w:p>
        </w:tc>
        <w:tc>
          <w:tcPr>
            <w:tcW w:w="2980" w:type="dxa"/>
            <w:tcBorders>
              <w:top w:val="nil"/>
              <w:left w:val="nil"/>
              <w:bottom w:val="nil"/>
              <w:right w:val="nil"/>
            </w:tcBorders>
            <w:shd w:val="clear" w:color="auto" w:fill="auto"/>
            <w:noWrap/>
            <w:vAlign w:val="center"/>
            <w:hideMark/>
          </w:tcPr>
          <w:p w:rsidR="00EA375D" w:rsidRPr="00F5095C" w:rsidRDefault="00EA375D"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3 de enero</w:t>
            </w:r>
          </w:p>
        </w:tc>
      </w:tr>
      <w:tr w:rsidR="00EA375D" w:rsidRPr="00F5095C" w:rsidTr="00BF6A81">
        <w:trPr>
          <w:trHeight w:val="315"/>
          <w:jc w:val="center"/>
        </w:trPr>
        <w:tc>
          <w:tcPr>
            <w:tcW w:w="760" w:type="dxa"/>
            <w:tcBorders>
              <w:top w:val="nil"/>
              <w:left w:val="nil"/>
              <w:bottom w:val="nil"/>
              <w:right w:val="nil"/>
            </w:tcBorders>
            <w:shd w:val="clear" w:color="000000" w:fill="D9D9D9"/>
            <w:noWrap/>
            <w:vAlign w:val="center"/>
            <w:hideMark/>
          </w:tcPr>
          <w:p w:rsidR="00EA375D" w:rsidRPr="00F5095C" w:rsidRDefault="00EA375D"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2</w:t>
            </w:r>
          </w:p>
        </w:tc>
        <w:tc>
          <w:tcPr>
            <w:tcW w:w="1600" w:type="dxa"/>
            <w:tcBorders>
              <w:top w:val="nil"/>
              <w:left w:val="nil"/>
              <w:bottom w:val="nil"/>
              <w:right w:val="nil"/>
            </w:tcBorders>
            <w:shd w:val="clear" w:color="000000" w:fill="D9D9D9"/>
            <w:noWrap/>
            <w:vAlign w:val="center"/>
            <w:hideMark/>
          </w:tcPr>
          <w:p w:rsidR="00EA375D" w:rsidRPr="00F5095C" w:rsidRDefault="00EA375D"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29 de diciembre</w:t>
            </w:r>
          </w:p>
        </w:tc>
        <w:tc>
          <w:tcPr>
            <w:tcW w:w="1600" w:type="dxa"/>
            <w:tcBorders>
              <w:top w:val="nil"/>
              <w:left w:val="nil"/>
              <w:bottom w:val="nil"/>
              <w:right w:val="nil"/>
            </w:tcBorders>
            <w:shd w:val="clear" w:color="000000" w:fill="D9D9D9"/>
            <w:noWrap/>
            <w:vAlign w:val="center"/>
            <w:hideMark/>
          </w:tcPr>
          <w:p w:rsidR="00EA375D" w:rsidRPr="00F5095C" w:rsidRDefault="00EA375D"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30 de diciembre</w:t>
            </w:r>
          </w:p>
        </w:tc>
        <w:tc>
          <w:tcPr>
            <w:tcW w:w="1600" w:type="dxa"/>
            <w:tcBorders>
              <w:top w:val="nil"/>
              <w:left w:val="nil"/>
              <w:bottom w:val="nil"/>
              <w:right w:val="nil"/>
            </w:tcBorders>
            <w:shd w:val="clear" w:color="000000" w:fill="D9D9D9"/>
            <w:noWrap/>
            <w:vAlign w:val="center"/>
            <w:hideMark/>
          </w:tcPr>
          <w:p w:rsidR="00EA375D" w:rsidRPr="00F5095C" w:rsidRDefault="00EA375D"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31 de diciembre</w:t>
            </w:r>
          </w:p>
        </w:tc>
        <w:tc>
          <w:tcPr>
            <w:tcW w:w="2980" w:type="dxa"/>
            <w:tcBorders>
              <w:top w:val="nil"/>
              <w:left w:val="nil"/>
              <w:bottom w:val="nil"/>
              <w:right w:val="nil"/>
            </w:tcBorders>
            <w:shd w:val="clear" w:color="000000" w:fill="D9D9D9"/>
            <w:noWrap/>
            <w:vAlign w:val="center"/>
            <w:hideMark/>
          </w:tcPr>
          <w:p w:rsidR="00EA375D" w:rsidRPr="00F5095C" w:rsidRDefault="00EA375D"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4 al 6 de enero</w:t>
            </w:r>
          </w:p>
        </w:tc>
      </w:tr>
      <w:tr w:rsidR="00EA375D" w:rsidRPr="00F5095C" w:rsidTr="00BF6A81">
        <w:trPr>
          <w:trHeight w:val="315"/>
          <w:jc w:val="center"/>
        </w:trPr>
        <w:tc>
          <w:tcPr>
            <w:tcW w:w="760" w:type="dxa"/>
            <w:tcBorders>
              <w:top w:val="nil"/>
              <w:left w:val="nil"/>
              <w:bottom w:val="nil"/>
              <w:right w:val="nil"/>
            </w:tcBorders>
            <w:shd w:val="clear" w:color="auto" w:fill="auto"/>
            <w:noWrap/>
            <w:vAlign w:val="center"/>
            <w:hideMark/>
          </w:tcPr>
          <w:p w:rsidR="00EA375D" w:rsidRPr="00F5095C" w:rsidRDefault="00EA375D"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3</w:t>
            </w:r>
          </w:p>
        </w:tc>
        <w:tc>
          <w:tcPr>
            <w:tcW w:w="1600" w:type="dxa"/>
            <w:tcBorders>
              <w:top w:val="nil"/>
              <w:left w:val="nil"/>
              <w:bottom w:val="nil"/>
              <w:right w:val="nil"/>
            </w:tcBorders>
            <w:shd w:val="clear" w:color="auto" w:fill="auto"/>
            <w:noWrap/>
            <w:vAlign w:val="center"/>
            <w:hideMark/>
          </w:tcPr>
          <w:p w:rsidR="00EA375D" w:rsidRPr="00F5095C" w:rsidRDefault="00EA375D"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1 de enero</w:t>
            </w:r>
          </w:p>
        </w:tc>
        <w:tc>
          <w:tcPr>
            <w:tcW w:w="1600" w:type="dxa"/>
            <w:tcBorders>
              <w:top w:val="nil"/>
              <w:left w:val="nil"/>
              <w:bottom w:val="nil"/>
              <w:right w:val="nil"/>
            </w:tcBorders>
            <w:shd w:val="clear" w:color="auto" w:fill="auto"/>
            <w:noWrap/>
            <w:vAlign w:val="center"/>
            <w:hideMark/>
          </w:tcPr>
          <w:p w:rsidR="00EA375D" w:rsidRPr="00F5095C" w:rsidRDefault="00EA375D"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2 de enero</w:t>
            </w:r>
          </w:p>
        </w:tc>
        <w:tc>
          <w:tcPr>
            <w:tcW w:w="1600" w:type="dxa"/>
            <w:tcBorders>
              <w:top w:val="nil"/>
              <w:left w:val="nil"/>
              <w:bottom w:val="nil"/>
              <w:right w:val="nil"/>
            </w:tcBorders>
            <w:shd w:val="clear" w:color="auto" w:fill="auto"/>
            <w:noWrap/>
            <w:vAlign w:val="center"/>
            <w:hideMark/>
          </w:tcPr>
          <w:p w:rsidR="00EA375D" w:rsidRPr="00F5095C" w:rsidRDefault="00EA375D"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3 de enero</w:t>
            </w:r>
          </w:p>
        </w:tc>
        <w:tc>
          <w:tcPr>
            <w:tcW w:w="2980" w:type="dxa"/>
            <w:tcBorders>
              <w:top w:val="nil"/>
              <w:left w:val="nil"/>
              <w:bottom w:val="nil"/>
              <w:right w:val="nil"/>
            </w:tcBorders>
            <w:shd w:val="clear" w:color="auto" w:fill="auto"/>
            <w:noWrap/>
            <w:vAlign w:val="center"/>
            <w:hideMark/>
          </w:tcPr>
          <w:p w:rsidR="00EA375D" w:rsidRPr="00F5095C" w:rsidRDefault="00EA375D"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7 al 10 de enero</w:t>
            </w:r>
          </w:p>
        </w:tc>
      </w:tr>
      <w:tr w:rsidR="00EA375D" w:rsidRPr="00F5095C" w:rsidTr="00BF6A81">
        <w:trPr>
          <w:trHeight w:val="315"/>
          <w:jc w:val="center"/>
        </w:trPr>
        <w:tc>
          <w:tcPr>
            <w:tcW w:w="760" w:type="dxa"/>
            <w:tcBorders>
              <w:top w:val="nil"/>
              <w:left w:val="nil"/>
              <w:bottom w:val="nil"/>
              <w:right w:val="nil"/>
            </w:tcBorders>
            <w:shd w:val="clear" w:color="000000" w:fill="D9D9D9"/>
            <w:noWrap/>
            <w:vAlign w:val="center"/>
            <w:hideMark/>
          </w:tcPr>
          <w:p w:rsidR="00EA375D" w:rsidRPr="00F5095C" w:rsidRDefault="00EA375D"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4</w:t>
            </w:r>
          </w:p>
        </w:tc>
        <w:tc>
          <w:tcPr>
            <w:tcW w:w="1600" w:type="dxa"/>
            <w:tcBorders>
              <w:top w:val="nil"/>
              <w:left w:val="nil"/>
              <w:bottom w:val="nil"/>
              <w:right w:val="nil"/>
            </w:tcBorders>
            <w:shd w:val="clear" w:color="000000" w:fill="D9D9D9"/>
            <w:noWrap/>
            <w:vAlign w:val="center"/>
            <w:hideMark/>
          </w:tcPr>
          <w:p w:rsidR="00EA375D" w:rsidRPr="00F5095C" w:rsidRDefault="00EA375D"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5 de enero</w:t>
            </w:r>
          </w:p>
        </w:tc>
        <w:tc>
          <w:tcPr>
            <w:tcW w:w="1600" w:type="dxa"/>
            <w:tcBorders>
              <w:top w:val="nil"/>
              <w:left w:val="nil"/>
              <w:bottom w:val="nil"/>
              <w:right w:val="nil"/>
            </w:tcBorders>
            <w:shd w:val="clear" w:color="000000" w:fill="D9D9D9"/>
            <w:noWrap/>
            <w:vAlign w:val="center"/>
            <w:hideMark/>
          </w:tcPr>
          <w:p w:rsidR="00EA375D" w:rsidRPr="00F5095C" w:rsidRDefault="00EA375D"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6 de enero</w:t>
            </w:r>
          </w:p>
        </w:tc>
        <w:tc>
          <w:tcPr>
            <w:tcW w:w="1600" w:type="dxa"/>
            <w:tcBorders>
              <w:top w:val="nil"/>
              <w:left w:val="nil"/>
              <w:bottom w:val="nil"/>
              <w:right w:val="nil"/>
            </w:tcBorders>
            <w:shd w:val="clear" w:color="000000" w:fill="D9D9D9"/>
            <w:noWrap/>
            <w:vAlign w:val="center"/>
            <w:hideMark/>
          </w:tcPr>
          <w:p w:rsidR="00EA375D" w:rsidRPr="00F5095C" w:rsidRDefault="00EA375D"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7 de enero</w:t>
            </w:r>
          </w:p>
        </w:tc>
        <w:tc>
          <w:tcPr>
            <w:tcW w:w="2980" w:type="dxa"/>
            <w:tcBorders>
              <w:top w:val="nil"/>
              <w:left w:val="nil"/>
              <w:bottom w:val="nil"/>
              <w:right w:val="nil"/>
            </w:tcBorders>
            <w:shd w:val="clear" w:color="000000" w:fill="D9D9D9"/>
            <w:noWrap/>
            <w:vAlign w:val="center"/>
            <w:hideMark/>
          </w:tcPr>
          <w:p w:rsidR="00EA375D" w:rsidRPr="00F5095C" w:rsidRDefault="00EA375D"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11 al 13 de enero</w:t>
            </w:r>
          </w:p>
        </w:tc>
      </w:tr>
      <w:tr w:rsidR="00EA375D" w:rsidRPr="00F5095C" w:rsidTr="00BF6A81">
        <w:trPr>
          <w:trHeight w:val="315"/>
          <w:jc w:val="center"/>
        </w:trPr>
        <w:tc>
          <w:tcPr>
            <w:tcW w:w="760" w:type="dxa"/>
            <w:tcBorders>
              <w:top w:val="nil"/>
              <w:left w:val="nil"/>
              <w:bottom w:val="nil"/>
              <w:right w:val="nil"/>
            </w:tcBorders>
            <w:shd w:val="clear" w:color="auto" w:fill="auto"/>
            <w:noWrap/>
            <w:vAlign w:val="center"/>
            <w:hideMark/>
          </w:tcPr>
          <w:p w:rsidR="00EA375D" w:rsidRPr="00F5095C" w:rsidRDefault="00EA375D"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5</w:t>
            </w:r>
          </w:p>
        </w:tc>
        <w:tc>
          <w:tcPr>
            <w:tcW w:w="1600" w:type="dxa"/>
            <w:tcBorders>
              <w:top w:val="nil"/>
              <w:left w:val="nil"/>
              <w:bottom w:val="nil"/>
              <w:right w:val="nil"/>
            </w:tcBorders>
            <w:shd w:val="clear" w:color="auto" w:fill="auto"/>
            <w:noWrap/>
            <w:vAlign w:val="center"/>
            <w:hideMark/>
          </w:tcPr>
          <w:p w:rsidR="00EA375D" w:rsidRPr="00F5095C" w:rsidRDefault="00EA375D"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8 de enero</w:t>
            </w:r>
          </w:p>
        </w:tc>
        <w:tc>
          <w:tcPr>
            <w:tcW w:w="1600" w:type="dxa"/>
            <w:tcBorders>
              <w:top w:val="nil"/>
              <w:left w:val="nil"/>
              <w:bottom w:val="nil"/>
              <w:right w:val="nil"/>
            </w:tcBorders>
            <w:shd w:val="clear" w:color="auto" w:fill="auto"/>
            <w:noWrap/>
            <w:vAlign w:val="center"/>
            <w:hideMark/>
          </w:tcPr>
          <w:p w:rsidR="00EA375D" w:rsidRPr="00F5095C" w:rsidRDefault="00EA375D"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9 de enero</w:t>
            </w:r>
          </w:p>
        </w:tc>
        <w:tc>
          <w:tcPr>
            <w:tcW w:w="1600" w:type="dxa"/>
            <w:tcBorders>
              <w:top w:val="nil"/>
              <w:left w:val="nil"/>
              <w:bottom w:val="nil"/>
              <w:right w:val="nil"/>
            </w:tcBorders>
            <w:shd w:val="clear" w:color="auto" w:fill="auto"/>
            <w:noWrap/>
            <w:vAlign w:val="center"/>
            <w:hideMark/>
          </w:tcPr>
          <w:p w:rsidR="00EA375D" w:rsidRPr="00F5095C" w:rsidRDefault="00EA375D"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10 de enero</w:t>
            </w:r>
          </w:p>
        </w:tc>
        <w:tc>
          <w:tcPr>
            <w:tcW w:w="2980" w:type="dxa"/>
            <w:tcBorders>
              <w:top w:val="nil"/>
              <w:left w:val="nil"/>
              <w:bottom w:val="nil"/>
              <w:right w:val="nil"/>
            </w:tcBorders>
            <w:shd w:val="clear" w:color="auto" w:fill="auto"/>
            <w:noWrap/>
            <w:vAlign w:val="center"/>
            <w:hideMark/>
          </w:tcPr>
          <w:p w:rsidR="00EA375D" w:rsidRPr="00F5095C" w:rsidRDefault="00EA375D"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14 al 17 de enero</w:t>
            </w:r>
          </w:p>
        </w:tc>
      </w:tr>
      <w:tr w:rsidR="00EA375D" w:rsidRPr="00F5095C" w:rsidTr="00BF6A81">
        <w:trPr>
          <w:trHeight w:val="315"/>
          <w:jc w:val="center"/>
        </w:trPr>
        <w:tc>
          <w:tcPr>
            <w:tcW w:w="760" w:type="dxa"/>
            <w:tcBorders>
              <w:top w:val="nil"/>
              <w:left w:val="nil"/>
              <w:bottom w:val="nil"/>
              <w:right w:val="nil"/>
            </w:tcBorders>
            <w:shd w:val="clear" w:color="000000" w:fill="D9D9D9"/>
            <w:noWrap/>
            <w:vAlign w:val="center"/>
            <w:hideMark/>
          </w:tcPr>
          <w:p w:rsidR="00EA375D" w:rsidRPr="00F5095C" w:rsidRDefault="00EA375D"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6</w:t>
            </w:r>
          </w:p>
        </w:tc>
        <w:tc>
          <w:tcPr>
            <w:tcW w:w="1600" w:type="dxa"/>
            <w:tcBorders>
              <w:top w:val="nil"/>
              <w:left w:val="nil"/>
              <w:bottom w:val="nil"/>
              <w:right w:val="nil"/>
            </w:tcBorders>
            <w:shd w:val="clear" w:color="000000" w:fill="D9D9D9"/>
            <w:noWrap/>
            <w:vAlign w:val="center"/>
            <w:hideMark/>
          </w:tcPr>
          <w:p w:rsidR="00EA375D" w:rsidRPr="00F5095C" w:rsidRDefault="00EA375D"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12 de enero</w:t>
            </w:r>
          </w:p>
        </w:tc>
        <w:tc>
          <w:tcPr>
            <w:tcW w:w="1600" w:type="dxa"/>
            <w:tcBorders>
              <w:top w:val="nil"/>
              <w:left w:val="nil"/>
              <w:bottom w:val="nil"/>
              <w:right w:val="nil"/>
            </w:tcBorders>
            <w:shd w:val="clear" w:color="000000" w:fill="D9D9D9"/>
            <w:noWrap/>
            <w:vAlign w:val="center"/>
            <w:hideMark/>
          </w:tcPr>
          <w:p w:rsidR="00EA375D" w:rsidRPr="00F5095C" w:rsidRDefault="00EA375D"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13 de enero</w:t>
            </w:r>
          </w:p>
        </w:tc>
        <w:tc>
          <w:tcPr>
            <w:tcW w:w="1600" w:type="dxa"/>
            <w:tcBorders>
              <w:top w:val="nil"/>
              <w:left w:val="nil"/>
              <w:bottom w:val="nil"/>
              <w:right w:val="nil"/>
            </w:tcBorders>
            <w:shd w:val="clear" w:color="000000" w:fill="D9D9D9"/>
            <w:noWrap/>
            <w:vAlign w:val="center"/>
            <w:hideMark/>
          </w:tcPr>
          <w:p w:rsidR="00EA375D" w:rsidRPr="00F5095C" w:rsidRDefault="00EA375D"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14 de enero</w:t>
            </w:r>
          </w:p>
        </w:tc>
        <w:tc>
          <w:tcPr>
            <w:tcW w:w="2980" w:type="dxa"/>
            <w:tcBorders>
              <w:top w:val="nil"/>
              <w:left w:val="nil"/>
              <w:bottom w:val="nil"/>
              <w:right w:val="nil"/>
            </w:tcBorders>
            <w:shd w:val="clear" w:color="000000" w:fill="D9D9D9"/>
            <w:vAlign w:val="center"/>
            <w:hideMark/>
          </w:tcPr>
          <w:p w:rsidR="00EA375D" w:rsidRPr="00F5095C" w:rsidRDefault="00EA375D"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18 al 20 de enero</w:t>
            </w:r>
          </w:p>
        </w:tc>
      </w:tr>
      <w:tr w:rsidR="00EA375D" w:rsidRPr="00F5095C" w:rsidTr="00BF6A81">
        <w:trPr>
          <w:trHeight w:val="315"/>
          <w:jc w:val="center"/>
        </w:trPr>
        <w:tc>
          <w:tcPr>
            <w:tcW w:w="760" w:type="dxa"/>
            <w:tcBorders>
              <w:top w:val="nil"/>
              <w:left w:val="nil"/>
              <w:bottom w:val="nil"/>
              <w:right w:val="nil"/>
            </w:tcBorders>
            <w:shd w:val="clear" w:color="auto" w:fill="auto"/>
            <w:noWrap/>
            <w:vAlign w:val="center"/>
            <w:hideMark/>
          </w:tcPr>
          <w:p w:rsidR="00EA375D" w:rsidRPr="00F5095C" w:rsidRDefault="00EA375D"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lastRenderedPageBreak/>
              <w:t>7</w:t>
            </w:r>
          </w:p>
        </w:tc>
        <w:tc>
          <w:tcPr>
            <w:tcW w:w="1600" w:type="dxa"/>
            <w:tcBorders>
              <w:top w:val="nil"/>
              <w:left w:val="nil"/>
              <w:bottom w:val="nil"/>
              <w:right w:val="nil"/>
            </w:tcBorders>
            <w:shd w:val="clear" w:color="auto" w:fill="auto"/>
            <w:noWrap/>
            <w:vAlign w:val="center"/>
            <w:hideMark/>
          </w:tcPr>
          <w:p w:rsidR="00EA375D" w:rsidRPr="00F5095C" w:rsidRDefault="00EA375D"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15 de enero</w:t>
            </w:r>
          </w:p>
        </w:tc>
        <w:tc>
          <w:tcPr>
            <w:tcW w:w="1600" w:type="dxa"/>
            <w:tcBorders>
              <w:top w:val="nil"/>
              <w:left w:val="nil"/>
              <w:bottom w:val="nil"/>
              <w:right w:val="nil"/>
            </w:tcBorders>
            <w:shd w:val="clear" w:color="auto" w:fill="auto"/>
            <w:noWrap/>
            <w:vAlign w:val="center"/>
            <w:hideMark/>
          </w:tcPr>
          <w:p w:rsidR="00EA375D" w:rsidRPr="00F5095C" w:rsidRDefault="00EA375D"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16 de enero</w:t>
            </w:r>
          </w:p>
        </w:tc>
        <w:tc>
          <w:tcPr>
            <w:tcW w:w="1600" w:type="dxa"/>
            <w:tcBorders>
              <w:top w:val="nil"/>
              <w:left w:val="nil"/>
              <w:bottom w:val="nil"/>
              <w:right w:val="nil"/>
            </w:tcBorders>
            <w:shd w:val="clear" w:color="auto" w:fill="auto"/>
            <w:noWrap/>
            <w:vAlign w:val="center"/>
            <w:hideMark/>
          </w:tcPr>
          <w:p w:rsidR="00EA375D" w:rsidRPr="00F5095C" w:rsidRDefault="00EA375D"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17 de enero</w:t>
            </w:r>
          </w:p>
        </w:tc>
        <w:tc>
          <w:tcPr>
            <w:tcW w:w="2980" w:type="dxa"/>
            <w:tcBorders>
              <w:top w:val="nil"/>
              <w:left w:val="nil"/>
              <w:bottom w:val="nil"/>
              <w:right w:val="nil"/>
            </w:tcBorders>
            <w:shd w:val="clear" w:color="auto" w:fill="auto"/>
            <w:noWrap/>
            <w:vAlign w:val="center"/>
            <w:hideMark/>
          </w:tcPr>
          <w:p w:rsidR="00EA375D" w:rsidRPr="00F5095C" w:rsidRDefault="00EA375D"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21 al 24 de enero</w:t>
            </w:r>
          </w:p>
        </w:tc>
      </w:tr>
      <w:tr w:rsidR="00EA375D" w:rsidRPr="00F5095C" w:rsidTr="00BF6A81">
        <w:trPr>
          <w:trHeight w:val="315"/>
          <w:jc w:val="center"/>
        </w:trPr>
        <w:tc>
          <w:tcPr>
            <w:tcW w:w="760" w:type="dxa"/>
            <w:tcBorders>
              <w:top w:val="nil"/>
              <w:left w:val="nil"/>
              <w:bottom w:val="nil"/>
              <w:right w:val="nil"/>
            </w:tcBorders>
            <w:shd w:val="clear" w:color="000000" w:fill="D9D9D9"/>
            <w:noWrap/>
            <w:vAlign w:val="center"/>
            <w:hideMark/>
          </w:tcPr>
          <w:p w:rsidR="00EA375D" w:rsidRPr="00F5095C" w:rsidRDefault="00EA375D"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8</w:t>
            </w:r>
          </w:p>
        </w:tc>
        <w:tc>
          <w:tcPr>
            <w:tcW w:w="1600" w:type="dxa"/>
            <w:tcBorders>
              <w:top w:val="nil"/>
              <w:left w:val="nil"/>
              <w:bottom w:val="nil"/>
              <w:right w:val="nil"/>
            </w:tcBorders>
            <w:shd w:val="clear" w:color="000000" w:fill="D9D9D9"/>
            <w:noWrap/>
            <w:vAlign w:val="center"/>
            <w:hideMark/>
          </w:tcPr>
          <w:p w:rsidR="00EA375D" w:rsidRPr="00F5095C" w:rsidRDefault="00EA375D"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19 de enero</w:t>
            </w:r>
          </w:p>
        </w:tc>
        <w:tc>
          <w:tcPr>
            <w:tcW w:w="1600" w:type="dxa"/>
            <w:tcBorders>
              <w:top w:val="nil"/>
              <w:left w:val="nil"/>
              <w:bottom w:val="nil"/>
              <w:right w:val="nil"/>
            </w:tcBorders>
            <w:shd w:val="clear" w:color="000000" w:fill="D9D9D9"/>
            <w:noWrap/>
            <w:vAlign w:val="center"/>
            <w:hideMark/>
          </w:tcPr>
          <w:p w:rsidR="00EA375D" w:rsidRPr="00F5095C" w:rsidRDefault="00EA375D"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20 de enero</w:t>
            </w:r>
          </w:p>
        </w:tc>
        <w:tc>
          <w:tcPr>
            <w:tcW w:w="1600" w:type="dxa"/>
            <w:tcBorders>
              <w:top w:val="nil"/>
              <w:left w:val="nil"/>
              <w:bottom w:val="nil"/>
              <w:right w:val="nil"/>
            </w:tcBorders>
            <w:shd w:val="clear" w:color="000000" w:fill="D9D9D9"/>
            <w:noWrap/>
            <w:vAlign w:val="center"/>
            <w:hideMark/>
          </w:tcPr>
          <w:p w:rsidR="00EA375D" w:rsidRPr="00F5095C" w:rsidRDefault="00EA375D"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21 de enero</w:t>
            </w:r>
          </w:p>
        </w:tc>
        <w:tc>
          <w:tcPr>
            <w:tcW w:w="2980" w:type="dxa"/>
            <w:tcBorders>
              <w:top w:val="nil"/>
              <w:left w:val="nil"/>
              <w:bottom w:val="nil"/>
              <w:right w:val="nil"/>
            </w:tcBorders>
            <w:shd w:val="clear" w:color="000000" w:fill="D9D9D9"/>
            <w:noWrap/>
            <w:vAlign w:val="center"/>
            <w:hideMark/>
          </w:tcPr>
          <w:p w:rsidR="00EA375D" w:rsidRPr="00F5095C" w:rsidRDefault="00EA375D"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25 al 27 de enero</w:t>
            </w:r>
          </w:p>
        </w:tc>
      </w:tr>
      <w:tr w:rsidR="00EA375D" w:rsidRPr="00F5095C" w:rsidTr="00BF6A81">
        <w:trPr>
          <w:trHeight w:val="315"/>
          <w:jc w:val="center"/>
        </w:trPr>
        <w:tc>
          <w:tcPr>
            <w:tcW w:w="760" w:type="dxa"/>
            <w:tcBorders>
              <w:top w:val="nil"/>
              <w:left w:val="nil"/>
              <w:bottom w:val="nil"/>
              <w:right w:val="nil"/>
            </w:tcBorders>
            <w:shd w:val="clear" w:color="auto" w:fill="auto"/>
            <w:noWrap/>
            <w:vAlign w:val="center"/>
            <w:hideMark/>
          </w:tcPr>
          <w:p w:rsidR="00EA375D" w:rsidRPr="00F5095C" w:rsidRDefault="00EA375D"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9</w:t>
            </w:r>
          </w:p>
        </w:tc>
        <w:tc>
          <w:tcPr>
            <w:tcW w:w="1600" w:type="dxa"/>
            <w:tcBorders>
              <w:top w:val="nil"/>
              <w:left w:val="nil"/>
              <w:bottom w:val="nil"/>
              <w:right w:val="nil"/>
            </w:tcBorders>
            <w:shd w:val="clear" w:color="auto" w:fill="auto"/>
            <w:noWrap/>
            <w:vAlign w:val="center"/>
            <w:hideMark/>
          </w:tcPr>
          <w:p w:rsidR="00EA375D" w:rsidRPr="00F5095C" w:rsidRDefault="00EA375D"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22 de enero</w:t>
            </w:r>
          </w:p>
        </w:tc>
        <w:tc>
          <w:tcPr>
            <w:tcW w:w="1600" w:type="dxa"/>
            <w:tcBorders>
              <w:top w:val="nil"/>
              <w:left w:val="nil"/>
              <w:bottom w:val="nil"/>
              <w:right w:val="nil"/>
            </w:tcBorders>
            <w:shd w:val="clear" w:color="auto" w:fill="auto"/>
            <w:noWrap/>
            <w:vAlign w:val="center"/>
            <w:hideMark/>
          </w:tcPr>
          <w:p w:rsidR="00EA375D" w:rsidRPr="00F5095C" w:rsidRDefault="00EA375D"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23 de enero</w:t>
            </w:r>
          </w:p>
        </w:tc>
        <w:tc>
          <w:tcPr>
            <w:tcW w:w="1600" w:type="dxa"/>
            <w:tcBorders>
              <w:top w:val="nil"/>
              <w:left w:val="nil"/>
              <w:bottom w:val="nil"/>
              <w:right w:val="nil"/>
            </w:tcBorders>
            <w:shd w:val="clear" w:color="auto" w:fill="auto"/>
            <w:noWrap/>
            <w:vAlign w:val="center"/>
            <w:hideMark/>
          </w:tcPr>
          <w:p w:rsidR="00EA375D" w:rsidRPr="00F5095C" w:rsidRDefault="00EA375D"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24 de enero</w:t>
            </w:r>
          </w:p>
        </w:tc>
        <w:tc>
          <w:tcPr>
            <w:tcW w:w="2980" w:type="dxa"/>
            <w:tcBorders>
              <w:top w:val="nil"/>
              <w:left w:val="nil"/>
              <w:bottom w:val="nil"/>
              <w:right w:val="nil"/>
            </w:tcBorders>
            <w:shd w:val="clear" w:color="auto" w:fill="auto"/>
            <w:noWrap/>
            <w:vAlign w:val="center"/>
            <w:hideMark/>
          </w:tcPr>
          <w:p w:rsidR="00EA375D" w:rsidRPr="00F5095C" w:rsidRDefault="00EA375D"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28 al 31 de enero</w:t>
            </w:r>
          </w:p>
        </w:tc>
      </w:tr>
      <w:tr w:rsidR="00EA375D" w:rsidRPr="00F5095C" w:rsidTr="00BF6A81">
        <w:trPr>
          <w:trHeight w:val="315"/>
          <w:jc w:val="center"/>
        </w:trPr>
        <w:tc>
          <w:tcPr>
            <w:tcW w:w="760" w:type="dxa"/>
            <w:tcBorders>
              <w:top w:val="nil"/>
              <w:left w:val="nil"/>
              <w:bottom w:val="nil"/>
              <w:right w:val="nil"/>
            </w:tcBorders>
            <w:shd w:val="clear" w:color="000000" w:fill="D9D9D9"/>
            <w:noWrap/>
            <w:vAlign w:val="center"/>
            <w:hideMark/>
          </w:tcPr>
          <w:p w:rsidR="00EA375D" w:rsidRPr="00F5095C" w:rsidRDefault="00EA375D"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10</w:t>
            </w:r>
          </w:p>
        </w:tc>
        <w:tc>
          <w:tcPr>
            <w:tcW w:w="1600" w:type="dxa"/>
            <w:tcBorders>
              <w:top w:val="nil"/>
              <w:left w:val="nil"/>
              <w:bottom w:val="nil"/>
              <w:right w:val="nil"/>
            </w:tcBorders>
            <w:shd w:val="clear" w:color="000000" w:fill="D9D9D9"/>
            <w:noWrap/>
            <w:vAlign w:val="center"/>
            <w:hideMark/>
          </w:tcPr>
          <w:p w:rsidR="00EA375D" w:rsidRPr="00F5095C" w:rsidRDefault="00EA375D"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26 de enero</w:t>
            </w:r>
          </w:p>
        </w:tc>
        <w:tc>
          <w:tcPr>
            <w:tcW w:w="1600" w:type="dxa"/>
            <w:tcBorders>
              <w:top w:val="nil"/>
              <w:left w:val="nil"/>
              <w:bottom w:val="nil"/>
              <w:right w:val="nil"/>
            </w:tcBorders>
            <w:shd w:val="clear" w:color="000000" w:fill="D9D9D9"/>
            <w:noWrap/>
            <w:vAlign w:val="center"/>
            <w:hideMark/>
          </w:tcPr>
          <w:p w:rsidR="00EA375D" w:rsidRPr="00F5095C" w:rsidRDefault="00EA375D"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27 de enero</w:t>
            </w:r>
          </w:p>
        </w:tc>
        <w:tc>
          <w:tcPr>
            <w:tcW w:w="1600" w:type="dxa"/>
            <w:tcBorders>
              <w:top w:val="nil"/>
              <w:left w:val="nil"/>
              <w:bottom w:val="nil"/>
              <w:right w:val="nil"/>
            </w:tcBorders>
            <w:shd w:val="clear" w:color="000000" w:fill="D9D9D9"/>
            <w:noWrap/>
            <w:vAlign w:val="center"/>
            <w:hideMark/>
          </w:tcPr>
          <w:p w:rsidR="00EA375D" w:rsidRPr="00F5095C" w:rsidRDefault="00EA375D"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28 de enero</w:t>
            </w:r>
          </w:p>
        </w:tc>
        <w:tc>
          <w:tcPr>
            <w:tcW w:w="2980" w:type="dxa"/>
            <w:tcBorders>
              <w:top w:val="nil"/>
              <w:left w:val="nil"/>
              <w:bottom w:val="nil"/>
              <w:right w:val="nil"/>
            </w:tcBorders>
            <w:shd w:val="clear" w:color="000000" w:fill="D9D9D9"/>
            <w:noWrap/>
            <w:vAlign w:val="center"/>
            <w:hideMark/>
          </w:tcPr>
          <w:p w:rsidR="00EA375D" w:rsidRPr="00F5095C" w:rsidRDefault="00EA375D"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1 al 3 de febrero</w:t>
            </w:r>
          </w:p>
        </w:tc>
      </w:tr>
      <w:tr w:rsidR="00EA375D" w:rsidRPr="00F5095C" w:rsidTr="00BF6A81">
        <w:trPr>
          <w:trHeight w:val="315"/>
          <w:jc w:val="center"/>
        </w:trPr>
        <w:tc>
          <w:tcPr>
            <w:tcW w:w="760" w:type="dxa"/>
            <w:tcBorders>
              <w:top w:val="nil"/>
              <w:left w:val="nil"/>
              <w:bottom w:val="nil"/>
              <w:right w:val="nil"/>
            </w:tcBorders>
            <w:shd w:val="clear" w:color="auto" w:fill="auto"/>
            <w:noWrap/>
            <w:vAlign w:val="center"/>
            <w:hideMark/>
          </w:tcPr>
          <w:p w:rsidR="00EA375D" w:rsidRPr="00F5095C" w:rsidRDefault="00EA375D"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11</w:t>
            </w:r>
          </w:p>
        </w:tc>
        <w:tc>
          <w:tcPr>
            <w:tcW w:w="1600" w:type="dxa"/>
            <w:tcBorders>
              <w:top w:val="nil"/>
              <w:left w:val="nil"/>
              <w:bottom w:val="nil"/>
              <w:right w:val="nil"/>
            </w:tcBorders>
            <w:shd w:val="clear" w:color="auto" w:fill="auto"/>
            <w:noWrap/>
            <w:vAlign w:val="center"/>
            <w:hideMark/>
          </w:tcPr>
          <w:p w:rsidR="00EA375D" w:rsidRPr="00F5095C" w:rsidRDefault="00EA375D"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29 de enero</w:t>
            </w:r>
          </w:p>
        </w:tc>
        <w:tc>
          <w:tcPr>
            <w:tcW w:w="1600" w:type="dxa"/>
            <w:tcBorders>
              <w:top w:val="nil"/>
              <w:left w:val="nil"/>
              <w:bottom w:val="nil"/>
              <w:right w:val="nil"/>
            </w:tcBorders>
            <w:shd w:val="clear" w:color="auto" w:fill="auto"/>
            <w:noWrap/>
            <w:vAlign w:val="center"/>
            <w:hideMark/>
          </w:tcPr>
          <w:p w:rsidR="00EA375D" w:rsidRPr="00F5095C" w:rsidRDefault="00EA375D"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30 de enero</w:t>
            </w:r>
          </w:p>
        </w:tc>
        <w:tc>
          <w:tcPr>
            <w:tcW w:w="1600" w:type="dxa"/>
            <w:tcBorders>
              <w:top w:val="nil"/>
              <w:left w:val="nil"/>
              <w:bottom w:val="nil"/>
              <w:right w:val="nil"/>
            </w:tcBorders>
            <w:shd w:val="clear" w:color="auto" w:fill="auto"/>
            <w:noWrap/>
            <w:vAlign w:val="center"/>
            <w:hideMark/>
          </w:tcPr>
          <w:p w:rsidR="00EA375D" w:rsidRPr="00F5095C" w:rsidRDefault="00EA375D"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31 de enero</w:t>
            </w:r>
          </w:p>
        </w:tc>
        <w:tc>
          <w:tcPr>
            <w:tcW w:w="2980" w:type="dxa"/>
            <w:tcBorders>
              <w:top w:val="nil"/>
              <w:left w:val="nil"/>
              <w:bottom w:val="nil"/>
              <w:right w:val="nil"/>
            </w:tcBorders>
            <w:shd w:val="clear" w:color="auto" w:fill="auto"/>
            <w:noWrap/>
            <w:vAlign w:val="center"/>
            <w:hideMark/>
          </w:tcPr>
          <w:p w:rsidR="00EA375D" w:rsidRPr="00F5095C" w:rsidRDefault="00EA375D"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4 al 7 de febrero</w:t>
            </w:r>
          </w:p>
        </w:tc>
      </w:tr>
      <w:tr w:rsidR="00EA375D" w:rsidRPr="00F5095C" w:rsidTr="00BF6A81">
        <w:trPr>
          <w:trHeight w:val="315"/>
          <w:jc w:val="center"/>
        </w:trPr>
        <w:tc>
          <w:tcPr>
            <w:tcW w:w="760" w:type="dxa"/>
            <w:tcBorders>
              <w:top w:val="nil"/>
              <w:left w:val="nil"/>
              <w:bottom w:val="nil"/>
              <w:right w:val="nil"/>
            </w:tcBorders>
            <w:shd w:val="clear" w:color="000000" w:fill="D9D9D9"/>
            <w:noWrap/>
            <w:vAlign w:val="center"/>
            <w:hideMark/>
          </w:tcPr>
          <w:p w:rsidR="00EA375D" w:rsidRPr="00F5095C" w:rsidRDefault="00EA375D"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12</w:t>
            </w:r>
          </w:p>
        </w:tc>
        <w:tc>
          <w:tcPr>
            <w:tcW w:w="1600" w:type="dxa"/>
            <w:tcBorders>
              <w:top w:val="nil"/>
              <w:left w:val="nil"/>
              <w:bottom w:val="nil"/>
              <w:right w:val="nil"/>
            </w:tcBorders>
            <w:shd w:val="clear" w:color="000000" w:fill="D9D9D9"/>
            <w:noWrap/>
            <w:vAlign w:val="center"/>
            <w:hideMark/>
          </w:tcPr>
          <w:p w:rsidR="00EA375D" w:rsidRPr="00F5095C" w:rsidRDefault="00EA375D"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2 de febrero</w:t>
            </w:r>
          </w:p>
        </w:tc>
        <w:tc>
          <w:tcPr>
            <w:tcW w:w="1600" w:type="dxa"/>
            <w:tcBorders>
              <w:top w:val="nil"/>
              <w:left w:val="nil"/>
              <w:bottom w:val="nil"/>
              <w:right w:val="nil"/>
            </w:tcBorders>
            <w:shd w:val="clear" w:color="000000" w:fill="D9D9D9"/>
            <w:noWrap/>
            <w:vAlign w:val="center"/>
            <w:hideMark/>
          </w:tcPr>
          <w:p w:rsidR="00EA375D" w:rsidRPr="00F5095C" w:rsidRDefault="00EA375D"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3 de febrero</w:t>
            </w:r>
          </w:p>
        </w:tc>
        <w:tc>
          <w:tcPr>
            <w:tcW w:w="1600" w:type="dxa"/>
            <w:tcBorders>
              <w:top w:val="nil"/>
              <w:left w:val="nil"/>
              <w:bottom w:val="nil"/>
              <w:right w:val="nil"/>
            </w:tcBorders>
            <w:shd w:val="clear" w:color="000000" w:fill="D9D9D9"/>
            <w:noWrap/>
            <w:vAlign w:val="center"/>
            <w:hideMark/>
          </w:tcPr>
          <w:p w:rsidR="00EA375D" w:rsidRPr="00F5095C" w:rsidRDefault="00EA375D"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4 de febrero</w:t>
            </w:r>
          </w:p>
        </w:tc>
        <w:tc>
          <w:tcPr>
            <w:tcW w:w="2980" w:type="dxa"/>
            <w:tcBorders>
              <w:top w:val="nil"/>
              <w:left w:val="nil"/>
              <w:bottom w:val="nil"/>
              <w:right w:val="nil"/>
            </w:tcBorders>
            <w:shd w:val="clear" w:color="000000" w:fill="D9D9D9"/>
            <w:noWrap/>
            <w:vAlign w:val="center"/>
            <w:hideMark/>
          </w:tcPr>
          <w:p w:rsidR="00EA375D" w:rsidRPr="00F5095C" w:rsidRDefault="00EA375D"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8 al 10 de febrero</w:t>
            </w:r>
          </w:p>
        </w:tc>
      </w:tr>
      <w:tr w:rsidR="00EA375D" w:rsidRPr="00F5095C" w:rsidTr="00BF6A81">
        <w:trPr>
          <w:trHeight w:val="315"/>
          <w:jc w:val="center"/>
        </w:trPr>
        <w:tc>
          <w:tcPr>
            <w:tcW w:w="760" w:type="dxa"/>
            <w:tcBorders>
              <w:top w:val="nil"/>
              <w:left w:val="nil"/>
              <w:bottom w:val="nil"/>
              <w:right w:val="nil"/>
            </w:tcBorders>
            <w:shd w:val="clear" w:color="auto" w:fill="auto"/>
            <w:noWrap/>
            <w:vAlign w:val="center"/>
            <w:hideMark/>
          </w:tcPr>
          <w:p w:rsidR="00EA375D" w:rsidRPr="00F5095C" w:rsidRDefault="00EA375D"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13</w:t>
            </w:r>
          </w:p>
        </w:tc>
        <w:tc>
          <w:tcPr>
            <w:tcW w:w="1600" w:type="dxa"/>
            <w:tcBorders>
              <w:top w:val="nil"/>
              <w:left w:val="nil"/>
              <w:bottom w:val="nil"/>
              <w:right w:val="nil"/>
            </w:tcBorders>
            <w:shd w:val="clear" w:color="auto" w:fill="auto"/>
            <w:noWrap/>
            <w:vAlign w:val="center"/>
            <w:hideMark/>
          </w:tcPr>
          <w:p w:rsidR="00EA375D" w:rsidRPr="00F5095C" w:rsidRDefault="00EA375D"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5 de febrero</w:t>
            </w:r>
          </w:p>
        </w:tc>
        <w:tc>
          <w:tcPr>
            <w:tcW w:w="1600" w:type="dxa"/>
            <w:tcBorders>
              <w:top w:val="nil"/>
              <w:left w:val="nil"/>
              <w:bottom w:val="nil"/>
              <w:right w:val="nil"/>
            </w:tcBorders>
            <w:shd w:val="clear" w:color="auto" w:fill="auto"/>
            <w:noWrap/>
            <w:vAlign w:val="center"/>
            <w:hideMark/>
          </w:tcPr>
          <w:p w:rsidR="00EA375D" w:rsidRPr="00F5095C" w:rsidRDefault="00EA375D"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6 de febrero</w:t>
            </w:r>
          </w:p>
        </w:tc>
        <w:tc>
          <w:tcPr>
            <w:tcW w:w="1600" w:type="dxa"/>
            <w:tcBorders>
              <w:top w:val="nil"/>
              <w:left w:val="nil"/>
              <w:bottom w:val="nil"/>
              <w:right w:val="nil"/>
            </w:tcBorders>
            <w:shd w:val="clear" w:color="auto" w:fill="auto"/>
            <w:noWrap/>
            <w:vAlign w:val="center"/>
            <w:hideMark/>
          </w:tcPr>
          <w:p w:rsidR="00EA375D" w:rsidRPr="00F5095C" w:rsidRDefault="00EA375D"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7 de febrero</w:t>
            </w:r>
          </w:p>
        </w:tc>
        <w:tc>
          <w:tcPr>
            <w:tcW w:w="2980" w:type="dxa"/>
            <w:tcBorders>
              <w:top w:val="nil"/>
              <w:left w:val="nil"/>
              <w:bottom w:val="nil"/>
              <w:right w:val="nil"/>
            </w:tcBorders>
            <w:shd w:val="clear" w:color="auto" w:fill="auto"/>
            <w:noWrap/>
            <w:vAlign w:val="center"/>
            <w:hideMark/>
          </w:tcPr>
          <w:p w:rsidR="00EA375D" w:rsidRPr="00F5095C" w:rsidRDefault="00EA375D"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11 de febrero</w:t>
            </w:r>
          </w:p>
        </w:tc>
      </w:tr>
    </w:tbl>
    <w:p w:rsidR="00EA375D" w:rsidRDefault="00EA375D" w:rsidP="00EA375D">
      <w:pPr>
        <w:ind w:left="567"/>
        <w:jc w:val="both"/>
        <w:rPr>
          <w:rFonts w:ascii="Arial" w:hAnsi="Arial" w:cs="Arial"/>
          <w:highlight w:val="green"/>
        </w:rPr>
      </w:pPr>
    </w:p>
    <w:p w:rsidR="00EA375D" w:rsidRPr="0015667B" w:rsidRDefault="00EA375D" w:rsidP="00EA375D">
      <w:pPr>
        <w:ind w:left="567"/>
        <w:jc w:val="both"/>
        <w:rPr>
          <w:rFonts w:ascii="Arial" w:hAnsi="Arial" w:cs="Arial"/>
        </w:rPr>
      </w:pPr>
    </w:p>
    <w:p w:rsidR="00EA375D" w:rsidRPr="0015667B" w:rsidRDefault="00EA375D" w:rsidP="0032150B">
      <w:pPr>
        <w:numPr>
          <w:ilvl w:val="0"/>
          <w:numId w:val="2"/>
        </w:numPr>
        <w:ind w:left="567" w:hanging="567"/>
        <w:jc w:val="both"/>
        <w:rPr>
          <w:rFonts w:ascii="Arial" w:hAnsi="Arial" w:cs="Arial"/>
        </w:rPr>
      </w:pPr>
      <w:r w:rsidRPr="0015667B">
        <w:rPr>
          <w:rFonts w:ascii="Arial" w:hAnsi="Arial" w:cs="Arial"/>
        </w:rPr>
        <w:t>La vigencia de las pautas relativas al presente acuerdo comenzará a partir del inicio de la precampaña local, por lo que para la cobertura de la precampaña federal que inicia el catorce de diciembre de dos mil diecisiete, se aplicará la pauta aprobada en el acuerdo que por esta vía se modifica.</w:t>
      </w:r>
    </w:p>
    <w:p w:rsidR="0032150B" w:rsidRDefault="0032150B" w:rsidP="00EA375D">
      <w:pPr>
        <w:ind w:right="173"/>
        <w:jc w:val="both"/>
        <w:rPr>
          <w:rFonts w:ascii="Arial" w:hAnsi="Arial" w:cs="Arial"/>
          <w:spacing w:val="3"/>
        </w:rPr>
      </w:pPr>
    </w:p>
    <w:p w:rsidR="0032150B" w:rsidRPr="00D11FC5" w:rsidRDefault="0032150B" w:rsidP="0032150B">
      <w:pPr>
        <w:ind w:left="567" w:right="173" w:hanging="567"/>
        <w:jc w:val="both"/>
        <w:rPr>
          <w:rFonts w:ascii="Arial" w:hAnsi="Arial" w:cs="Arial"/>
          <w:spacing w:val="3"/>
        </w:rPr>
      </w:pPr>
    </w:p>
    <w:p w:rsidR="0032150B" w:rsidRPr="00D11FC5" w:rsidRDefault="0032150B" w:rsidP="0032150B">
      <w:pPr>
        <w:autoSpaceDE w:val="0"/>
        <w:autoSpaceDN w:val="0"/>
        <w:adjustRightInd w:val="0"/>
        <w:jc w:val="both"/>
        <w:rPr>
          <w:rFonts w:ascii="Arial" w:eastAsia="Arial" w:hAnsi="Arial" w:cs="Arial"/>
          <w:b/>
          <w:spacing w:val="1"/>
        </w:rPr>
      </w:pPr>
      <w:r w:rsidRPr="00D11FC5">
        <w:rPr>
          <w:rFonts w:ascii="Arial" w:eastAsia="Arial" w:hAnsi="Arial" w:cs="Arial"/>
          <w:b/>
          <w:spacing w:val="1"/>
        </w:rPr>
        <w:t>Fundamentos para la emisión del Acuerdo</w:t>
      </w:r>
    </w:p>
    <w:p w:rsidR="0032150B" w:rsidRPr="00D11FC5" w:rsidRDefault="0032150B" w:rsidP="0032150B">
      <w:pPr>
        <w:ind w:left="567" w:right="173" w:hanging="567"/>
        <w:jc w:val="both"/>
        <w:rPr>
          <w:rFonts w:ascii="Arial" w:hAnsi="Arial" w:cs="Arial"/>
          <w:spacing w:val="3"/>
        </w:rPr>
      </w:pPr>
    </w:p>
    <w:tbl>
      <w:tblPr>
        <w:tblStyle w:val="Tablaconcuadrcula"/>
        <w:tblW w:w="5000" w:type="pct"/>
        <w:tblLook w:val="04A0" w:firstRow="1" w:lastRow="0" w:firstColumn="1" w:lastColumn="0" w:noHBand="0" w:noVBand="1"/>
      </w:tblPr>
      <w:tblGrid>
        <w:gridCol w:w="9394"/>
      </w:tblGrid>
      <w:tr w:rsidR="0032150B" w:rsidRPr="00D11FC5" w:rsidTr="00AE39B4">
        <w:tc>
          <w:tcPr>
            <w:tcW w:w="5000" w:type="pct"/>
            <w:shd w:val="clear" w:color="auto" w:fill="D9D9D9" w:themeFill="background1" w:themeFillShade="D9"/>
          </w:tcPr>
          <w:p w:rsidR="0032150B" w:rsidRPr="00D11FC5" w:rsidRDefault="0032150B" w:rsidP="00AE39B4">
            <w:pPr>
              <w:autoSpaceDE w:val="0"/>
              <w:autoSpaceDN w:val="0"/>
              <w:adjustRightInd w:val="0"/>
              <w:jc w:val="center"/>
              <w:rPr>
                <w:rFonts w:ascii="Arial" w:eastAsia="Arial" w:hAnsi="Arial" w:cs="Arial"/>
                <w:i/>
                <w:spacing w:val="1"/>
              </w:rPr>
            </w:pPr>
            <w:r w:rsidRPr="00D11FC5">
              <w:rPr>
                <w:rFonts w:ascii="Arial" w:eastAsia="Arial" w:hAnsi="Arial" w:cs="Arial"/>
                <w:i/>
                <w:spacing w:val="1"/>
              </w:rPr>
              <w:t>Constitución Política de los Estados Unidos Mexicanos</w:t>
            </w:r>
          </w:p>
        </w:tc>
      </w:tr>
      <w:tr w:rsidR="0032150B" w:rsidRPr="00D11FC5" w:rsidTr="00AE39B4">
        <w:tc>
          <w:tcPr>
            <w:tcW w:w="5000" w:type="pct"/>
          </w:tcPr>
          <w:p w:rsidR="0032150B" w:rsidRPr="00D11FC5" w:rsidRDefault="0032150B" w:rsidP="00AE39B4">
            <w:pPr>
              <w:autoSpaceDE w:val="0"/>
              <w:autoSpaceDN w:val="0"/>
              <w:adjustRightInd w:val="0"/>
              <w:jc w:val="both"/>
              <w:rPr>
                <w:rFonts w:ascii="Arial" w:eastAsia="Arial" w:hAnsi="Arial" w:cs="Arial"/>
                <w:spacing w:val="1"/>
              </w:rPr>
            </w:pPr>
            <w:r w:rsidRPr="00B95593">
              <w:rPr>
                <w:rFonts w:ascii="Arial" w:hAnsi="Arial" w:cs="Arial"/>
                <w:spacing w:val="-2"/>
              </w:rPr>
              <w:t>41, base III, apartados A, inciso a) y d); B, incisos a), b), c);</w:t>
            </w:r>
          </w:p>
        </w:tc>
      </w:tr>
      <w:tr w:rsidR="0032150B" w:rsidRPr="00D11FC5" w:rsidTr="00AE39B4">
        <w:tc>
          <w:tcPr>
            <w:tcW w:w="5000" w:type="pct"/>
            <w:shd w:val="clear" w:color="auto" w:fill="D9D9D9" w:themeFill="background1" w:themeFillShade="D9"/>
          </w:tcPr>
          <w:p w:rsidR="0032150B" w:rsidRPr="00D11FC5" w:rsidRDefault="0032150B" w:rsidP="00AE39B4">
            <w:pPr>
              <w:autoSpaceDE w:val="0"/>
              <w:autoSpaceDN w:val="0"/>
              <w:adjustRightInd w:val="0"/>
              <w:jc w:val="center"/>
              <w:rPr>
                <w:rFonts w:ascii="Arial" w:eastAsia="Arial" w:hAnsi="Arial" w:cs="Arial"/>
                <w:i/>
                <w:spacing w:val="1"/>
              </w:rPr>
            </w:pPr>
            <w:r w:rsidRPr="00D11FC5">
              <w:rPr>
                <w:rFonts w:ascii="Arial" w:eastAsia="Arial" w:hAnsi="Arial" w:cs="Arial"/>
                <w:i/>
                <w:spacing w:val="1"/>
              </w:rPr>
              <w:t>Ley General de Instituciones y Procedimientos Electorales</w:t>
            </w:r>
          </w:p>
        </w:tc>
      </w:tr>
      <w:tr w:rsidR="0032150B" w:rsidRPr="00D11FC5" w:rsidTr="00AE39B4">
        <w:tc>
          <w:tcPr>
            <w:tcW w:w="5000" w:type="pct"/>
          </w:tcPr>
          <w:p w:rsidR="0032150B" w:rsidRPr="00B95593" w:rsidRDefault="0032150B" w:rsidP="00AE39B4">
            <w:pPr>
              <w:autoSpaceDE w:val="0"/>
              <w:autoSpaceDN w:val="0"/>
              <w:adjustRightInd w:val="0"/>
              <w:jc w:val="both"/>
              <w:rPr>
                <w:rFonts w:ascii="Arial" w:eastAsia="Arial" w:hAnsi="Arial" w:cs="Arial"/>
                <w:spacing w:val="1"/>
              </w:rPr>
            </w:pPr>
            <w:r w:rsidRPr="00B95593">
              <w:rPr>
                <w:rFonts w:ascii="Arial" w:hAnsi="Arial" w:cs="Arial"/>
                <w:spacing w:val="-2"/>
              </w:rPr>
              <w:t xml:space="preserve">30, numeral 1, inciso h); 55, numeral 1, inciso h); 159, numeral 2; 160, numerales 1 y 2; 162; 165, </w:t>
            </w:r>
            <w:r w:rsidRPr="00AE6A99">
              <w:rPr>
                <w:rFonts w:ascii="Arial" w:hAnsi="Arial" w:cs="Arial"/>
                <w:spacing w:val="-2"/>
              </w:rPr>
              <w:t>numerales 1 y 2; 166; 167 numerales 1, 4, 5 y 6; 168, numerales 1 y 5; 170, numeral 3; 178, numeral 2; 183,</w:t>
            </w:r>
            <w:r w:rsidRPr="00B95593">
              <w:rPr>
                <w:rFonts w:ascii="Arial" w:hAnsi="Arial" w:cs="Arial"/>
                <w:spacing w:val="-2"/>
              </w:rPr>
              <w:t xml:space="preserve"> numeral 4; 184, numeral 1, inciso a);</w:t>
            </w:r>
          </w:p>
        </w:tc>
      </w:tr>
      <w:tr w:rsidR="0032150B" w:rsidRPr="00D11FC5" w:rsidTr="00AE39B4">
        <w:tc>
          <w:tcPr>
            <w:tcW w:w="5000" w:type="pct"/>
            <w:shd w:val="clear" w:color="auto" w:fill="D9D9D9" w:themeFill="background1" w:themeFillShade="D9"/>
          </w:tcPr>
          <w:p w:rsidR="0032150B" w:rsidRPr="00D11FC5" w:rsidRDefault="0032150B" w:rsidP="00AE39B4">
            <w:pPr>
              <w:autoSpaceDE w:val="0"/>
              <w:autoSpaceDN w:val="0"/>
              <w:adjustRightInd w:val="0"/>
              <w:jc w:val="center"/>
              <w:rPr>
                <w:rFonts w:ascii="Arial" w:eastAsia="Arial" w:hAnsi="Arial" w:cs="Arial"/>
                <w:i/>
                <w:spacing w:val="1"/>
              </w:rPr>
            </w:pPr>
            <w:r w:rsidRPr="00D11FC5">
              <w:rPr>
                <w:rFonts w:ascii="Arial" w:eastAsia="Arial" w:hAnsi="Arial" w:cs="Arial"/>
                <w:i/>
                <w:spacing w:val="1"/>
              </w:rPr>
              <w:t>Ley General de Partidos Políticos</w:t>
            </w:r>
          </w:p>
        </w:tc>
      </w:tr>
      <w:tr w:rsidR="0032150B" w:rsidRPr="00D11FC5" w:rsidTr="00AE39B4">
        <w:tc>
          <w:tcPr>
            <w:tcW w:w="5000" w:type="pct"/>
          </w:tcPr>
          <w:p w:rsidR="0032150B" w:rsidRPr="00B95593" w:rsidRDefault="0032150B" w:rsidP="00AE39B4">
            <w:pPr>
              <w:autoSpaceDE w:val="0"/>
              <w:autoSpaceDN w:val="0"/>
              <w:adjustRightInd w:val="0"/>
              <w:jc w:val="both"/>
              <w:rPr>
                <w:rFonts w:ascii="Arial" w:eastAsia="Arial" w:hAnsi="Arial" w:cs="Arial"/>
                <w:spacing w:val="1"/>
              </w:rPr>
            </w:pPr>
            <w:r w:rsidRPr="00B95593">
              <w:rPr>
                <w:rFonts w:ascii="Arial" w:hAnsi="Arial" w:cs="Arial"/>
                <w:spacing w:val="-2"/>
              </w:rPr>
              <w:t>23, numeral 1, inciso d); 26, numeral 1, inciso a) y 49</w:t>
            </w:r>
          </w:p>
        </w:tc>
      </w:tr>
      <w:tr w:rsidR="0032150B" w:rsidRPr="00D11FC5" w:rsidTr="00AE39B4">
        <w:tc>
          <w:tcPr>
            <w:tcW w:w="5000" w:type="pct"/>
            <w:shd w:val="clear" w:color="auto" w:fill="D9D9D9" w:themeFill="background1" w:themeFillShade="D9"/>
          </w:tcPr>
          <w:p w:rsidR="0032150B" w:rsidRPr="00D11FC5" w:rsidRDefault="0032150B" w:rsidP="00AE39B4">
            <w:pPr>
              <w:autoSpaceDE w:val="0"/>
              <w:autoSpaceDN w:val="0"/>
              <w:adjustRightInd w:val="0"/>
              <w:jc w:val="center"/>
              <w:rPr>
                <w:rFonts w:ascii="Arial" w:eastAsia="Arial" w:hAnsi="Arial" w:cs="Arial"/>
                <w:i/>
                <w:spacing w:val="1"/>
              </w:rPr>
            </w:pPr>
            <w:r w:rsidRPr="00D11FC5">
              <w:rPr>
                <w:rFonts w:ascii="Arial" w:eastAsia="Arial" w:hAnsi="Arial" w:cs="Arial"/>
                <w:i/>
                <w:spacing w:val="1"/>
              </w:rPr>
              <w:t>Reglamento de Radio y Televisión en Materia Electoral</w:t>
            </w:r>
          </w:p>
        </w:tc>
      </w:tr>
      <w:tr w:rsidR="0032150B" w:rsidRPr="00D11FC5" w:rsidTr="00AE39B4">
        <w:tc>
          <w:tcPr>
            <w:tcW w:w="5000" w:type="pct"/>
          </w:tcPr>
          <w:p w:rsidR="0032150B" w:rsidRPr="00B95593" w:rsidRDefault="0032150B" w:rsidP="00AE39B4">
            <w:pPr>
              <w:autoSpaceDE w:val="0"/>
              <w:autoSpaceDN w:val="0"/>
              <w:adjustRightInd w:val="0"/>
              <w:jc w:val="both"/>
              <w:rPr>
                <w:rFonts w:ascii="Arial" w:eastAsia="Arial" w:hAnsi="Arial" w:cs="Arial"/>
                <w:spacing w:val="1"/>
              </w:rPr>
            </w:pPr>
            <w:r w:rsidRPr="00B95593">
              <w:rPr>
                <w:rFonts w:ascii="Arial" w:hAnsi="Arial" w:cs="Arial"/>
                <w:spacing w:val="-2"/>
              </w:rPr>
              <w:t>1, numeral 1; 4, numeral 2; 6, numerales 2, incisos a), 4, inciso a) y 5, incisos c) e i); 12, numeral 1; 13, numerales 3 y 4; 14, numeral 1; 15, numerales 1,</w:t>
            </w:r>
            <w:r>
              <w:rPr>
                <w:rFonts w:ascii="Arial" w:hAnsi="Arial" w:cs="Arial"/>
                <w:spacing w:val="-2"/>
              </w:rPr>
              <w:t xml:space="preserve"> 2,</w:t>
            </w:r>
            <w:r w:rsidRPr="00B95593">
              <w:rPr>
                <w:rFonts w:ascii="Arial" w:hAnsi="Arial" w:cs="Arial"/>
                <w:spacing w:val="-2"/>
              </w:rPr>
              <w:t xml:space="preserve"> 11 y 12; 17; 23, numerales 1 y 3; </w:t>
            </w:r>
            <w:r w:rsidR="00393365">
              <w:rPr>
                <w:rFonts w:ascii="Arial" w:hAnsi="Arial" w:cs="Arial"/>
                <w:spacing w:val="-2"/>
              </w:rPr>
              <w:t>25, numerales 1, 2 y 5</w:t>
            </w:r>
            <w:r w:rsidRPr="00B95593">
              <w:rPr>
                <w:rFonts w:ascii="Arial" w:hAnsi="Arial" w:cs="Arial"/>
                <w:spacing w:val="-2"/>
              </w:rPr>
              <w:t xml:space="preserve">; 34, numerales 1, inciso c), 3 </w:t>
            </w:r>
            <w:r w:rsidRPr="00AE6A99">
              <w:rPr>
                <w:rFonts w:ascii="Arial" w:hAnsi="Arial" w:cs="Arial"/>
                <w:spacing w:val="-2"/>
              </w:rPr>
              <w:t xml:space="preserve">y 5; </w:t>
            </w:r>
            <w:r w:rsidRPr="00AE6A99">
              <w:rPr>
                <w:rFonts w:ascii="Arial" w:hAnsi="Arial" w:cs="Arial"/>
              </w:rPr>
              <w:t xml:space="preserve">36, numerales 1, inciso e) y 3; </w:t>
            </w:r>
            <w:r w:rsidRPr="00AE6A99">
              <w:rPr>
                <w:rFonts w:ascii="Arial" w:hAnsi="Arial" w:cs="Arial"/>
                <w:spacing w:val="-2"/>
              </w:rPr>
              <w:t>42, numeral 4; 43, numeral 13</w:t>
            </w:r>
          </w:p>
        </w:tc>
      </w:tr>
    </w:tbl>
    <w:p w:rsidR="0032150B" w:rsidRPr="00D11FC5" w:rsidRDefault="0032150B" w:rsidP="0032150B">
      <w:pPr>
        <w:ind w:left="567" w:right="173" w:hanging="567"/>
        <w:jc w:val="both"/>
        <w:rPr>
          <w:rFonts w:ascii="Arial" w:hAnsi="Arial" w:cs="Arial"/>
          <w:spacing w:val="3"/>
        </w:rPr>
      </w:pPr>
    </w:p>
    <w:p w:rsidR="0032150B" w:rsidRPr="00D11FC5" w:rsidRDefault="0032150B" w:rsidP="0032150B">
      <w:pPr>
        <w:spacing w:line="300" w:lineRule="exact"/>
        <w:ind w:right="173"/>
        <w:jc w:val="both"/>
        <w:rPr>
          <w:spacing w:val="3"/>
        </w:rPr>
      </w:pPr>
      <w:r w:rsidRPr="00D11FC5">
        <w:rPr>
          <w:rFonts w:ascii="Arial" w:eastAsia="Arial" w:hAnsi="Arial" w:cs="Arial"/>
          <w:spacing w:val="1"/>
        </w:rPr>
        <w:t>En razón de los antecedentes, considerandos y fundamentos señalados, el Comité de Radio y Televisión del Instituto Nacional Electoral emite el siguiente:</w:t>
      </w:r>
    </w:p>
    <w:p w:rsidR="0032150B" w:rsidRPr="00D11FC5" w:rsidRDefault="0032150B" w:rsidP="0032150B">
      <w:pPr>
        <w:spacing w:line="300" w:lineRule="exact"/>
        <w:ind w:right="173"/>
        <w:jc w:val="both"/>
        <w:rPr>
          <w:spacing w:val="3"/>
        </w:rPr>
      </w:pPr>
    </w:p>
    <w:p w:rsidR="0032150B" w:rsidRPr="00D11FC5" w:rsidRDefault="0032150B" w:rsidP="0032150B">
      <w:pPr>
        <w:spacing w:line="300" w:lineRule="exact"/>
        <w:jc w:val="center"/>
        <w:rPr>
          <w:rFonts w:ascii="Arial" w:hAnsi="Arial" w:cs="Arial"/>
          <w:b/>
        </w:rPr>
      </w:pPr>
    </w:p>
    <w:p w:rsidR="0032150B" w:rsidRPr="00D11FC5" w:rsidRDefault="0032150B" w:rsidP="0032150B">
      <w:pPr>
        <w:spacing w:line="300" w:lineRule="exact"/>
        <w:jc w:val="center"/>
        <w:rPr>
          <w:rFonts w:ascii="Arial" w:hAnsi="Arial" w:cs="Arial"/>
          <w:b/>
        </w:rPr>
      </w:pPr>
      <w:r w:rsidRPr="00D11FC5">
        <w:rPr>
          <w:rFonts w:ascii="Arial" w:hAnsi="Arial" w:cs="Arial"/>
          <w:b/>
        </w:rPr>
        <w:t>A  c  u  e  r  d  o</w:t>
      </w:r>
    </w:p>
    <w:p w:rsidR="0032150B" w:rsidRPr="00D11FC5" w:rsidRDefault="0032150B" w:rsidP="0032150B">
      <w:pPr>
        <w:spacing w:line="300" w:lineRule="exact"/>
        <w:rPr>
          <w:rFonts w:ascii="Arial" w:hAnsi="Arial" w:cs="Arial"/>
          <w:b/>
        </w:rPr>
      </w:pPr>
    </w:p>
    <w:p w:rsidR="0032150B" w:rsidRPr="0015667B" w:rsidRDefault="0032150B" w:rsidP="0032150B">
      <w:pPr>
        <w:spacing w:line="300" w:lineRule="exact"/>
        <w:ind w:right="49"/>
        <w:jc w:val="both"/>
        <w:rPr>
          <w:rFonts w:ascii="Arial" w:hAnsi="Arial" w:cs="Arial"/>
        </w:rPr>
      </w:pPr>
      <w:r w:rsidRPr="0027480E">
        <w:rPr>
          <w:rFonts w:ascii="Arial" w:hAnsi="Arial" w:cs="Arial"/>
          <w:b/>
        </w:rPr>
        <w:t xml:space="preserve">PRIMERO. </w:t>
      </w:r>
      <w:r w:rsidRPr="0027480E">
        <w:rPr>
          <w:rFonts w:ascii="Arial" w:hAnsi="Arial" w:cs="Arial"/>
          <w:spacing w:val="-8"/>
        </w:rPr>
        <w:t xml:space="preserve">Se modifica del Acuerdo INE/ACRT/24/2017, en cuanto a los modelos de distribución y las pautas de transmisión de los mensajes correspondientes a los partidos </w:t>
      </w:r>
      <w:r w:rsidRPr="0027480E">
        <w:rPr>
          <w:rFonts w:ascii="Arial" w:hAnsi="Arial" w:cs="Arial"/>
          <w:spacing w:val="-8"/>
        </w:rPr>
        <w:lastRenderedPageBreak/>
        <w:t>políticos durante la etapa</w:t>
      </w:r>
      <w:r w:rsidRPr="0027480E">
        <w:rPr>
          <w:rFonts w:ascii="Arial" w:hAnsi="Arial" w:cs="Arial"/>
        </w:rPr>
        <w:t xml:space="preserve"> de precampaña del </w:t>
      </w:r>
      <w:r w:rsidRPr="0015667B">
        <w:rPr>
          <w:rFonts w:ascii="Arial" w:hAnsi="Arial" w:cs="Arial"/>
        </w:rPr>
        <w:t>Proceso Electoral Local 2017-2018, coincidente con el Proceso Electoral Fed</w:t>
      </w:r>
      <w:r w:rsidR="00694AF4" w:rsidRPr="0015667B">
        <w:rPr>
          <w:rFonts w:ascii="Arial" w:hAnsi="Arial" w:cs="Arial"/>
        </w:rPr>
        <w:t>eral 2017-2018, en el estado de Baja California Sur</w:t>
      </w:r>
      <w:r w:rsidRPr="0015667B">
        <w:rPr>
          <w:rFonts w:ascii="Arial" w:hAnsi="Arial" w:cs="Arial"/>
        </w:rPr>
        <w:t>, mismas que se anexan y forman parte del presente Acuerdo.</w:t>
      </w:r>
    </w:p>
    <w:p w:rsidR="0032150B" w:rsidRPr="0015667B" w:rsidRDefault="0032150B" w:rsidP="0032150B">
      <w:pPr>
        <w:spacing w:line="300" w:lineRule="exact"/>
        <w:ind w:right="49"/>
        <w:jc w:val="both"/>
        <w:rPr>
          <w:rFonts w:ascii="Arial" w:hAnsi="Arial" w:cs="Arial"/>
        </w:rPr>
      </w:pPr>
    </w:p>
    <w:p w:rsidR="0032150B" w:rsidRPr="0015667B" w:rsidRDefault="0032150B" w:rsidP="0032150B">
      <w:pPr>
        <w:spacing w:line="300" w:lineRule="exact"/>
        <w:ind w:right="49"/>
        <w:jc w:val="both"/>
        <w:rPr>
          <w:rFonts w:ascii="Arial" w:hAnsi="Arial" w:cs="Arial"/>
        </w:rPr>
      </w:pPr>
      <w:r w:rsidRPr="0015667B">
        <w:rPr>
          <w:rFonts w:ascii="Arial" w:hAnsi="Arial" w:cs="Arial"/>
          <w:b/>
        </w:rPr>
        <w:t xml:space="preserve">SEGUNDO. </w:t>
      </w:r>
      <w:r w:rsidRPr="0015667B">
        <w:rPr>
          <w:rFonts w:ascii="Arial" w:hAnsi="Arial" w:cs="Arial"/>
        </w:rPr>
        <w:t>Las pautas aprobadas deberán ser transmitidas por las estaciones de radio y canales de televisión establecidas en el catálogo referido en los antecedentes del presente acuerdo.</w:t>
      </w:r>
    </w:p>
    <w:p w:rsidR="0032150B" w:rsidRPr="0015667B" w:rsidRDefault="0032150B" w:rsidP="0032150B">
      <w:pPr>
        <w:spacing w:line="300" w:lineRule="exact"/>
        <w:ind w:right="49"/>
        <w:jc w:val="both"/>
        <w:rPr>
          <w:rFonts w:ascii="Arial" w:hAnsi="Arial" w:cs="Arial"/>
          <w:b/>
        </w:rPr>
      </w:pPr>
    </w:p>
    <w:p w:rsidR="0032150B" w:rsidRPr="0015667B" w:rsidRDefault="0032150B" w:rsidP="0032150B">
      <w:pPr>
        <w:spacing w:line="300" w:lineRule="exact"/>
        <w:ind w:right="49"/>
        <w:jc w:val="both"/>
        <w:rPr>
          <w:rFonts w:ascii="Arial" w:hAnsi="Arial" w:cs="Arial"/>
          <w:lang w:eastAsia="es-MX"/>
        </w:rPr>
      </w:pPr>
      <w:r w:rsidRPr="0015667B">
        <w:rPr>
          <w:rFonts w:ascii="Arial" w:hAnsi="Arial" w:cs="Arial"/>
          <w:b/>
        </w:rPr>
        <w:t xml:space="preserve">TERCERO. </w:t>
      </w:r>
      <w:r w:rsidRPr="0015667B">
        <w:rPr>
          <w:rFonts w:ascii="Arial" w:hAnsi="Arial" w:cs="Arial"/>
        </w:rPr>
        <w:t xml:space="preserve">Se instruye a la </w:t>
      </w:r>
      <w:r w:rsidRPr="0015667B">
        <w:rPr>
          <w:rFonts w:ascii="Arial" w:hAnsi="Arial" w:cs="Arial"/>
          <w:lang w:eastAsia="es-MX"/>
        </w:rPr>
        <w:t>Dirección Ejecutiva de Prerrogativas y Partidos Políticos para que, una vez integradas las pautas que mediante este instrumento se aprueban con aquellas aprobadas por la Junta General Ejecutiva, las notifique, con auxilio del Vocal Ejecutivo de la Entidad, a las emisoras previstas en dichas pautas en los términos señalados en el Reglamento de la materia.</w:t>
      </w:r>
    </w:p>
    <w:p w:rsidR="0032150B" w:rsidRPr="0015667B" w:rsidRDefault="0032150B" w:rsidP="0032150B">
      <w:pPr>
        <w:spacing w:line="300" w:lineRule="exact"/>
        <w:ind w:right="49"/>
        <w:jc w:val="both"/>
        <w:rPr>
          <w:rFonts w:ascii="Arial" w:hAnsi="Arial" w:cs="Arial"/>
          <w:lang w:eastAsia="es-MX"/>
        </w:rPr>
      </w:pPr>
    </w:p>
    <w:p w:rsidR="0032150B" w:rsidRPr="0015667B" w:rsidRDefault="0032150B" w:rsidP="0032150B">
      <w:pPr>
        <w:spacing w:line="300" w:lineRule="exact"/>
        <w:ind w:right="49"/>
        <w:jc w:val="both"/>
        <w:rPr>
          <w:rFonts w:ascii="Arial" w:hAnsi="Arial" w:cs="Arial"/>
          <w:lang w:eastAsia="es-MX"/>
        </w:rPr>
      </w:pPr>
      <w:r w:rsidRPr="0015667B">
        <w:rPr>
          <w:rFonts w:ascii="Arial" w:hAnsi="Arial" w:cs="Arial"/>
          <w:b/>
          <w:bCs/>
        </w:rPr>
        <w:t xml:space="preserve">CUARTO. </w:t>
      </w:r>
      <w:r w:rsidRPr="0015667B">
        <w:rPr>
          <w:rFonts w:ascii="Arial" w:hAnsi="Arial" w:cs="Arial"/>
          <w:bCs/>
        </w:rPr>
        <w:t>La</w:t>
      </w:r>
      <w:r w:rsidRPr="0015667B">
        <w:rPr>
          <w:rFonts w:ascii="Arial" w:hAnsi="Arial" w:cs="Arial"/>
        </w:rPr>
        <w:t xml:space="preserve"> notificación de la pauta a la que se refiere el punto de Acuerdo anterior, deberá realizarse por la Dirección Ejecutiva de Prerrogativas y Partidos Políticos conforme a lo estipulado en el artículo 36, numeral 3 del Reglamento de Radio y Televisión en Materia Electoral</w:t>
      </w:r>
      <w:r w:rsidRPr="0015667B">
        <w:rPr>
          <w:rFonts w:ascii="Arial" w:hAnsi="Arial" w:cs="Arial"/>
          <w:b/>
        </w:rPr>
        <w:t>.</w:t>
      </w:r>
    </w:p>
    <w:p w:rsidR="0032150B" w:rsidRPr="0015667B" w:rsidRDefault="0032150B" w:rsidP="0032150B">
      <w:pPr>
        <w:spacing w:line="300" w:lineRule="exact"/>
        <w:ind w:right="49"/>
        <w:jc w:val="both"/>
        <w:rPr>
          <w:rFonts w:ascii="Arial" w:hAnsi="Arial" w:cs="Arial"/>
          <w:lang w:eastAsia="es-MX"/>
        </w:rPr>
      </w:pPr>
    </w:p>
    <w:p w:rsidR="0032150B" w:rsidRPr="0015667B" w:rsidRDefault="0032150B" w:rsidP="0032150B">
      <w:pPr>
        <w:shd w:val="clear" w:color="auto" w:fill="FFFFFF" w:themeFill="background1"/>
        <w:spacing w:line="300" w:lineRule="exact"/>
        <w:jc w:val="both"/>
        <w:rPr>
          <w:rFonts w:ascii="Arial" w:hAnsi="Arial" w:cs="Arial"/>
        </w:rPr>
      </w:pPr>
      <w:r w:rsidRPr="0015667B">
        <w:rPr>
          <w:rFonts w:ascii="Arial" w:hAnsi="Arial" w:cs="Arial"/>
          <w:b/>
        </w:rPr>
        <w:t xml:space="preserve">QUINTO. </w:t>
      </w:r>
      <w:r w:rsidRPr="0015667B">
        <w:rPr>
          <w:rFonts w:ascii="Arial" w:hAnsi="Arial" w:cs="Arial"/>
        </w:rPr>
        <w:t>Se instruye a la Dirección Ejecutiva de Prerrogativas y Partidos Políticos para que ponga a disposición y entregue, a través del Portal de Pautas para medios de comunicación</w:t>
      </w:r>
      <w:r w:rsidR="003F6D6F" w:rsidRPr="0015667B">
        <w:rPr>
          <w:rFonts w:ascii="Arial" w:hAnsi="Arial" w:cs="Arial"/>
        </w:rPr>
        <w:t>,</w:t>
      </w:r>
      <w:r w:rsidRPr="0015667B">
        <w:rPr>
          <w:rFonts w:ascii="Arial" w:hAnsi="Arial" w:cs="Arial"/>
        </w:rPr>
        <w:t xml:space="preserve"> las órdenes de transmisión y los respectivos materiales, a las emisoras respectivas en los plazos, términos y condiciones señalados en el presente Acuerdo, en el reglamento de la materia y en los Lineamientos aplicables a la entrega y recepción electrónica o satelital de las órdenes de transmisión y materiales.</w:t>
      </w:r>
    </w:p>
    <w:p w:rsidR="0032150B" w:rsidRPr="0015667B" w:rsidRDefault="0032150B" w:rsidP="0032150B">
      <w:pPr>
        <w:shd w:val="clear" w:color="auto" w:fill="FFFFFF" w:themeFill="background1"/>
        <w:spacing w:line="300" w:lineRule="exact"/>
        <w:jc w:val="both"/>
        <w:rPr>
          <w:rFonts w:ascii="Arial" w:hAnsi="Arial" w:cs="Arial"/>
        </w:rPr>
      </w:pPr>
    </w:p>
    <w:p w:rsidR="0032150B" w:rsidRPr="0015667B" w:rsidRDefault="0032150B" w:rsidP="0032150B">
      <w:pPr>
        <w:shd w:val="clear" w:color="auto" w:fill="FFFFFF" w:themeFill="background1"/>
        <w:spacing w:line="300" w:lineRule="exact"/>
        <w:jc w:val="both"/>
        <w:rPr>
          <w:rFonts w:ascii="Arial" w:hAnsi="Arial" w:cs="Arial"/>
          <w:b/>
        </w:rPr>
      </w:pPr>
      <w:r w:rsidRPr="0015667B">
        <w:rPr>
          <w:rFonts w:ascii="Arial" w:hAnsi="Arial" w:cs="Arial"/>
          <w:b/>
        </w:rPr>
        <w:t xml:space="preserve">SEXTO. </w:t>
      </w:r>
      <w:r w:rsidRPr="0015667B">
        <w:rPr>
          <w:rFonts w:ascii="Arial" w:hAnsi="Arial" w:cs="Arial"/>
        </w:rPr>
        <w:t>Se aprueba el calendario para la entrega de materiales y órdenes de transmisión, a que se refiere el presente Acuerdo.</w:t>
      </w:r>
    </w:p>
    <w:p w:rsidR="0032150B" w:rsidRPr="0015667B" w:rsidRDefault="0032150B" w:rsidP="0032150B">
      <w:pPr>
        <w:shd w:val="clear" w:color="auto" w:fill="FFFFFF" w:themeFill="background1"/>
        <w:spacing w:line="300" w:lineRule="exact"/>
        <w:jc w:val="both"/>
        <w:rPr>
          <w:rFonts w:ascii="Arial" w:hAnsi="Arial" w:cs="Arial"/>
        </w:rPr>
      </w:pPr>
    </w:p>
    <w:p w:rsidR="0032150B" w:rsidRPr="0015667B" w:rsidRDefault="0032150B" w:rsidP="0032150B">
      <w:pPr>
        <w:shd w:val="clear" w:color="auto" w:fill="FFFFFF" w:themeFill="background1"/>
        <w:spacing w:line="300" w:lineRule="exact"/>
        <w:jc w:val="both"/>
        <w:rPr>
          <w:rFonts w:ascii="Arial" w:hAnsi="Arial" w:cs="Arial"/>
        </w:rPr>
      </w:pPr>
      <w:r w:rsidRPr="0015667B">
        <w:rPr>
          <w:rFonts w:ascii="Arial" w:hAnsi="Arial" w:cs="Arial"/>
          <w:b/>
        </w:rPr>
        <w:t>SÉPTIMO.</w:t>
      </w:r>
      <w:r w:rsidRPr="0015667B">
        <w:rPr>
          <w:rFonts w:ascii="Arial" w:hAnsi="Arial" w:cs="Arial"/>
        </w:rPr>
        <w:t xml:space="preserve"> Notifíquese a la Secretaría Ejecutiva del Instituto para los efectos legales a que haya lugar.</w:t>
      </w:r>
    </w:p>
    <w:p w:rsidR="0032150B" w:rsidRPr="0015667B" w:rsidRDefault="0032150B" w:rsidP="0032150B">
      <w:pPr>
        <w:shd w:val="clear" w:color="auto" w:fill="FFFFFF" w:themeFill="background1"/>
        <w:spacing w:line="300" w:lineRule="exact"/>
        <w:jc w:val="both"/>
        <w:rPr>
          <w:rFonts w:ascii="Arial" w:hAnsi="Arial" w:cs="Arial"/>
          <w:b/>
        </w:rPr>
      </w:pPr>
    </w:p>
    <w:p w:rsidR="0032150B" w:rsidRPr="0015667B" w:rsidRDefault="0032150B" w:rsidP="0032150B">
      <w:pPr>
        <w:spacing w:line="300" w:lineRule="exact"/>
        <w:jc w:val="both"/>
        <w:rPr>
          <w:rFonts w:ascii="Arial" w:hAnsi="Arial" w:cs="Arial"/>
        </w:rPr>
      </w:pPr>
      <w:r w:rsidRPr="0015667B">
        <w:rPr>
          <w:rFonts w:ascii="Arial" w:hAnsi="Arial" w:cs="Arial"/>
          <w:b/>
        </w:rPr>
        <w:t xml:space="preserve">OCTAVO. </w:t>
      </w:r>
      <w:r w:rsidRPr="0015667B">
        <w:rPr>
          <w:rFonts w:ascii="Arial" w:hAnsi="Arial" w:cs="Arial"/>
        </w:rPr>
        <w:t xml:space="preserve">Se instruye a la Secretaría Ejecutiva para que, por conducto de la Dirección Ejecutiva de Prerrogativas y Partidos Políticos, comunique el presente Acuerdo a la Junta Local Ejecutiva del Instituto Nacional Electoral en el estado de </w:t>
      </w:r>
      <w:r w:rsidR="00694AF4" w:rsidRPr="0015667B">
        <w:rPr>
          <w:rFonts w:ascii="Arial" w:hAnsi="Arial" w:cs="Arial"/>
        </w:rPr>
        <w:t>Baja California Sur</w:t>
      </w:r>
      <w:r w:rsidRPr="0015667B">
        <w:rPr>
          <w:rFonts w:ascii="Arial" w:hAnsi="Arial" w:cs="Arial"/>
        </w:rPr>
        <w:t>, a las emisoras de radio y canales de televisión previstas en el catálogo y a la Dirección General de Radio, Televisión y Cinematografía de la Secretaría de Gobernación para los efectos legales a que haya lugar.</w:t>
      </w:r>
    </w:p>
    <w:p w:rsidR="0032150B" w:rsidRPr="0015667B" w:rsidRDefault="0032150B" w:rsidP="0032150B">
      <w:pPr>
        <w:spacing w:line="300" w:lineRule="exact"/>
        <w:jc w:val="both"/>
        <w:rPr>
          <w:rFonts w:ascii="Arial" w:hAnsi="Arial" w:cs="Arial"/>
        </w:rPr>
      </w:pPr>
    </w:p>
    <w:p w:rsidR="0032150B" w:rsidRPr="00D125F7" w:rsidRDefault="0032150B" w:rsidP="0032150B">
      <w:pPr>
        <w:spacing w:line="300" w:lineRule="exact"/>
        <w:jc w:val="both"/>
        <w:rPr>
          <w:rFonts w:ascii="Arial" w:hAnsi="Arial" w:cs="Arial"/>
        </w:rPr>
      </w:pPr>
      <w:r w:rsidRPr="0015667B">
        <w:rPr>
          <w:rFonts w:ascii="Arial" w:hAnsi="Arial" w:cs="Arial"/>
          <w:b/>
        </w:rPr>
        <w:lastRenderedPageBreak/>
        <w:t xml:space="preserve">NOVENO. </w:t>
      </w:r>
      <w:r w:rsidRPr="0015667B">
        <w:rPr>
          <w:rFonts w:ascii="Arial" w:hAnsi="Arial" w:cs="Arial"/>
        </w:rPr>
        <w:t>Se instruye a la Secretaría Ejecutiva para que, por conducto de la Dirección Ejecutiva de Prerrogativas y Partidos Políticos, comunique el presente Acuerdo al</w:t>
      </w:r>
      <w:r w:rsidRPr="0015667B">
        <w:rPr>
          <w:rFonts w:ascii="Arial" w:hAnsi="Arial" w:cs="Arial"/>
          <w:color w:val="000000"/>
        </w:rPr>
        <w:t xml:space="preserve"> </w:t>
      </w:r>
      <w:r w:rsidR="00AC2783" w:rsidRPr="0015667B">
        <w:rPr>
          <w:rFonts w:ascii="Arial" w:hAnsi="Arial" w:cs="Arial"/>
          <w:color w:val="000000"/>
        </w:rPr>
        <w:t>Instituto Estatal Electoral de Baja California Sur</w:t>
      </w:r>
      <w:r w:rsidRPr="0015667B">
        <w:rPr>
          <w:rFonts w:ascii="Arial" w:hAnsi="Arial" w:cs="Arial"/>
          <w:color w:val="000000"/>
        </w:rPr>
        <w:t>,</w:t>
      </w:r>
      <w:r w:rsidRPr="0015667B">
        <w:rPr>
          <w:rFonts w:ascii="Arial" w:hAnsi="Arial" w:cs="Arial"/>
        </w:rPr>
        <w:t xml:space="preserve"> para los efectos legales a que haya lugar.</w:t>
      </w:r>
    </w:p>
    <w:p w:rsidR="0032150B" w:rsidRPr="00D125F7" w:rsidRDefault="0032150B" w:rsidP="0032150B">
      <w:pPr>
        <w:spacing w:line="300" w:lineRule="exact"/>
        <w:jc w:val="both"/>
        <w:rPr>
          <w:rFonts w:ascii="Arial" w:hAnsi="Arial" w:cs="Arial"/>
        </w:rPr>
      </w:pPr>
    </w:p>
    <w:p w:rsidR="0032150B" w:rsidRDefault="0032150B" w:rsidP="0032150B"/>
    <w:p w:rsidR="00C2694B" w:rsidRDefault="00C2694B"/>
    <w:sectPr w:rsidR="00C2694B" w:rsidSect="00291C64">
      <w:headerReference w:type="default" r:id="rId11"/>
      <w:footerReference w:type="default" r:id="rId12"/>
      <w:pgSz w:w="12240" w:h="15840"/>
      <w:pgMar w:top="1985" w:right="1418" w:bottom="1418" w:left="1418"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D7847" w:rsidRDefault="00AD7847">
      <w:r>
        <w:separator/>
      </w:r>
    </w:p>
  </w:endnote>
  <w:endnote w:type="continuationSeparator" w:id="0">
    <w:p w:rsidR="00AD7847" w:rsidRDefault="00AD78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Bold">
    <w:panose1 w:val="00000000000000000000"/>
    <w:charset w:val="00"/>
    <w:family w:val="auto"/>
    <w:notTrueType/>
    <w:pitch w:val="default"/>
    <w:sig w:usb0="00000003" w:usb1="00000000" w:usb2="00000000" w:usb3="00000000" w:csb0="00000001" w:csb1="00000000"/>
  </w:font>
  <w:font w:name="Arial,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4865982"/>
      <w:docPartObj>
        <w:docPartGallery w:val="Page Numbers (Bottom of Page)"/>
        <w:docPartUnique/>
      </w:docPartObj>
    </w:sdtPr>
    <w:sdtEndPr>
      <w:rPr>
        <w:rFonts w:ascii="Arial" w:hAnsi="Arial" w:cs="Arial"/>
        <w:sz w:val="20"/>
        <w:szCs w:val="20"/>
      </w:rPr>
    </w:sdtEndPr>
    <w:sdtContent>
      <w:p w:rsidR="00291C64" w:rsidRPr="00552CDF" w:rsidRDefault="00AC2783">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C93990" w:rsidRPr="00C93990">
          <w:rPr>
            <w:rFonts w:ascii="Arial" w:hAnsi="Arial" w:cs="Arial"/>
            <w:noProof/>
            <w:sz w:val="20"/>
            <w:szCs w:val="20"/>
            <w:lang w:val="es-ES"/>
          </w:rPr>
          <w:t>16</w:t>
        </w:r>
        <w:r w:rsidRPr="00552CDF">
          <w:rPr>
            <w:rFonts w:ascii="Arial" w:hAnsi="Arial" w:cs="Arial"/>
            <w:sz w:val="20"/>
            <w:szCs w:val="20"/>
          </w:rPr>
          <w:fldChar w:fldCharType="end"/>
        </w:r>
      </w:p>
    </w:sdtContent>
  </w:sdt>
  <w:p w:rsidR="00291C64" w:rsidRDefault="00AD7847">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D7847" w:rsidRDefault="00AD7847">
      <w:r>
        <w:separator/>
      </w:r>
    </w:p>
  </w:footnote>
  <w:footnote w:type="continuationSeparator" w:id="0">
    <w:p w:rsidR="00AD7847" w:rsidRDefault="00AD784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1C64" w:rsidRDefault="00AD7847" w:rsidP="00291C64">
    <w:pPr>
      <w:pStyle w:val="Encabezado"/>
      <w:jc w:val="right"/>
      <w:rPr>
        <w:rFonts w:ascii="Arial" w:hAnsi="Arial" w:cs="Arial"/>
        <w:b/>
        <w:sz w:val="24"/>
        <w:szCs w:val="24"/>
      </w:rPr>
    </w:pPr>
  </w:p>
  <w:p w:rsidR="00291C64" w:rsidRDefault="00AD7847" w:rsidP="00291C64">
    <w:pPr>
      <w:pStyle w:val="Encabezado"/>
      <w:jc w:val="right"/>
      <w:rPr>
        <w:rFonts w:ascii="Arial" w:hAnsi="Arial" w:cs="Arial"/>
        <w:b/>
        <w:sz w:val="24"/>
        <w:szCs w:val="24"/>
      </w:rPr>
    </w:pPr>
  </w:p>
  <w:p w:rsidR="00291C64" w:rsidRDefault="00AD7847" w:rsidP="00291C64">
    <w:pPr>
      <w:pStyle w:val="Encabezado"/>
      <w:jc w:val="right"/>
      <w:rPr>
        <w:rFonts w:ascii="Arial" w:hAnsi="Arial" w:cs="Arial"/>
        <w:b/>
        <w:sz w:val="24"/>
        <w:szCs w:val="24"/>
      </w:rPr>
    </w:pPr>
  </w:p>
  <w:p w:rsidR="00291C64" w:rsidRDefault="00AD7847" w:rsidP="00291C64">
    <w:pPr>
      <w:pStyle w:val="Encabezado"/>
      <w:jc w:val="right"/>
      <w:rPr>
        <w:rFonts w:ascii="Arial" w:hAnsi="Arial" w:cs="Arial"/>
        <w:b/>
        <w:sz w:val="24"/>
        <w:szCs w:val="24"/>
      </w:rPr>
    </w:pPr>
  </w:p>
  <w:p w:rsidR="00291C64" w:rsidRPr="00A06625" w:rsidRDefault="00AD7847" w:rsidP="00291C64">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27874"/>
    <w:multiLevelType w:val="hybridMultilevel"/>
    <w:tmpl w:val="FF38943E"/>
    <w:lvl w:ilvl="0" w:tplc="95649F3E">
      <w:start w:val="1"/>
      <w:numFmt w:val="upperRoman"/>
      <w:lvlText w:val="%1."/>
      <w:lvlJc w:val="left"/>
      <w:pPr>
        <w:ind w:left="720" w:hanging="720"/>
      </w:pPr>
      <w:rPr>
        <w:rFonts w:hint="default"/>
        <w:b w:val="0"/>
        <w:i w:val="0"/>
        <w:sz w:val="24"/>
        <w:szCs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A42063B"/>
    <w:multiLevelType w:val="hybridMultilevel"/>
    <w:tmpl w:val="F7CAC2CE"/>
    <w:lvl w:ilvl="0" w:tplc="7158D32C">
      <w:start w:val="1"/>
      <w:numFmt w:val="decimal"/>
      <w:lvlText w:val="%1."/>
      <w:lvlJc w:val="left"/>
      <w:pPr>
        <w:tabs>
          <w:tab w:val="num" w:pos="7513"/>
        </w:tabs>
        <w:ind w:left="1559"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2" w15:restartNumberingAfterBreak="0">
    <w:nsid w:val="416D29CA"/>
    <w:multiLevelType w:val="hybridMultilevel"/>
    <w:tmpl w:val="AB8CC7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79174191"/>
    <w:multiLevelType w:val="hybridMultilevel"/>
    <w:tmpl w:val="A3768DE6"/>
    <w:lvl w:ilvl="0" w:tplc="FC8E6F9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150B"/>
    <w:rsid w:val="0003106C"/>
    <w:rsid w:val="000E61CD"/>
    <w:rsid w:val="0012735D"/>
    <w:rsid w:val="0015667B"/>
    <w:rsid w:val="001610F8"/>
    <w:rsid w:val="0024635D"/>
    <w:rsid w:val="002A0640"/>
    <w:rsid w:val="0032150B"/>
    <w:rsid w:val="00393365"/>
    <w:rsid w:val="003F6D6F"/>
    <w:rsid w:val="00407298"/>
    <w:rsid w:val="00416A69"/>
    <w:rsid w:val="00653DF5"/>
    <w:rsid w:val="00694AF4"/>
    <w:rsid w:val="00786492"/>
    <w:rsid w:val="008D2D48"/>
    <w:rsid w:val="008E23D0"/>
    <w:rsid w:val="00900E9C"/>
    <w:rsid w:val="00965D54"/>
    <w:rsid w:val="00AC2783"/>
    <w:rsid w:val="00AD7847"/>
    <w:rsid w:val="00C02428"/>
    <w:rsid w:val="00C2694B"/>
    <w:rsid w:val="00C6211F"/>
    <w:rsid w:val="00C93990"/>
    <w:rsid w:val="00CE01DA"/>
    <w:rsid w:val="00EA375D"/>
    <w:rsid w:val="00F24C8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B4057CB-5697-45DD-A770-AE0BF8F436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2150B"/>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32150B"/>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32150B"/>
  </w:style>
  <w:style w:type="paragraph" w:styleId="Encabezado">
    <w:name w:val="header"/>
    <w:basedOn w:val="Normal"/>
    <w:link w:val="EncabezadoCar"/>
    <w:uiPriority w:val="99"/>
    <w:unhideWhenUsed/>
    <w:rsid w:val="0032150B"/>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32150B"/>
  </w:style>
  <w:style w:type="paragraph" w:styleId="Piedepgina">
    <w:name w:val="footer"/>
    <w:basedOn w:val="Normal"/>
    <w:link w:val="PiedepginaCar"/>
    <w:uiPriority w:val="99"/>
    <w:unhideWhenUsed/>
    <w:rsid w:val="0032150B"/>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32150B"/>
  </w:style>
  <w:style w:type="table" w:styleId="Tablaconcuadrcula">
    <w:name w:val="Table Grid"/>
    <w:basedOn w:val="Tablanormal"/>
    <w:uiPriority w:val="59"/>
    <w:rsid w:val="003215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30893272">
      <w:bodyDiv w:val="1"/>
      <w:marLeft w:val="0"/>
      <w:marRight w:val="0"/>
      <w:marTop w:val="0"/>
      <w:marBottom w:val="0"/>
      <w:divBdr>
        <w:top w:val="none" w:sz="0" w:space="0" w:color="auto"/>
        <w:left w:val="none" w:sz="0" w:space="0" w:color="auto"/>
        <w:bottom w:val="none" w:sz="0" w:space="0" w:color="auto"/>
        <w:right w:val="none" w:sz="0" w:space="0" w:color="auto"/>
      </w:divBdr>
    </w:div>
    <w:div w:id="20789364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75</TotalTime>
  <Pages>20</Pages>
  <Words>5692</Words>
  <Characters>31308</Characters>
  <Application>Microsoft Office Word</Application>
  <DocSecurity>0</DocSecurity>
  <Lines>260</Lines>
  <Paragraphs>73</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36927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INE</cp:lastModifiedBy>
  <cp:revision>13</cp:revision>
  <dcterms:created xsi:type="dcterms:W3CDTF">2017-11-29T16:42:00Z</dcterms:created>
  <dcterms:modified xsi:type="dcterms:W3CDTF">2017-12-01T18:13:00Z</dcterms:modified>
</cp:coreProperties>
</file>