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eastAsia="Calibri" w:cs="Times New Roman"/>
          <w:b/>
          <w:lang w:eastAsia="es-MX"/>
        </w:rPr>
        <w:id w:val="-316814492"/>
        <w:docPartObj>
          <w:docPartGallery w:val="Cover Pages"/>
          <w:docPartUnique/>
        </w:docPartObj>
      </w:sdtPr>
      <w:sdtEndPr/>
      <w:sdtContent>
        <w:p w14:paraId="047EA84A" w14:textId="77777777" w:rsidR="00FE3330" w:rsidRPr="00634719" w:rsidRDefault="00FE3330" w:rsidP="00FE3330">
          <w:pPr>
            <w:jc w:val="left"/>
            <w:rPr>
              <w:rFonts w:eastAsia="Calibri" w:cs="Times New Roman"/>
              <w:b/>
              <w:lang w:eastAsia="es-MX"/>
            </w:rPr>
          </w:pPr>
          <w:r w:rsidRPr="00634719">
            <w:rPr>
              <w:rFonts w:eastAsia="Calibri" w:cs="Times New Roman"/>
              <w:b/>
              <w:noProof/>
              <w:lang w:eastAsia="es-MX"/>
            </w:rPr>
            <mc:AlternateContent>
              <mc:Choice Requires="wps">
                <w:drawing>
                  <wp:anchor distT="0" distB="0" distL="114300" distR="114300" simplePos="0" relativeHeight="251659264" behindDoc="0" locked="0" layoutInCell="1" allowOverlap="1" wp14:anchorId="397DB10F" wp14:editId="25FE56C8">
                    <wp:simplePos x="0" y="0"/>
                    <wp:positionH relativeFrom="page">
                      <wp:align>center</wp:align>
                    </wp:positionH>
                    <wp:positionV relativeFrom="page">
                      <wp:align>center</wp:align>
                    </wp:positionV>
                    <wp:extent cx="1712890" cy="3840480"/>
                    <wp:effectExtent l="0" t="0" r="0" b="2540"/>
                    <wp:wrapNone/>
                    <wp:docPr id="138" name="Cuadro de texto 138"/>
                    <wp:cNvGraphicFramePr/>
                    <a:graphic xmlns:a="http://schemas.openxmlformats.org/drawingml/2006/main">
                      <a:graphicData uri="http://schemas.microsoft.com/office/word/2010/wordprocessingShape">
                        <wps:wsp>
                          <wps:cNvSpPr txBox="1"/>
                          <wps:spPr>
                            <a:xfrm>
                              <a:off x="0" y="0"/>
                              <a:ext cx="1712890" cy="3840480"/>
                            </a:xfrm>
                            <a:prstGeom prst="rect">
                              <a:avLst/>
                            </a:prstGeom>
                            <a:solidFill>
                              <a:sysClr val="window" lastClr="FFFFFF"/>
                            </a:solidFill>
                            <a:ln w="6350">
                              <a:noFill/>
                            </a:ln>
                            <a:effectLst/>
                          </wps:spPr>
                          <wps:txbx>
                            <w:txbxContent>
                              <w:p w14:paraId="245CBEE7" w14:textId="77777777" w:rsidR="001B581C" w:rsidRDefault="001B581C" w:rsidP="00FE3330"/>
                              <w:tbl>
                                <w:tblPr>
                                  <w:tblW w:w="498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4121"/>
                                  <w:gridCol w:w="7341"/>
                                </w:tblGrid>
                                <w:tr w:rsidR="001B581C" w14:paraId="5F71F89B" w14:textId="77777777" w:rsidTr="00FE3330">
                                  <w:trPr>
                                    <w:jc w:val="center"/>
                                  </w:trPr>
                                  <w:tc>
                                    <w:tcPr>
                                      <w:tcW w:w="1722" w:type="pct"/>
                                      <w:vAlign w:val="center"/>
                                    </w:tcPr>
                                    <w:p w14:paraId="15145E11" w14:textId="77777777" w:rsidR="001B581C" w:rsidRDefault="001B581C">
                                      <w:pPr>
                                        <w:jc w:val="right"/>
                                      </w:pPr>
                                      <w:r>
                                        <w:rPr>
                                          <w:noProof/>
                                          <w:lang w:eastAsia="es-MX"/>
                                        </w:rPr>
                                        <w:drawing>
                                          <wp:inline distT="0" distB="0" distL="0" distR="0" wp14:anchorId="13C71CC5" wp14:editId="58A77D18">
                                            <wp:extent cx="2095500" cy="638175"/>
                                            <wp:effectExtent l="0" t="0" r="0" b="952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INE.png"/>
                                                    <pic:cNvPicPr/>
                                                  </pic:nvPicPr>
                                                  <pic:blipFill>
                                                    <a:blip r:embed="rId8">
                                                      <a:extLst>
                                                        <a:ext uri="{28A0092B-C50C-407E-A947-70E740481C1C}">
                                                          <a14:useLocalDpi xmlns:a14="http://schemas.microsoft.com/office/drawing/2010/main" val="0"/>
                                                        </a:ext>
                                                      </a:extLst>
                                                    </a:blip>
                                                    <a:stretch>
                                                      <a:fillRect/>
                                                    </a:stretch>
                                                  </pic:blipFill>
                                                  <pic:spPr>
                                                    <a:xfrm>
                                                      <a:off x="0" y="0"/>
                                                      <a:ext cx="2095500" cy="638175"/>
                                                    </a:xfrm>
                                                    <a:prstGeom prst="rect">
                                                      <a:avLst/>
                                                    </a:prstGeom>
                                                  </pic:spPr>
                                                </pic:pic>
                                              </a:graphicData>
                                            </a:graphic>
                                          </wp:inline>
                                        </w:drawing>
                                      </w:r>
                                    </w:p>
                                    <w:p w14:paraId="496963DA" w14:textId="77777777" w:rsidR="001B581C" w:rsidRDefault="001B581C">
                                      <w:pPr>
                                        <w:jc w:val="right"/>
                                      </w:pPr>
                                    </w:p>
                                    <w:p w14:paraId="6B288C71" w14:textId="77777777" w:rsidR="001B581C" w:rsidRDefault="001B581C">
                                      <w:pPr>
                                        <w:jc w:val="right"/>
                                      </w:pPr>
                                    </w:p>
                                    <w:p w14:paraId="0DA0BA9F" w14:textId="77777777" w:rsidR="001B581C" w:rsidRDefault="001B581C">
                                      <w:pPr>
                                        <w:jc w:val="right"/>
                                      </w:pPr>
                                    </w:p>
                                    <w:p w14:paraId="6A242B11" w14:textId="77777777" w:rsidR="001B581C" w:rsidRDefault="001B581C" w:rsidP="00FE3330"/>
                                    <w:p w14:paraId="08952C0E" w14:textId="77777777" w:rsidR="001B581C" w:rsidRDefault="001B581C">
                                      <w:pPr>
                                        <w:jc w:val="right"/>
                                      </w:pPr>
                                      <w:r>
                                        <w:rPr>
                                          <w:b/>
                                          <w:noProof/>
                                          <w:lang w:eastAsia="es-MX"/>
                                        </w:rPr>
                                        <w:drawing>
                                          <wp:inline distT="0" distB="0" distL="0" distR="0" wp14:anchorId="2C76DF28" wp14:editId="675BC869">
                                            <wp:extent cx="2160000" cy="964230"/>
                                            <wp:effectExtent l="0" t="0" r="0" b="762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crt-01.png"/>
                                                    <pic:cNvPicPr/>
                                                  </pic:nvPicPr>
                                                  <pic:blipFill>
                                                    <a:blip r:embed="rId9">
                                                      <a:extLst>
                                                        <a:ext uri="{28A0092B-C50C-407E-A947-70E740481C1C}">
                                                          <a14:useLocalDpi xmlns:a14="http://schemas.microsoft.com/office/drawing/2010/main" val="0"/>
                                                        </a:ext>
                                                      </a:extLst>
                                                    </a:blip>
                                                    <a:stretch>
                                                      <a:fillRect/>
                                                    </a:stretch>
                                                  </pic:blipFill>
                                                  <pic:spPr>
                                                    <a:xfrm>
                                                      <a:off x="0" y="0"/>
                                                      <a:ext cx="2160000" cy="964230"/>
                                                    </a:xfrm>
                                                    <a:prstGeom prst="rect">
                                                      <a:avLst/>
                                                    </a:prstGeom>
                                                  </pic:spPr>
                                                </pic:pic>
                                              </a:graphicData>
                                            </a:graphic>
                                          </wp:inline>
                                        </w:drawing>
                                      </w:r>
                                    </w:p>
                                    <w:p w14:paraId="5DC7D8BF" w14:textId="77777777" w:rsidR="001B581C" w:rsidRDefault="001B581C" w:rsidP="00FE3330">
                                      <w:pPr>
                                        <w:jc w:val="right"/>
                                        <w:rPr>
                                          <w:szCs w:val="24"/>
                                        </w:rPr>
                                      </w:pPr>
                                    </w:p>
                                  </w:tc>
                                  <w:tc>
                                    <w:tcPr>
                                      <w:tcW w:w="3278" w:type="pct"/>
                                      <w:vAlign w:val="center"/>
                                    </w:tcPr>
                                    <w:p w14:paraId="56D2F20D" w14:textId="77777777" w:rsidR="001B581C" w:rsidRDefault="001B581C" w:rsidP="00FE3330">
                                      <w:pPr>
                                        <w:jc w:val="center"/>
                                        <w:rPr>
                                          <w:b/>
                                          <w:color w:val="3B3838" w:themeColor="background2" w:themeShade="40"/>
                                          <w:spacing w:val="-2"/>
                                          <w:sz w:val="32"/>
                                          <w:szCs w:val="32"/>
                                        </w:rPr>
                                      </w:pPr>
                                    </w:p>
                                    <w:p w14:paraId="759CAE51" w14:textId="77777777" w:rsidR="001B581C" w:rsidRDefault="001B581C" w:rsidP="00FE3330">
                                      <w:pPr>
                                        <w:jc w:val="center"/>
                                        <w:rPr>
                                          <w:b/>
                                          <w:color w:val="3B3838" w:themeColor="background2" w:themeShade="40"/>
                                          <w:spacing w:val="-2"/>
                                          <w:sz w:val="32"/>
                                          <w:szCs w:val="32"/>
                                        </w:rPr>
                                      </w:pPr>
                                    </w:p>
                                    <w:p w14:paraId="16D85237" w14:textId="77777777" w:rsidR="001B581C" w:rsidRPr="00523E6A" w:rsidRDefault="001B581C" w:rsidP="00FE3330">
                                      <w:pPr>
                                        <w:jc w:val="center"/>
                                        <w:rPr>
                                          <w:color w:val="000000" w:themeColor="text1"/>
                                          <w:spacing w:val="-2"/>
                                          <w:sz w:val="36"/>
                                          <w:szCs w:val="36"/>
                                        </w:rPr>
                                      </w:pPr>
                                      <w:r w:rsidRPr="00523E6A">
                                        <w:rPr>
                                          <w:b/>
                                          <w:color w:val="3B3838" w:themeColor="background2" w:themeShade="40"/>
                                          <w:spacing w:val="-2"/>
                                          <w:sz w:val="36"/>
                                          <w:szCs w:val="36"/>
                                        </w:rPr>
                                        <w:t>INFORME ANUAL DE ACTIVIDADES</w:t>
                                      </w:r>
                                    </w:p>
                                    <w:p w14:paraId="03D6B3F8" w14:textId="77777777" w:rsidR="001B581C" w:rsidRDefault="001B581C">
                                      <w:pPr>
                                        <w:pStyle w:val="Sinespaciado"/>
                                        <w:rPr>
                                          <w:b/>
                                          <w:color w:val="3B3838" w:themeColor="background2" w:themeShade="40"/>
                                          <w:sz w:val="36"/>
                                          <w:szCs w:val="36"/>
                                        </w:rPr>
                                      </w:pPr>
                                    </w:p>
                                    <w:p w14:paraId="5EC2D61B" w14:textId="77777777" w:rsidR="001B581C" w:rsidRDefault="001B581C">
                                      <w:pPr>
                                        <w:pStyle w:val="Sinespaciado"/>
                                        <w:rPr>
                                          <w:b/>
                                          <w:color w:val="3B3838" w:themeColor="background2" w:themeShade="40"/>
                                          <w:sz w:val="36"/>
                                          <w:szCs w:val="36"/>
                                        </w:rPr>
                                      </w:pPr>
                                    </w:p>
                                    <w:p w14:paraId="739CBFAB" w14:textId="77777777" w:rsidR="001B581C" w:rsidRPr="00523E6A" w:rsidRDefault="001B581C" w:rsidP="00FE3330">
                                      <w:pPr>
                                        <w:pStyle w:val="Sinespaciado"/>
                                        <w:jc w:val="right"/>
                                        <w:rPr>
                                          <w:rFonts w:ascii="Arial" w:hAnsi="Arial" w:cs="Arial"/>
                                          <w:sz w:val="28"/>
                                          <w:szCs w:val="28"/>
                                        </w:rPr>
                                      </w:pPr>
                                      <w:r w:rsidRPr="00523E6A">
                                        <w:rPr>
                                          <w:rFonts w:ascii="Arial" w:hAnsi="Arial" w:cs="Arial"/>
                                          <w:b/>
                                          <w:color w:val="3B3838" w:themeColor="background2" w:themeShade="40"/>
                                          <w:sz w:val="28"/>
                                          <w:szCs w:val="28"/>
                                        </w:rPr>
                                        <w:t>Ciudad de México, enero de 2017</w:t>
                                      </w:r>
                                    </w:p>
                                  </w:tc>
                                </w:tr>
                              </w:tbl>
                              <w:p w14:paraId="325B4B52" w14:textId="77777777" w:rsidR="001B581C" w:rsidRDefault="001B581C" w:rsidP="00FE3330"/>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77300</wp14:pctHeight>
                    </wp14:sizeRelV>
                  </wp:anchor>
                </w:drawing>
              </mc:Choice>
              <mc:Fallback>
                <w:pict>
                  <v:shapetype w14:anchorId="397DB10F" id="_x0000_t202" coordsize="21600,21600" o:spt="202" path="m,l,21600r21600,l21600,xe">
                    <v:stroke joinstyle="miter"/>
                    <v:path gradientshapeok="t" o:connecttype="rect"/>
                  </v:shapetype>
                  <v:shape id="Cuadro de texto 138" o:spid="_x0000_s1026" type="#_x0000_t202" style="position:absolute;margin-left:0;margin-top:0;width:134.85pt;height:302.4pt;z-index:251659264;visibility:visible;mso-wrap-style:square;mso-width-percent:941;mso-height-percent:773;mso-wrap-distance-left:9pt;mso-wrap-distance-top:0;mso-wrap-distance-right:9pt;mso-wrap-distance-bottom:0;mso-position-horizontal:center;mso-position-horizontal-relative:page;mso-position-vertical:center;mso-position-vertical-relative:page;mso-width-percent:941;mso-height-percent:7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" fillcolor="window" stroked="f" strokeweight=".5pt">
                    <v:textbox inset="0,0,0,0">
                      <w:txbxContent>
                        <w:p w14:paraId="245CBEE7" w14:textId="77777777" w:rsidR="001B581C" w:rsidRDefault="001B581C" w:rsidP="00FE3330"/>
                        <w:tbl>
                          <w:tblPr>
                            <w:tblW w:w="498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4121"/>
                            <w:gridCol w:w="7341"/>
                          </w:tblGrid>
                          <w:tr w:rsidR="001B581C" w14:paraId="5F71F89B" w14:textId="77777777" w:rsidTr="00FE3330">
                            <w:trPr>
                              <w:jc w:val="center"/>
                            </w:trPr>
                            <w:tc>
                              <w:tcPr>
                                <w:tcW w:w="1722" w:type="pct"/>
                                <w:vAlign w:val="center"/>
                              </w:tcPr>
                              <w:p w14:paraId="15145E11" w14:textId="77777777" w:rsidR="001B581C" w:rsidRDefault="001B581C">
                                <w:pPr>
                                  <w:jc w:val="right"/>
                                </w:pPr>
                                <w:r>
                                  <w:rPr>
                                    <w:noProof/>
                                    <w:lang w:eastAsia="es-MX"/>
                                  </w:rPr>
                                  <w:drawing>
                                    <wp:inline distT="0" distB="0" distL="0" distR="0" wp14:anchorId="13C71CC5" wp14:editId="58A77D18">
                                      <wp:extent cx="2095500" cy="638175"/>
                                      <wp:effectExtent l="0" t="0" r="0" b="952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INE.png"/>
                                              <pic:cNvPicPr/>
                                            </pic:nvPicPr>
                                            <pic:blipFill>
                                              <a:blip r:embed="rId8">
                                                <a:extLst>
                                                  <a:ext uri="{28A0092B-C50C-407E-A947-70E740481C1C}">
                                                    <a14:useLocalDpi xmlns:a14="http://schemas.microsoft.com/office/drawing/2010/main" val="0"/>
                                                  </a:ext>
                                                </a:extLst>
                                              </a:blip>
                                              <a:stretch>
                                                <a:fillRect/>
                                              </a:stretch>
                                            </pic:blipFill>
                                            <pic:spPr>
                                              <a:xfrm>
                                                <a:off x="0" y="0"/>
                                                <a:ext cx="2095500" cy="638175"/>
                                              </a:xfrm>
                                              <a:prstGeom prst="rect">
                                                <a:avLst/>
                                              </a:prstGeom>
                                            </pic:spPr>
                                          </pic:pic>
                                        </a:graphicData>
                                      </a:graphic>
                                    </wp:inline>
                                  </w:drawing>
                                </w:r>
                              </w:p>
                              <w:p w14:paraId="496963DA" w14:textId="77777777" w:rsidR="001B581C" w:rsidRDefault="001B581C">
                                <w:pPr>
                                  <w:jc w:val="right"/>
                                </w:pPr>
                              </w:p>
                              <w:p w14:paraId="6B288C71" w14:textId="77777777" w:rsidR="001B581C" w:rsidRDefault="001B581C">
                                <w:pPr>
                                  <w:jc w:val="right"/>
                                </w:pPr>
                              </w:p>
                              <w:p w14:paraId="0DA0BA9F" w14:textId="77777777" w:rsidR="001B581C" w:rsidRDefault="001B581C">
                                <w:pPr>
                                  <w:jc w:val="right"/>
                                </w:pPr>
                              </w:p>
                              <w:p w14:paraId="6A242B11" w14:textId="77777777" w:rsidR="001B581C" w:rsidRDefault="001B581C" w:rsidP="00FE3330"/>
                              <w:p w14:paraId="08952C0E" w14:textId="77777777" w:rsidR="001B581C" w:rsidRDefault="001B581C">
                                <w:pPr>
                                  <w:jc w:val="right"/>
                                </w:pPr>
                                <w:r>
                                  <w:rPr>
                                    <w:b/>
                                    <w:noProof/>
                                    <w:lang w:eastAsia="es-MX"/>
                                  </w:rPr>
                                  <w:drawing>
                                    <wp:inline distT="0" distB="0" distL="0" distR="0" wp14:anchorId="2C76DF28" wp14:editId="675BC869">
                                      <wp:extent cx="2160000" cy="964230"/>
                                      <wp:effectExtent l="0" t="0" r="0" b="762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crt-01.png"/>
                                              <pic:cNvPicPr/>
                                            </pic:nvPicPr>
                                            <pic:blipFill>
                                              <a:blip r:embed="rId9">
                                                <a:extLst>
                                                  <a:ext uri="{28A0092B-C50C-407E-A947-70E740481C1C}">
                                                    <a14:useLocalDpi xmlns:a14="http://schemas.microsoft.com/office/drawing/2010/main" val="0"/>
                                                  </a:ext>
                                                </a:extLst>
                                              </a:blip>
                                              <a:stretch>
                                                <a:fillRect/>
                                              </a:stretch>
                                            </pic:blipFill>
                                            <pic:spPr>
                                              <a:xfrm>
                                                <a:off x="0" y="0"/>
                                                <a:ext cx="2160000" cy="964230"/>
                                              </a:xfrm>
                                              <a:prstGeom prst="rect">
                                                <a:avLst/>
                                              </a:prstGeom>
                                            </pic:spPr>
                                          </pic:pic>
                                        </a:graphicData>
                                      </a:graphic>
                                    </wp:inline>
                                  </w:drawing>
                                </w:r>
                              </w:p>
                              <w:p w14:paraId="5DC7D8BF" w14:textId="77777777" w:rsidR="001B581C" w:rsidRDefault="001B581C" w:rsidP="00FE3330">
                                <w:pPr>
                                  <w:jc w:val="right"/>
                                  <w:rPr>
                                    <w:szCs w:val="24"/>
                                  </w:rPr>
                                </w:pPr>
                              </w:p>
                            </w:tc>
                            <w:tc>
                              <w:tcPr>
                                <w:tcW w:w="3278" w:type="pct"/>
                                <w:vAlign w:val="center"/>
                              </w:tcPr>
                              <w:p w14:paraId="56D2F20D" w14:textId="77777777" w:rsidR="001B581C" w:rsidRDefault="001B581C" w:rsidP="00FE3330">
                                <w:pPr>
                                  <w:jc w:val="center"/>
                                  <w:rPr>
                                    <w:b/>
                                    <w:color w:val="3B3838" w:themeColor="background2" w:themeShade="40"/>
                                    <w:spacing w:val="-2"/>
                                    <w:sz w:val="32"/>
                                    <w:szCs w:val="32"/>
                                  </w:rPr>
                                </w:pPr>
                              </w:p>
                              <w:p w14:paraId="759CAE51" w14:textId="77777777" w:rsidR="001B581C" w:rsidRDefault="001B581C" w:rsidP="00FE3330">
                                <w:pPr>
                                  <w:jc w:val="center"/>
                                  <w:rPr>
                                    <w:b/>
                                    <w:color w:val="3B3838" w:themeColor="background2" w:themeShade="40"/>
                                    <w:spacing w:val="-2"/>
                                    <w:sz w:val="32"/>
                                    <w:szCs w:val="32"/>
                                  </w:rPr>
                                </w:pPr>
                              </w:p>
                              <w:p w14:paraId="16D85237" w14:textId="77777777" w:rsidR="001B581C" w:rsidRPr="00523E6A" w:rsidRDefault="001B581C" w:rsidP="00FE3330">
                                <w:pPr>
                                  <w:jc w:val="center"/>
                                  <w:rPr>
                                    <w:color w:val="000000" w:themeColor="text1"/>
                                    <w:spacing w:val="-2"/>
                                    <w:sz w:val="36"/>
                                    <w:szCs w:val="36"/>
                                  </w:rPr>
                                </w:pPr>
                                <w:r w:rsidRPr="00523E6A">
                                  <w:rPr>
                                    <w:b/>
                                    <w:color w:val="3B3838" w:themeColor="background2" w:themeShade="40"/>
                                    <w:spacing w:val="-2"/>
                                    <w:sz w:val="36"/>
                                    <w:szCs w:val="36"/>
                                  </w:rPr>
                                  <w:t>INFORME ANUAL DE ACTIVIDADES</w:t>
                                </w:r>
                              </w:p>
                              <w:p w14:paraId="03D6B3F8" w14:textId="77777777" w:rsidR="001B581C" w:rsidRDefault="001B581C">
                                <w:pPr>
                                  <w:pStyle w:val="Sinespaciado"/>
                                  <w:rPr>
                                    <w:b/>
                                    <w:color w:val="3B3838" w:themeColor="background2" w:themeShade="40"/>
                                    <w:sz w:val="36"/>
                                    <w:szCs w:val="36"/>
                                  </w:rPr>
                                </w:pPr>
                              </w:p>
                              <w:p w14:paraId="5EC2D61B" w14:textId="77777777" w:rsidR="001B581C" w:rsidRDefault="001B581C">
                                <w:pPr>
                                  <w:pStyle w:val="Sinespaciado"/>
                                  <w:rPr>
                                    <w:b/>
                                    <w:color w:val="3B3838" w:themeColor="background2" w:themeShade="40"/>
                                    <w:sz w:val="36"/>
                                    <w:szCs w:val="36"/>
                                  </w:rPr>
                                </w:pPr>
                              </w:p>
                              <w:p w14:paraId="739CBFAB" w14:textId="77777777" w:rsidR="001B581C" w:rsidRPr="00523E6A" w:rsidRDefault="001B581C" w:rsidP="00FE3330">
                                <w:pPr>
                                  <w:pStyle w:val="Sinespaciado"/>
                                  <w:jc w:val="right"/>
                                  <w:rPr>
                                    <w:rFonts w:ascii="Arial" w:hAnsi="Arial" w:cs="Arial"/>
                                    <w:sz w:val="28"/>
                                    <w:szCs w:val="28"/>
                                  </w:rPr>
                                </w:pPr>
                                <w:r w:rsidRPr="00523E6A">
                                  <w:rPr>
                                    <w:rFonts w:ascii="Arial" w:hAnsi="Arial" w:cs="Arial"/>
                                    <w:b/>
                                    <w:color w:val="3B3838" w:themeColor="background2" w:themeShade="40"/>
                                    <w:sz w:val="28"/>
                                    <w:szCs w:val="28"/>
                                  </w:rPr>
                                  <w:t>Ciudad de México, enero de 2017</w:t>
                                </w:r>
                              </w:p>
                            </w:tc>
                          </w:tr>
                        </w:tbl>
                        <w:p w14:paraId="325B4B52" w14:textId="77777777" w:rsidR="001B581C" w:rsidRDefault="001B581C" w:rsidP="00FE3330"/>
                      </w:txbxContent>
                    </v:textbox>
                    <w10:wrap anchorx="page" anchory="page"/>
                  </v:shape>
                </w:pict>
              </mc:Fallback>
            </mc:AlternateContent>
          </w:r>
          <w:r w:rsidRPr="00634719">
            <w:rPr>
              <w:rFonts w:eastAsia="Calibri" w:cs="Times New Roman"/>
              <w:b/>
              <w:lang w:eastAsia="es-MX"/>
            </w:rPr>
            <w:br w:type="page"/>
          </w:r>
        </w:p>
      </w:sdtContent>
    </w:sdt>
    <w:p w14:paraId="0A0ACD6B" w14:textId="77777777" w:rsidR="00FE3330" w:rsidRPr="00634719" w:rsidRDefault="00FE3330" w:rsidP="00FE3330">
      <w:pPr>
        <w:jc w:val="right"/>
        <w:rPr>
          <w:rFonts w:eastAsia="Calibri" w:cs="Times New Roman"/>
          <w:b/>
          <w:color w:val="3B3838" w:themeColor="background2" w:themeShade="40"/>
          <w:sz w:val="28"/>
          <w:szCs w:val="32"/>
        </w:rPr>
      </w:pPr>
    </w:p>
    <w:sdt>
      <w:sdtPr>
        <w:rPr>
          <w:rFonts w:eastAsia="Calibri" w:cs="Times New Roman"/>
        </w:rPr>
        <w:id w:val="1564669038"/>
        <w:docPartObj>
          <w:docPartGallery w:val="Table of Contents"/>
          <w:docPartUnique/>
        </w:docPartObj>
      </w:sdtPr>
      <w:sdtEndPr>
        <w:rPr>
          <w:bCs/>
        </w:rPr>
      </w:sdtEndPr>
      <w:sdtContent>
        <w:p w14:paraId="5B772DA1" w14:textId="77777777" w:rsidR="00FE3330" w:rsidRPr="00634719" w:rsidRDefault="00FE3330" w:rsidP="00FE3330">
          <w:pPr>
            <w:keepNext/>
            <w:keepLines/>
            <w:spacing w:before="240" w:line="259" w:lineRule="auto"/>
            <w:ind w:right="49"/>
            <w:jc w:val="left"/>
            <w:rPr>
              <w:rFonts w:eastAsiaTheme="majorEastAsia" w:cs="Arial"/>
              <w:b/>
              <w:sz w:val="20"/>
              <w:szCs w:val="20"/>
              <w:lang w:eastAsia="es-MX"/>
            </w:rPr>
          </w:pPr>
          <w:r w:rsidRPr="00634719">
            <w:rPr>
              <w:rFonts w:eastAsiaTheme="majorEastAsia" w:cs="Arial"/>
              <w:b/>
              <w:sz w:val="20"/>
              <w:szCs w:val="20"/>
              <w:lang w:eastAsia="es-MX"/>
            </w:rPr>
            <w:t>Contenido</w:t>
          </w:r>
        </w:p>
        <w:p w14:paraId="061E5654" w14:textId="77777777" w:rsidR="00FE3330" w:rsidRPr="00634719" w:rsidRDefault="00FE3330" w:rsidP="00FE3330">
          <w:pPr>
            <w:ind w:right="-93"/>
            <w:rPr>
              <w:rFonts w:eastAsia="Calibri" w:cs="Arial"/>
              <w:sz w:val="20"/>
              <w:szCs w:val="20"/>
              <w:lang w:eastAsia="es-MX"/>
            </w:rPr>
          </w:pPr>
        </w:p>
        <w:p w14:paraId="54E28A03" w14:textId="77777777" w:rsidR="006D7998" w:rsidRPr="00634719" w:rsidRDefault="00FE3330">
          <w:pPr>
            <w:pStyle w:val="TDC1"/>
            <w:rPr>
              <w:rStyle w:val="Hipervnculo"/>
              <w:rFonts w:eastAsia="Calibri"/>
              <w:noProof w:val="0"/>
            </w:rPr>
          </w:pPr>
          <w:r w:rsidRPr="00634719">
            <w:rPr>
              <w:rFonts w:cs="Arial"/>
              <w:noProof w:val="0"/>
              <w:sz w:val="20"/>
              <w:szCs w:val="20"/>
            </w:rPr>
            <w:fldChar w:fldCharType="begin"/>
          </w:r>
          <w:r w:rsidRPr="00634719">
            <w:rPr>
              <w:rFonts w:cs="Arial"/>
              <w:noProof w:val="0"/>
              <w:sz w:val="20"/>
              <w:szCs w:val="20"/>
            </w:rPr>
            <w:instrText xml:space="preserve"> TOC \o "1-3" \h \z \u </w:instrText>
          </w:r>
          <w:r w:rsidRPr="00634719">
            <w:rPr>
              <w:rFonts w:cs="Arial"/>
              <w:noProof w:val="0"/>
              <w:sz w:val="20"/>
              <w:szCs w:val="20"/>
            </w:rPr>
            <w:fldChar w:fldCharType="separate"/>
          </w:r>
          <w:hyperlink w:anchor="_Toc469917611" w:history="1">
            <w:r w:rsidR="006D7998" w:rsidRPr="00634719">
              <w:rPr>
                <w:rStyle w:val="Hipervnculo"/>
                <w:rFonts w:eastAsia="Calibri"/>
                <w:noProof w:val="0"/>
              </w:rPr>
              <w:t>Presentación</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_Toc469917611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3</w:t>
            </w:r>
            <w:r w:rsidR="006D7998" w:rsidRPr="00634719">
              <w:rPr>
                <w:rStyle w:val="Hipervnculo"/>
                <w:rFonts w:eastAsia="Calibri"/>
                <w:noProof w:val="0"/>
                <w:webHidden/>
              </w:rPr>
              <w:fldChar w:fldCharType="end"/>
            </w:r>
          </w:hyperlink>
        </w:p>
        <w:p w14:paraId="11D58975" w14:textId="77777777" w:rsidR="006D7998" w:rsidRPr="00634719" w:rsidRDefault="00735E45">
          <w:pPr>
            <w:pStyle w:val="TDC1"/>
            <w:rPr>
              <w:rStyle w:val="Hipervnculo"/>
              <w:rFonts w:eastAsia="Calibri"/>
              <w:noProof w:val="0"/>
            </w:rPr>
          </w:pPr>
          <w:hyperlink w:anchor="_Toc469917612" w:history="1">
            <w:r w:rsidR="006D7998" w:rsidRPr="00634719">
              <w:rPr>
                <w:rStyle w:val="Hipervnculo"/>
                <w:rFonts w:eastAsia="Calibri"/>
                <w:noProof w:val="0"/>
              </w:rPr>
              <w:t>Fundamento</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_Toc469917612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3</w:t>
            </w:r>
            <w:r w:rsidR="006D7998" w:rsidRPr="00634719">
              <w:rPr>
                <w:rStyle w:val="Hipervnculo"/>
                <w:rFonts w:eastAsia="Calibri"/>
                <w:noProof w:val="0"/>
                <w:webHidden/>
              </w:rPr>
              <w:fldChar w:fldCharType="end"/>
            </w:r>
          </w:hyperlink>
        </w:p>
        <w:p w14:paraId="4807045A" w14:textId="77777777" w:rsidR="006D7998" w:rsidRPr="00634719" w:rsidRDefault="00735E45">
          <w:pPr>
            <w:pStyle w:val="TDC1"/>
            <w:rPr>
              <w:rStyle w:val="Hipervnculo"/>
              <w:rFonts w:eastAsia="Calibri"/>
              <w:noProof w:val="0"/>
            </w:rPr>
          </w:pPr>
          <w:hyperlink w:anchor="_Toc469917613" w:history="1">
            <w:r w:rsidR="006D7998" w:rsidRPr="00634719">
              <w:rPr>
                <w:rStyle w:val="Hipervnculo"/>
                <w:rFonts w:eastAsia="Calibri"/>
                <w:noProof w:val="0"/>
              </w:rPr>
              <w:t>Atribuciones del Comité de Radio y Televisión</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_Toc469917613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3</w:t>
            </w:r>
            <w:r w:rsidR="006D7998" w:rsidRPr="00634719">
              <w:rPr>
                <w:rStyle w:val="Hipervnculo"/>
                <w:rFonts w:eastAsia="Calibri"/>
                <w:noProof w:val="0"/>
                <w:webHidden/>
              </w:rPr>
              <w:fldChar w:fldCharType="end"/>
            </w:r>
          </w:hyperlink>
        </w:p>
        <w:p w14:paraId="503EC909" w14:textId="77777777" w:rsidR="006D7998" w:rsidRPr="00634719" w:rsidRDefault="00735E45">
          <w:pPr>
            <w:pStyle w:val="TDC1"/>
            <w:rPr>
              <w:rStyle w:val="Hipervnculo"/>
              <w:rFonts w:eastAsia="Calibri"/>
              <w:noProof w:val="0"/>
            </w:rPr>
          </w:pPr>
          <w:hyperlink w:anchor="_Toc469917614" w:history="1">
            <w:r w:rsidR="006D7998" w:rsidRPr="00634719">
              <w:rPr>
                <w:rStyle w:val="Hipervnculo"/>
                <w:rFonts w:eastAsia="Calibri"/>
                <w:noProof w:val="0"/>
              </w:rPr>
              <w:t>Integración del Comité de Radio y Televisión en el año 2016</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_Toc469917614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4</w:t>
            </w:r>
            <w:r w:rsidR="006D7998" w:rsidRPr="00634719">
              <w:rPr>
                <w:rStyle w:val="Hipervnculo"/>
                <w:rFonts w:eastAsia="Calibri"/>
                <w:noProof w:val="0"/>
                <w:webHidden/>
              </w:rPr>
              <w:fldChar w:fldCharType="end"/>
            </w:r>
          </w:hyperlink>
        </w:p>
        <w:p w14:paraId="13B33E08" w14:textId="77777777" w:rsidR="006D7998" w:rsidRPr="00634719" w:rsidRDefault="00735E45">
          <w:pPr>
            <w:pStyle w:val="TDC1"/>
            <w:rPr>
              <w:rStyle w:val="Hipervnculo"/>
              <w:rFonts w:eastAsia="Calibri"/>
              <w:noProof w:val="0"/>
            </w:rPr>
          </w:pPr>
          <w:hyperlink w:anchor="_Toc469917615" w:history="1">
            <w:r w:rsidR="006D7998" w:rsidRPr="00634719">
              <w:rPr>
                <w:rStyle w:val="Hipervnculo"/>
                <w:rFonts w:eastAsia="Calibri"/>
                <w:noProof w:val="0"/>
              </w:rPr>
              <w:t>Principales actividades desarrolladas en 2016</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_Toc469917615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6</w:t>
            </w:r>
            <w:r w:rsidR="006D7998" w:rsidRPr="00634719">
              <w:rPr>
                <w:rStyle w:val="Hipervnculo"/>
                <w:rFonts w:eastAsia="Calibri"/>
                <w:noProof w:val="0"/>
                <w:webHidden/>
              </w:rPr>
              <w:fldChar w:fldCharType="end"/>
            </w:r>
          </w:hyperlink>
        </w:p>
        <w:p w14:paraId="5E5F71A0" w14:textId="77777777" w:rsidR="006D7998" w:rsidRPr="00634719" w:rsidRDefault="00735E45">
          <w:pPr>
            <w:pStyle w:val="TDC1"/>
            <w:rPr>
              <w:rStyle w:val="Hipervnculo"/>
              <w:rFonts w:eastAsia="Calibri"/>
              <w:noProof w:val="0"/>
            </w:rPr>
          </w:pPr>
          <w:hyperlink w:anchor="_Toc469917616" w:history="1">
            <w:r w:rsidR="006D7998" w:rsidRPr="00634719">
              <w:rPr>
                <w:rStyle w:val="Hipervnculo"/>
                <w:rFonts w:eastAsia="Calibri"/>
                <w:noProof w:val="0"/>
              </w:rPr>
              <w:t>Introducción</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_Toc469917616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6</w:t>
            </w:r>
            <w:r w:rsidR="006D7998" w:rsidRPr="00634719">
              <w:rPr>
                <w:rStyle w:val="Hipervnculo"/>
                <w:rFonts w:eastAsia="Calibri"/>
                <w:noProof w:val="0"/>
                <w:webHidden/>
              </w:rPr>
              <w:fldChar w:fldCharType="end"/>
            </w:r>
          </w:hyperlink>
        </w:p>
        <w:p w14:paraId="0E96F439" w14:textId="77777777" w:rsidR="006D7998" w:rsidRPr="00634719" w:rsidRDefault="00735E45" w:rsidP="008B758C">
          <w:pPr>
            <w:pStyle w:val="TDC2"/>
            <w:rPr>
              <w:rStyle w:val="Hipervnculo"/>
              <w:rFonts w:eastAsia="Calibri"/>
              <w:noProof w:val="0"/>
            </w:rPr>
          </w:pPr>
          <w:hyperlink w:anchor="_Toc469917617" w:history="1">
            <w:r w:rsidR="006D7998" w:rsidRPr="00634719">
              <w:rPr>
                <w:rStyle w:val="Hipervnculo"/>
                <w:rFonts w:eastAsia="Calibri"/>
                <w:bCs w:val="0"/>
                <w:iCs w:val="0"/>
                <w:noProof w:val="0"/>
                <w:spacing w:val="0"/>
              </w:rPr>
              <w:t>I.</w:t>
            </w:r>
            <w:r w:rsidR="006D7998" w:rsidRPr="00634719">
              <w:rPr>
                <w:rStyle w:val="Hipervnculo"/>
                <w:rFonts w:eastAsia="Calibri"/>
                <w:noProof w:val="0"/>
              </w:rPr>
              <w:tab/>
            </w:r>
            <w:r w:rsidR="006D7998" w:rsidRPr="00634719">
              <w:rPr>
                <w:rStyle w:val="Hipervnculo"/>
                <w:rFonts w:eastAsia="Calibri"/>
                <w:bCs w:val="0"/>
                <w:iCs w:val="0"/>
                <w:noProof w:val="0"/>
                <w:spacing w:val="0"/>
              </w:rPr>
              <w:t>Administración del acceso a radio y televisión para procesos electorales locales 2015-2016</w:t>
            </w:r>
            <w:r w:rsidR="006D7998" w:rsidRPr="00634719">
              <w:rPr>
                <w:rStyle w:val="Hipervnculo"/>
                <w:rFonts w:eastAsia="Calibri"/>
                <w:bCs w:val="0"/>
                <w:iCs w:val="0"/>
                <w:noProof w:val="0"/>
                <w:webHidden/>
                <w:spacing w:val="0"/>
              </w:rPr>
              <w:tab/>
            </w:r>
            <w:r w:rsidR="006D7998" w:rsidRPr="00634719">
              <w:rPr>
                <w:rStyle w:val="Hipervnculo"/>
                <w:rFonts w:eastAsia="Calibri"/>
                <w:bCs w:val="0"/>
                <w:iCs w:val="0"/>
                <w:noProof w:val="0"/>
                <w:webHidden/>
                <w:spacing w:val="0"/>
              </w:rPr>
              <w:fldChar w:fldCharType="begin"/>
            </w:r>
            <w:r w:rsidR="006D7998" w:rsidRPr="00634719">
              <w:rPr>
                <w:rStyle w:val="Hipervnculo"/>
                <w:rFonts w:eastAsia="Calibri"/>
                <w:bCs w:val="0"/>
                <w:iCs w:val="0"/>
                <w:noProof w:val="0"/>
                <w:webHidden/>
                <w:spacing w:val="0"/>
              </w:rPr>
              <w:instrText xml:space="preserve"> PAGEREF _Toc469917617 \h </w:instrText>
            </w:r>
            <w:r w:rsidR="006D7998" w:rsidRPr="00634719">
              <w:rPr>
                <w:rStyle w:val="Hipervnculo"/>
                <w:rFonts w:eastAsia="Calibri"/>
                <w:bCs w:val="0"/>
                <w:iCs w:val="0"/>
                <w:noProof w:val="0"/>
                <w:webHidden/>
                <w:spacing w:val="0"/>
              </w:rPr>
            </w:r>
            <w:r w:rsidR="006D7998" w:rsidRPr="00634719">
              <w:rPr>
                <w:rStyle w:val="Hipervnculo"/>
                <w:rFonts w:eastAsia="Calibri"/>
                <w:bCs w:val="0"/>
                <w:iCs w:val="0"/>
                <w:noProof w:val="0"/>
                <w:webHidden/>
                <w:spacing w:val="0"/>
              </w:rPr>
              <w:fldChar w:fldCharType="separate"/>
            </w:r>
            <w:r w:rsidR="00C76FB6" w:rsidRPr="00634719">
              <w:rPr>
                <w:rStyle w:val="Hipervnculo"/>
                <w:rFonts w:eastAsia="Calibri"/>
                <w:bCs w:val="0"/>
                <w:iCs w:val="0"/>
                <w:noProof w:val="0"/>
                <w:webHidden/>
                <w:spacing w:val="0"/>
              </w:rPr>
              <w:t>6</w:t>
            </w:r>
            <w:r w:rsidR="006D7998" w:rsidRPr="00634719">
              <w:rPr>
                <w:rStyle w:val="Hipervnculo"/>
                <w:rFonts w:eastAsia="Calibri"/>
                <w:bCs w:val="0"/>
                <w:iCs w:val="0"/>
                <w:noProof w:val="0"/>
                <w:webHidden/>
                <w:spacing w:val="0"/>
              </w:rPr>
              <w:fldChar w:fldCharType="end"/>
            </w:r>
          </w:hyperlink>
        </w:p>
        <w:p w14:paraId="5023F42A" w14:textId="77777777" w:rsidR="006D7998" w:rsidRPr="00634719" w:rsidRDefault="00735E45" w:rsidP="008B758C">
          <w:pPr>
            <w:pStyle w:val="TDC2"/>
            <w:rPr>
              <w:rStyle w:val="Hipervnculo"/>
              <w:rFonts w:eastAsia="Calibri"/>
              <w:noProof w:val="0"/>
            </w:rPr>
          </w:pPr>
          <w:hyperlink w:anchor="_Toc469917618" w:history="1">
            <w:r w:rsidR="006D7998" w:rsidRPr="00634719">
              <w:rPr>
                <w:rStyle w:val="Hipervnculo"/>
                <w:rFonts w:eastAsia="Calibri"/>
                <w:bCs w:val="0"/>
                <w:iCs w:val="0"/>
                <w:noProof w:val="0"/>
                <w:spacing w:val="0"/>
              </w:rPr>
              <w:t>I.1.</w:t>
            </w:r>
            <w:r w:rsidR="006D7998" w:rsidRPr="00634719">
              <w:rPr>
                <w:rStyle w:val="Hipervnculo"/>
                <w:rFonts w:eastAsia="Calibri"/>
                <w:noProof w:val="0"/>
              </w:rPr>
              <w:tab/>
            </w:r>
            <w:r w:rsidR="006D7998" w:rsidRPr="00634719">
              <w:rPr>
                <w:rStyle w:val="Hipervnculo"/>
                <w:rFonts w:eastAsia="Calibri"/>
                <w:bCs w:val="0"/>
                <w:iCs w:val="0"/>
                <w:noProof w:val="0"/>
                <w:spacing w:val="0"/>
              </w:rPr>
              <w:t>Catálogos de emisoras</w:t>
            </w:r>
            <w:r w:rsidR="006D7998" w:rsidRPr="00634719">
              <w:rPr>
                <w:rStyle w:val="Hipervnculo"/>
                <w:rFonts w:eastAsia="Calibri"/>
                <w:bCs w:val="0"/>
                <w:iCs w:val="0"/>
                <w:noProof w:val="0"/>
                <w:webHidden/>
                <w:spacing w:val="0"/>
              </w:rPr>
              <w:tab/>
            </w:r>
            <w:r w:rsidR="006D7998" w:rsidRPr="00634719">
              <w:rPr>
                <w:rStyle w:val="Hipervnculo"/>
                <w:rFonts w:eastAsia="Calibri"/>
                <w:bCs w:val="0"/>
                <w:iCs w:val="0"/>
                <w:noProof w:val="0"/>
                <w:webHidden/>
                <w:spacing w:val="0"/>
              </w:rPr>
              <w:fldChar w:fldCharType="begin"/>
            </w:r>
            <w:r w:rsidR="006D7998" w:rsidRPr="00634719">
              <w:rPr>
                <w:rStyle w:val="Hipervnculo"/>
                <w:rFonts w:eastAsia="Calibri"/>
                <w:bCs w:val="0"/>
                <w:iCs w:val="0"/>
                <w:noProof w:val="0"/>
                <w:webHidden/>
                <w:spacing w:val="0"/>
              </w:rPr>
              <w:instrText xml:space="preserve"> PAGEREF _Toc469917618 \h </w:instrText>
            </w:r>
            <w:r w:rsidR="006D7998" w:rsidRPr="00634719">
              <w:rPr>
                <w:rStyle w:val="Hipervnculo"/>
                <w:rFonts w:eastAsia="Calibri"/>
                <w:bCs w:val="0"/>
                <w:iCs w:val="0"/>
                <w:noProof w:val="0"/>
                <w:webHidden/>
                <w:spacing w:val="0"/>
              </w:rPr>
            </w:r>
            <w:r w:rsidR="006D7998" w:rsidRPr="00634719">
              <w:rPr>
                <w:rStyle w:val="Hipervnculo"/>
                <w:rFonts w:eastAsia="Calibri"/>
                <w:bCs w:val="0"/>
                <w:iCs w:val="0"/>
                <w:noProof w:val="0"/>
                <w:webHidden/>
                <w:spacing w:val="0"/>
              </w:rPr>
              <w:fldChar w:fldCharType="separate"/>
            </w:r>
            <w:r w:rsidR="00C76FB6" w:rsidRPr="00634719">
              <w:rPr>
                <w:rStyle w:val="Hipervnculo"/>
                <w:rFonts w:eastAsia="Calibri"/>
                <w:bCs w:val="0"/>
                <w:iCs w:val="0"/>
                <w:noProof w:val="0"/>
                <w:webHidden/>
                <w:spacing w:val="0"/>
              </w:rPr>
              <w:t>6</w:t>
            </w:r>
            <w:r w:rsidR="006D7998" w:rsidRPr="00634719">
              <w:rPr>
                <w:rStyle w:val="Hipervnculo"/>
                <w:rFonts w:eastAsia="Calibri"/>
                <w:bCs w:val="0"/>
                <w:iCs w:val="0"/>
                <w:noProof w:val="0"/>
                <w:webHidden/>
                <w:spacing w:val="0"/>
              </w:rPr>
              <w:fldChar w:fldCharType="end"/>
            </w:r>
          </w:hyperlink>
        </w:p>
        <w:p w14:paraId="0E5AD7B6" w14:textId="77777777" w:rsidR="006D7998" w:rsidRPr="00634719" w:rsidRDefault="00735E45" w:rsidP="008B758C">
          <w:pPr>
            <w:pStyle w:val="TDC2"/>
            <w:rPr>
              <w:rStyle w:val="Hipervnculo"/>
              <w:rFonts w:eastAsia="Calibri"/>
              <w:noProof w:val="0"/>
            </w:rPr>
          </w:pPr>
          <w:hyperlink w:anchor="_Toc469917619" w:history="1">
            <w:r w:rsidR="006D7998" w:rsidRPr="00634719">
              <w:rPr>
                <w:rStyle w:val="Hipervnculo"/>
                <w:rFonts w:eastAsia="Calibri"/>
                <w:bCs w:val="0"/>
                <w:iCs w:val="0"/>
                <w:noProof w:val="0"/>
                <w:spacing w:val="0"/>
              </w:rPr>
              <w:t>I.2.</w:t>
            </w:r>
            <w:r w:rsidR="006D7998" w:rsidRPr="00634719">
              <w:rPr>
                <w:rStyle w:val="Hipervnculo"/>
                <w:rFonts w:eastAsia="Calibri"/>
                <w:noProof w:val="0"/>
              </w:rPr>
              <w:tab/>
            </w:r>
            <w:r w:rsidR="006D7998" w:rsidRPr="00634719">
              <w:rPr>
                <w:rStyle w:val="Hipervnculo"/>
                <w:rFonts w:eastAsia="Calibri"/>
                <w:bCs w:val="0"/>
                <w:iCs w:val="0"/>
                <w:noProof w:val="0"/>
                <w:spacing w:val="0"/>
              </w:rPr>
              <w:t>Aprobación de pautas</w:t>
            </w:r>
            <w:r w:rsidR="006D7998" w:rsidRPr="00634719">
              <w:rPr>
                <w:rStyle w:val="Hipervnculo"/>
                <w:rFonts w:eastAsia="Calibri"/>
                <w:bCs w:val="0"/>
                <w:iCs w:val="0"/>
                <w:noProof w:val="0"/>
                <w:webHidden/>
                <w:spacing w:val="0"/>
              </w:rPr>
              <w:tab/>
            </w:r>
            <w:r w:rsidR="006D7998" w:rsidRPr="00634719">
              <w:rPr>
                <w:rStyle w:val="Hipervnculo"/>
                <w:rFonts w:eastAsia="Calibri"/>
                <w:bCs w:val="0"/>
                <w:iCs w:val="0"/>
                <w:noProof w:val="0"/>
                <w:webHidden/>
                <w:spacing w:val="0"/>
              </w:rPr>
              <w:fldChar w:fldCharType="begin"/>
            </w:r>
            <w:r w:rsidR="006D7998" w:rsidRPr="00634719">
              <w:rPr>
                <w:rStyle w:val="Hipervnculo"/>
                <w:rFonts w:eastAsia="Calibri"/>
                <w:bCs w:val="0"/>
                <w:iCs w:val="0"/>
                <w:noProof w:val="0"/>
                <w:webHidden/>
                <w:spacing w:val="0"/>
              </w:rPr>
              <w:instrText xml:space="preserve"> PAGEREF _Toc469917619 \h </w:instrText>
            </w:r>
            <w:r w:rsidR="006D7998" w:rsidRPr="00634719">
              <w:rPr>
                <w:rStyle w:val="Hipervnculo"/>
                <w:rFonts w:eastAsia="Calibri"/>
                <w:bCs w:val="0"/>
                <w:iCs w:val="0"/>
                <w:noProof w:val="0"/>
                <w:webHidden/>
                <w:spacing w:val="0"/>
              </w:rPr>
            </w:r>
            <w:r w:rsidR="006D7998" w:rsidRPr="00634719">
              <w:rPr>
                <w:rStyle w:val="Hipervnculo"/>
                <w:rFonts w:eastAsia="Calibri"/>
                <w:bCs w:val="0"/>
                <w:iCs w:val="0"/>
                <w:noProof w:val="0"/>
                <w:webHidden/>
                <w:spacing w:val="0"/>
              </w:rPr>
              <w:fldChar w:fldCharType="separate"/>
            </w:r>
            <w:r w:rsidR="00C76FB6" w:rsidRPr="00634719">
              <w:rPr>
                <w:rStyle w:val="Hipervnculo"/>
                <w:rFonts w:eastAsia="Calibri"/>
                <w:bCs w:val="0"/>
                <w:iCs w:val="0"/>
                <w:noProof w:val="0"/>
                <w:webHidden/>
                <w:spacing w:val="0"/>
              </w:rPr>
              <w:t>6</w:t>
            </w:r>
            <w:r w:rsidR="006D7998" w:rsidRPr="00634719">
              <w:rPr>
                <w:rStyle w:val="Hipervnculo"/>
                <w:rFonts w:eastAsia="Calibri"/>
                <w:bCs w:val="0"/>
                <w:iCs w:val="0"/>
                <w:noProof w:val="0"/>
                <w:webHidden/>
                <w:spacing w:val="0"/>
              </w:rPr>
              <w:fldChar w:fldCharType="end"/>
            </w:r>
          </w:hyperlink>
        </w:p>
        <w:p w14:paraId="4E121C89" w14:textId="77777777" w:rsidR="006D7998" w:rsidRPr="00634719" w:rsidRDefault="00735E45">
          <w:pPr>
            <w:pStyle w:val="TDC1"/>
            <w:rPr>
              <w:rStyle w:val="Hipervnculo"/>
              <w:rFonts w:eastAsia="Calibri"/>
              <w:noProof w:val="0"/>
            </w:rPr>
          </w:pPr>
          <w:hyperlink w:anchor="_Toc469917620" w:history="1">
            <w:r w:rsidR="006D7998" w:rsidRPr="00634719">
              <w:rPr>
                <w:rStyle w:val="Hipervnculo"/>
                <w:rFonts w:eastAsia="Calibri"/>
                <w:noProof w:val="0"/>
              </w:rPr>
              <w:t>a) Pautas de procesos electorales locales</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_Toc469917620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6</w:t>
            </w:r>
            <w:r w:rsidR="006D7998" w:rsidRPr="00634719">
              <w:rPr>
                <w:rStyle w:val="Hipervnculo"/>
                <w:rFonts w:eastAsia="Calibri"/>
                <w:noProof w:val="0"/>
                <w:webHidden/>
              </w:rPr>
              <w:fldChar w:fldCharType="end"/>
            </w:r>
          </w:hyperlink>
        </w:p>
        <w:p w14:paraId="27DD8F2F" w14:textId="77777777" w:rsidR="006D7998" w:rsidRPr="00634719" w:rsidRDefault="00735E45">
          <w:pPr>
            <w:pStyle w:val="TDC1"/>
            <w:rPr>
              <w:rStyle w:val="Hipervnculo"/>
              <w:rFonts w:eastAsia="Calibri"/>
              <w:noProof w:val="0"/>
            </w:rPr>
          </w:pPr>
          <w:hyperlink w:anchor="_Toc469917621" w:history="1">
            <w:r w:rsidR="006D7998" w:rsidRPr="00634719">
              <w:rPr>
                <w:rStyle w:val="Hipervnculo"/>
                <w:rFonts w:eastAsia="Calibri"/>
                <w:noProof w:val="0"/>
              </w:rPr>
              <w:t>b) Pautas de procesos electorales locales extraordinarios</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_Toc469917621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7</w:t>
            </w:r>
            <w:r w:rsidR="006D7998" w:rsidRPr="00634719">
              <w:rPr>
                <w:rStyle w:val="Hipervnculo"/>
                <w:rFonts w:eastAsia="Calibri"/>
                <w:noProof w:val="0"/>
                <w:webHidden/>
              </w:rPr>
              <w:fldChar w:fldCharType="end"/>
            </w:r>
          </w:hyperlink>
        </w:p>
        <w:p w14:paraId="79CAC8A0" w14:textId="77777777" w:rsidR="006D7998" w:rsidRPr="00634719" w:rsidRDefault="00735E45">
          <w:pPr>
            <w:pStyle w:val="TDC1"/>
            <w:rPr>
              <w:rStyle w:val="Hipervnculo"/>
              <w:rFonts w:eastAsia="Calibri"/>
              <w:noProof w:val="0"/>
            </w:rPr>
          </w:pPr>
          <w:hyperlink w:anchor="_Toc469917622" w:history="1">
            <w:r w:rsidR="006D7998" w:rsidRPr="00634719">
              <w:rPr>
                <w:rStyle w:val="Hipervnculo"/>
                <w:rFonts w:eastAsia="Calibri"/>
                <w:noProof w:val="0"/>
              </w:rPr>
              <w:t>I.3.</w:t>
            </w:r>
            <w:r w:rsidR="006D7998" w:rsidRPr="00634719">
              <w:rPr>
                <w:rStyle w:val="Hipervnculo"/>
                <w:rFonts w:eastAsia="Calibri"/>
                <w:noProof w:val="0"/>
              </w:rPr>
              <w:tab/>
              <w:t>Términos y condiciones para la entrega de materiales y órdenes de transmisión</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_Toc469917622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7</w:t>
            </w:r>
            <w:r w:rsidR="006D7998" w:rsidRPr="00634719">
              <w:rPr>
                <w:rStyle w:val="Hipervnculo"/>
                <w:rFonts w:eastAsia="Calibri"/>
                <w:noProof w:val="0"/>
                <w:webHidden/>
              </w:rPr>
              <w:fldChar w:fldCharType="end"/>
            </w:r>
          </w:hyperlink>
        </w:p>
        <w:p w14:paraId="737F980F" w14:textId="77777777" w:rsidR="006D7998" w:rsidRPr="00634719" w:rsidRDefault="00735E45">
          <w:pPr>
            <w:pStyle w:val="TDC1"/>
            <w:rPr>
              <w:rStyle w:val="Hipervnculo"/>
              <w:rFonts w:eastAsia="Calibri"/>
              <w:noProof w:val="0"/>
            </w:rPr>
          </w:pPr>
          <w:hyperlink w:anchor="_Toc469917623" w:history="1">
            <w:r w:rsidR="006D7998" w:rsidRPr="00634719">
              <w:rPr>
                <w:rStyle w:val="Hipervnculo"/>
                <w:rFonts w:eastAsia="Calibri"/>
                <w:noProof w:val="0"/>
              </w:rPr>
              <w:t>a) Transición analógica a digital de las señales de televisión</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_Toc469917623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8</w:t>
            </w:r>
            <w:r w:rsidR="006D7998" w:rsidRPr="00634719">
              <w:rPr>
                <w:rStyle w:val="Hipervnculo"/>
                <w:rFonts w:eastAsia="Calibri"/>
                <w:noProof w:val="0"/>
                <w:webHidden/>
              </w:rPr>
              <w:fldChar w:fldCharType="end"/>
            </w:r>
          </w:hyperlink>
        </w:p>
        <w:p w14:paraId="00F9740F" w14:textId="77777777" w:rsidR="006D7998" w:rsidRPr="00634719" w:rsidRDefault="00735E45">
          <w:pPr>
            <w:pStyle w:val="TDC1"/>
            <w:rPr>
              <w:rStyle w:val="Hipervnculo"/>
              <w:rFonts w:eastAsia="Calibri"/>
              <w:noProof w:val="0"/>
            </w:rPr>
          </w:pPr>
          <w:hyperlink w:anchor="_Toc469917624" w:history="1">
            <w:r w:rsidR="006D7998" w:rsidRPr="00634719">
              <w:rPr>
                <w:rStyle w:val="Hipervnculo"/>
                <w:rFonts w:eastAsia="Calibri"/>
                <w:noProof w:val="0"/>
              </w:rPr>
              <w:t>b) Subtitulado de los promocionales de televisión</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_Toc469917624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8</w:t>
            </w:r>
            <w:r w:rsidR="006D7998" w:rsidRPr="00634719">
              <w:rPr>
                <w:rStyle w:val="Hipervnculo"/>
                <w:rFonts w:eastAsia="Calibri"/>
                <w:noProof w:val="0"/>
                <w:webHidden/>
              </w:rPr>
              <w:fldChar w:fldCharType="end"/>
            </w:r>
          </w:hyperlink>
        </w:p>
        <w:p w14:paraId="7CE6199E" w14:textId="77777777" w:rsidR="006D7998" w:rsidRPr="00634719" w:rsidRDefault="00735E45">
          <w:pPr>
            <w:pStyle w:val="TDC1"/>
            <w:rPr>
              <w:rStyle w:val="Hipervnculo"/>
              <w:rFonts w:eastAsia="Calibri"/>
              <w:noProof w:val="0"/>
            </w:rPr>
          </w:pPr>
          <w:hyperlink w:anchor="_Toc469917625" w:history="1">
            <w:r w:rsidR="006D7998" w:rsidRPr="00634719">
              <w:rPr>
                <w:rStyle w:val="Hipervnculo"/>
                <w:rFonts w:eastAsia="Calibri"/>
                <w:noProof w:val="0"/>
              </w:rPr>
              <w:t>II.</w:t>
            </w:r>
            <w:r w:rsidR="006D7998" w:rsidRPr="00634719">
              <w:rPr>
                <w:rStyle w:val="Hipervnculo"/>
                <w:rFonts w:eastAsia="Calibri"/>
                <w:noProof w:val="0"/>
              </w:rPr>
              <w:tab/>
              <w:t>Administración del acceso a radio y televisión para procesos electorales locales 2016-2017</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_Toc469917625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9</w:t>
            </w:r>
            <w:r w:rsidR="006D7998" w:rsidRPr="00634719">
              <w:rPr>
                <w:rStyle w:val="Hipervnculo"/>
                <w:rFonts w:eastAsia="Calibri"/>
                <w:noProof w:val="0"/>
                <w:webHidden/>
              </w:rPr>
              <w:fldChar w:fldCharType="end"/>
            </w:r>
          </w:hyperlink>
        </w:p>
        <w:p w14:paraId="2271CF1E" w14:textId="77777777" w:rsidR="006D7998" w:rsidRPr="00634719" w:rsidRDefault="00735E45" w:rsidP="008B758C">
          <w:pPr>
            <w:pStyle w:val="TDC2"/>
            <w:rPr>
              <w:rStyle w:val="Hipervnculo"/>
              <w:rFonts w:eastAsia="Calibri"/>
              <w:noProof w:val="0"/>
            </w:rPr>
          </w:pPr>
          <w:hyperlink w:anchor="_Toc469917626" w:history="1">
            <w:r w:rsidR="006D7998" w:rsidRPr="00634719">
              <w:rPr>
                <w:rStyle w:val="Hipervnculo"/>
                <w:rFonts w:eastAsia="Calibri"/>
                <w:bCs w:val="0"/>
                <w:iCs w:val="0"/>
                <w:noProof w:val="0"/>
                <w:spacing w:val="0"/>
              </w:rPr>
              <w:t>II.1.</w:t>
            </w:r>
            <w:r w:rsidR="006D7998" w:rsidRPr="00634719">
              <w:rPr>
                <w:rStyle w:val="Hipervnculo"/>
                <w:rFonts w:eastAsia="Calibri"/>
                <w:noProof w:val="0"/>
              </w:rPr>
              <w:tab/>
            </w:r>
            <w:r w:rsidR="006D7998" w:rsidRPr="00634719">
              <w:rPr>
                <w:rStyle w:val="Hipervnculo"/>
                <w:rFonts w:eastAsia="Calibri"/>
                <w:bCs w:val="0"/>
                <w:iCs w:val="0"/>
                <w:noProof w:val="0"/>
                <w:spacing w:val="0"/>
              </w:rPr>
              <w:t>Catálogos de emisoras</w:t>
            </w:r>
            <w:r w:rsidR="006D7998" w:rsidRPr="00634719">
              <w:rPr>
                <w:rStyle w:val="Hipervnculo"/>
                <w:rFonts w:eastAsia="Calibri"/>
                <w:bCs w:val="0"/>
                <w:iCs w:val="0"/>
                <w:noProof w:val="0"/>
                <w:webHidden/>
                <w:spacing w:val="0"/>
              </w:rPr>
              <w:tab/>
            </w:r>
            <w:r w:rsidR="006D7998" w:rsidRPr="00634719">
              <w:rPr>
                <w:rStyle w:val="Hipervnculo"/>
                <w:rFonts w:eastAsia="Calibri"/>
                <w:bCs w:val="0"/>
                <w:iCs w:val="0"/>
                <w:noProof w:val="0"/>
                <w:webHidden/>
                <w:spacing w:val="0"/>
              </w:rPr>
              <w:fldChar w:fldCharType="begin"/>
            </w:r>
            <w:r w:rsidR="006D7998" w:rsidRPr="00634719">
              <w:rPr>
                <w:rStyle w:val="Hipervnculo"/>
                <w:rFonts w:eastAsia="Calibri"/>
                <w:bCs w:val="0"/>
                <w:iCs w:val="0"/>
                <w:noProof w:val="0"/>
                <w:webHidden/>
                <w:spacing w:val="0"/>
              </w:rPr>
              <w:instrText xml:space="preserve"> PAGEREF _Toc469917626 \h </w:instrText>
            </w:r>
            <w:r w:rsidR="006D7998" w:rsidRPr="00634719">
              <w:rPr>
                <w:rStyle w:val="Hipervnculo"/>
                <w:rFonts w:eastAsia="Calibri"/>
                <w:bCs w:val="0"/>
                <w:iCs w:val="0"/>
                <w:noProof w:val="0"/>
                <w:webHidden/>
                <w:spacing w:val="0"/>
              </w:rPr>
            </w:r>
            <w:r w:rsidR="006D7998" w:rsidRPr="00634719">
              <w:rPr>
                <w:rStyle w:val="Hipervnculo"/>
                <w:rFonts w:eastAsia="Calibri"/>
                <w:bCs w:val="0"/>
                <w:iCs w:val="0"/>
                <w:noProof w:val="0"/>
                <w:webHidden/>
                <w:spacing w:val="0"/>
              </w:rPr>
              <w:fldChar w:fldCharType="separate"/>
            </w:r>
            <w:r w:rsidR="00C76FB6" w:rsidRPr="00634719">
              <w:rPr>
                <w:rStyle w:val="Hipervnculo"/>
                <w:rFonts w:eastAsia="Calibri"/>
                <w:bCs w:val="0"/>
                <w:iCs w:val="0"/>
                <w:noProof w:val="0"/>
                <w:webHidden/>
                <w:spacing w:val="0"/>
              </w:rPr>
              <w:t>9</w:t>
            </w:r>
            <w:r w:rsidR="006D7998" w:rsidRPr="00634719">
              <w:rPr>
                <w:rStyle w:val="Hipervnculo"/>
                <w:rFonts w:eastAsia="Calibri"/>
                <w:bCs w:val="0"/>
                <w:iCs w:val="0"/>
                <w:noProof w:val="0"/>
                <w:webHidden/>
                <w:spacing w:val="0"/>
              </w:rPr>
              <w:fldChar w:fldCharType="end"/>
            </w:r>
          </w:hyperlink>
        </w:p>
        <w:p w14:paraId="03237590" w14:textId="77777777" w:rsidR="006D7998" w:rsidRPr="00634719" w:rsidRDefault="00735E45">
          <w:pPr>
            <w:pStyle w:val="TDC1"/>
            <w:rPr>
              <w:rStyle w:val="Hipervnculo"/>
              <w:rFonts w:eastAsia="Calibri"/>
              <w:noProof w:val="0"/>
            </w:rPr>
          </w:pPr>
          <w:hyperlink w:anchor="_Toc469917627" w:history="1">
            <w:r w:rsidR="006D7998" w:rsidRPr="00634719">
              <w:rPr>
                <w:rStyle w:val="Hipervnculo"/>
                <w:rFonts w:eastAsia="Calibri"/>
                <w:noProof w:val="0"/>
              </w:rPr>
              <w:t>II.2.</w:t>
            </w:r>
            <w:r w:rsidR="009731BD" w:rsidRPr="00634719">
              <w:rPr>
                <w:rStyle w:val="Hipervnculo"/>
                <w:rFonts w:eastAsia="Calibri"/>
                <w:noProof w:val="0"/>
              </w:rPr>
              <w:t xml:space="preserve"> </w:t>
            </w:r>
            <w:r w:rsidR="006D7998" w:rsidRPr="00634719">
              <w:rPr>
                <w:rStyle w:val="Hipervnculo"/>
                <w:rFonts w:eastAsia="Calibri"/>
                <w:noProof w:val="0"/>
              </w:rPr>
              <w:t>Aprobación de pautas</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_Toc469917627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10</w:t>
            </w:r>
            <w:r w:rsidR="006D7998" w:rsidRPr="00634719">
              <w:rPr>
                <w:rStyle w:val="Hipervnculo"/>
                <w:rFonts w:eastAsia="Calibri"/>
                <w:noProof w:val="0"/>
                <w:webHidden/>
              </w:rPr>
              <w:fldChar w:fldCharType="end"/>
            </w:r>
          </w:hyperlink>
        </w:p>
        <w:p w14:paraId="0261C99E" w14:textId="77777777" w:rsidR="006D7998" w:rsidRPr="00634719" w:rsidRDefault="00735E45" w:rsidP="008B758C">
          <w:pPr>
            <w:pStyle w:val="TDC2"/>
            <w:rPr>
              <w:rStyle w:val="Hipervnculo"/>
              <w:rFonts w:eastAsia="Calibri"/>
              <w:noProof w:val="0"/>
            </w:rPr>
          </w:pPr>
          <w:hyperlink w:anchor="_Toc469917628" w:history="1">
            <w:r w:rsidR="006D7998" w:rsidRPr="00634719">
              <w:rPr>
                <w:rStyle w:val="Hipervnculo"/>
                <w:rFonts w:eastAsia="Calibri"/>
                <w:bCs w:val="0"/>
                <w:iCs w:val="0"/>
                <w:noProof w:val="0"/>
                <w:spacing w:val="0"/>
              </w:rPr>
              <w:t>II.3.</w:t>
            </w:r>
            <w:r w:rsidR="006D7998" w:rsidRPr="00634719">
              <w:rPr>
                <w:rStyle w:val="Hipervnculo"/>
                <w:rFonts w:eastAsia="Calibri"/>
                <w:noProof w:val="0"/>
              </w:rPr>
              <w:tab/>
            </w:r>
            <w:r w:rsidR="006D7998" w:rsidRPr="00634719">
              <w:rPr>
                <w:rStyle w:val="Hipervnculo"/>
                <w:rFonts w:eastAsia="Calibri"/>
                <w:bCs w:val="0"/>
                <w:iCs w:val="0"/>
                <w:noProof w:val="0"/>
                <w:spacing w:val="0"/>
              </w:rPr>
              <w:t>Términos y condiciones para la entrega de materiales y órdenes de transmisión</w:t>
            </w:r>
            <w:r w:rsidR="006D7998" w:rsidRPr="00634719">
              <w:rPr>
                <w:rStyle w:val="Hipervnculo"/>
                <w:rFonts w:eastAsia="Calibri"/>
                <w:bCs w:val="0"/>
                <w:iCs w:val="0"/>
                <w:noProof w:val="0"/>
                <w:webHidden/>
                <w:spacing w:val="0"/>
              </w:rPr>
              <w:tab/>
            </w:r>
            <w:r w:rsidR="006D7998" w:rsidRPr="00634719">
              <w:rPr>
                <w:rStyle w:val="Hipervnculo"/>
                <w:rFonts w:eastAsia="Calibri"/>
                <w:bCs w:val="0"/>
                <w:iCs w:val="0"/>
                <w:noProof w:val="0"/>
                <w:webHidden/>
                <w:spacing w:val="0"/>
              </w:rPr>
              <w:fldChar w:fldCharType="begin"/>
            </w:r>
            <w:r w:rsidR="006D7998" w:rsidRPr="00634719">
              <w:rPr>
                <w:rStyle w:val="Hipervnculo"/>
                <w:rFonts w:eastAsia="Calibri"/>
                <w:bCs w:val="0"/>
                <w:iCs w:val="0"/>
                <w:noProof w:val="0"/>
                <w:webHidden/>
                <w:spacing w:val="0"/>
              </w:rPr>
              <w:instrText xml:space="preserve"> PAGEREF _Toc469917628 \h </w:instrText>
            </w:r>
            <w:r w:rsidR="006D7998" w:rsidRPr="00634719">
              <w:rPr>
                <w:rStyle w:val="Hipervnculo"/>
                <w:rFonts w:eastAsia="Calibri"/>
                <w:bCs w:val="0"/>
                <w:iCs w:val="0"/>
                <w:noProof w:val="0"/>
                <w:webHidden/>
                <w:spacing w:val="0"/>
              </w:rPr>
            </w:r>
            <w:r w:rsidR="006D7998" w:rsidRPr="00634719">
              <w:rPr>
                <w:rStyle w:val="Hipervnculo"/>
                <w:rFonts w:eastAsia="Calibri"/>
                <w:bCs w:val="0"/>
                <w:iCs w:val="0"/>
                <w:noProof w:val="0"/>
                <w:webHidden/>
                <w:spacing w:val="0"/>
              </w:rPr>
              <w:fldChar w:fldCharType="separate"/>
            </w:r>
            <w:r w:rsidR="00C76FB6" w:rsidRPr="00634719">
              <w:rPr>
                <w:rStyle w:val="Hipervnculo"/>
                <w:rFonts w:eastAsia="Calibri"/>
                <w:bCs w:val="0"/>
                <w:iCs w:val="0"/>
                <w:noProof w:val="0"/>
                <w:webHidden/>
                <w:spacing w:val="0"/>
              </w:rPr>
              <w:t>10</w:t>
            </w:r>
            <w:r w:rsidR="006D7998" w:rsidRPr="00634719">
              <w:rPr>
                <w:rStyle w:val="Hipervnculo"/>
                <w:rFonts w:eastAsia="Calibri"/>
                <w:bCs w:val="0"/>
                <w:iCs w:val="0"/>
                <w:noProof w:val="0"/>
                <w:webHidden/>
                <w:spacing w:val="0"/>
              </w:rPr>
              <w:fldChar w:fldCharType="end"/>
            </w:r>
          </w:hyperlink>
        </w:p>
        <w:p w14:paraId="7C805DA2" w14:textId="77777777" w:rsidR="006D7998" w:rsidRPr="00634719" w:rsidRDefault="00735E45" w:rsidP="008B758C">
          <w:pPr>
            <w:pStyle w:val="TDC2"/>
            <w:rPr>
              <w:rStyle w:val="Hipervnculo"/>
              <w:rFonts w:eastAsia="Calibri"/>
              <w:noProof w:val="0"/>
            </w:rPr>
          </w:pPr>
          <w:hyperlink w:anchor="_Toc469917629" w:history="1">
            <w:r w:rsidR="006D7998" w:rsidRPr="00634719">
              <w:rPr>
                <w:rStyle w:val="Hipervnculo"/>
                <w:rFonts w:eastAsia="Calibri"/>
                <w:bCs w:val="0"/>
                <w:iCs w:val="0"/>
                <w:noProof w:val="0"/>
                <w:spacing w:val="0"/>
              </w:rPr>
              <w:t>III.</w:t>
            </w:r>
            <w:r w:rsidR="006D7998" w:rsidRPr="00634719">
              <w:rPr>
                <w:rStyle w:val="Hipervnculo"/>
                <w:rFonts w:eastAsia="Calibri"/>
                <w:noProof w:val="0"/>
              </w:rPr>
              <w:tab/>
            </w:r>
            <w:r w:rsidR="006D7998" w:rsidRPr="00634719">
              <w:rPr>
                <w:rStyle w:val="Hipervnculo"/>
                <w:rFonts w:eastAsia="Calibri"/>
                <w:bCs w:val="0"/>
                <w:iCs w:val="0"/>
                <w:noProof w:val="0"/>
                <w:spacing w:val="0"/>
              </w:rPr>
              <w:t>Administración del acceso a radio y televisión para periodo ordinario</w:t>
            </w:r>
            <w:r w:rsidR="006D7998" w:rsidRPr="00634719">
              <w:rPr>
                <w:rStyle w:val="Hipervnculo"/>
                <w:rFonts w:eastAsia="Calibri"/>
                <w:bCs w:val="0"/>
                <w:iCs w:val="0"/>
                <w:noProof w:val="0"/>
                <w:webHidden/>
                <w:spacing w:val="0"/>
              </w:rPr>
              <w:tab/>
            </w:r>
            <w:r w:rsidR="006D7998" w:rsidRPr="00634719">
              <w:rPr>
                <w:rStyle w:val="Hipervnculo"/>
                <w:rFonts w:eastAsia="Calibri"/>
                <w:bCs w:val="0"/>
                <w:iCs w:val="0"/>
                <w:noProof w:val="0"/>
                <w:webHidden/>
                <w:spacing w:val="0"/>
              </w:rPr>
              <w:fldChar w:fldCharType="begin"/>
            </w:r>
            <w:r w:rsidR="006D7998" w:rsidRPr="00634719">
              <w:rPr>
                <w:rStyle w:val="Hipervnculo"/>
                <w:rFonts w:eastAsia="Calibri"/>
                <w:bCs w:val="0"/>
                <w:iCs w:val="0"/>
                <w:noProof w:val="0"/>
                <w:webHidden/>
                <w:spacing w:val="0"/>
              </w:rPr>
              <w:instrText xml:space="preserve"> PAGEREF _Toc469917629 \h </w:instrText>
            </w:r>
            <w:r w:rsidR="006D7998" w:rsidRPr="00634719">
              <w:rPr>
                <w:rStyle w:val="Hipervnculo"/>
                <w:rFonts w:eastAsia="Calibri"/>
                <w:bCs w:val="0"/>
                <w:iCs w:val="0"/>
                <w:noProof w:val="0"/>
                <w:webHidden/>
                <w:spacing w:val="0"/>
              </w:rPr>
            </w:r>
            <w:r w:rsidR="006D7998" w:rsidRPr="00634719">
              <w:rPr>
                <w:rStyle w:val="Hipervnculo"/>
                <w:rFonts w:eastAsia="Calibri"/>
                <w:bCs w:val="0"/>
                <w:iCs w:val="0"/>
                <w:noProof w:val="0"/>
                <w:webHidden/>
                <w:spacing w:val="0"/>
              </w:rPr>
              <w:fldChar w:fldCharType="separate"/>
            </w:r>
            <w:r w:rsidR="00C76FB6" w:rsidRPr="00634719">
              <w:rPr>
                <w:rStyle w:val="Hipervnculo"/>
                <w:rFonts w:eastAsia="Calibri"/>
                <w:bCs w:val="0"/>
                <w:iCs w:val="0"/>
                <w:noProof w:val="0"/>
                <w:webHidden/>
                <w:spacing w:val="0"/>
              </w:rPr>
              <w:t>10</w:t>
            </w:r>
            <w:r w:rsidR="006D7998" w:rsidRPr="00634719">
              <w:rPr>
                <w:rStyle w:val="Hipervnculo"/>
                <w:rFonts w:eastAsia="Calibri"/>
                <w:bCs w:val="0"/>
                <w:iCs w:val="0"/>
                <w:noProof w:val="0"/>
                <w:webHidden/>
                <w:spacing w:val="0"/>
              </w:rPr>
              <w:fldChar w:fldCharType="end"/>
            </w:r>
          </w:hyperlink>
        </w:p>
        <w:p w14:paraId="6394F945" w14:textId="77777777" w:rsidR="006D7998" w:rsidRPr="00634719" w:rsidRDefault="00735E45" w:rsidP="008B758C">
          <w:pPr>
            <w:pStyle w:val="TDC2"/>
            <w:rPr>
              <w:rStyle w:val="Hipervnculo"/>
              <w:rFonts w:eastAsia="Calibri"/>
              <w:noProof w:val="0"/>
            </w:rPr>
          </w:pPr>
          <w:hyperlink w:anchor="_Toc469917630" w:history="1">
            <w:r w:rsidR="006D7998" w:rsidRPr="00634719">
              <w:rPr>
                <w:rStyle w:val="Hipervnculo"/>
                <w:rFonts w:eastAsia="Calibri"/>
                <w:bCs w:val="0"/>
                <w:iCs w:val="0"/>
                <w:noProof w:val="0"/>
                <w:spacing w:val="0"/>
              </w:rPr>
              <w:t>III.1.</w:t>
            </w:r>
            <w:r w:rsidR="006D7998" w:rsidRPr="00634719">
              <w:rPr>
                <w:rStyle w:val="Hipervnculo"/>
                <w:rFonts w:eastAsia="Calibri"/>
                <w:noProof w:val="0"/>
              </w:rPr>
              <w:tab/>
            </w:r>
            <w:r w:rsidR="006D7998" w:rsidRPr="00634719">
              <w:rPr>
                <w:rStyle w:val="Hipervnculo"/>
                <w:rFonts w:eastAsia="Calibri"/>
                <w:bCs w:val="0"/>
                <w:iCs w:val="0"/>
                <w:noProof w:val="0"/>
                <w:spacing w:val="0"/>
              </w:rPr>
              <w:t>Catálogo nacional de emisoras</w:t>
            </w:r>
            <w:r w:rsidR="006D7998" w:rsidRPr="00634719">
              <w:rPr>
                <w:rStyle w:val="Hipervnculo"/>
                <w:rFonts w:eastAsia="Calibri"/>
                <w:bCs w:val="0"/>
                <w:iCs w:val="0"/>
                <w:noProof w:val="0"/>
                <w:webHidden/>
                <w:spacing w:val="0"/>
              </w:rPr>
              <w:tab/>
            </w:r>
            <w:r w:rsidR="006D7998" w:rsidRPr="00634719">
              <w:rPr>
                <w:rStyle w:val="Hipervnculo"/>
                <w:rFonts w:eastAsia="Calibri"/>
                <w:bCs w:val="0"/>
                <w:iCs w:val="0"/>
                <w:noProof w:val="0"/>
                <w:webHidden/>
                <w:spacing w:val="0"/>
              </w:rPr>
              <w:fldChar w:fldCharType="begin"/>
            </w:r>
            <w:r w:rsidR="006D7998" w:rsidRPr="00634719">
              <w:rPr>
                <w:rStyle w:val="Hipervnculo"/>
                <w:rFonts w:eastAsia="Calibri"/>
                <w:bCs w:val="0"/>
                <w:iCs w:val="0"/>
                <w:noProof w:val="0"/>
                <w:webHidden/>
                <w:spacing w:val="0"/>
              </w:rPr>
              <w:instrText xml:space="preserve"> PAGEREF _Toc469917630 \h </w:instrText>
            </w:r>
            <w:r w:rsidR="006D7998" w:rsidRPr="00634719">
              <w:rPr>
                <w:rStyle w:val="Hipervnculo"/>
                <w:rFonts w:eastAsia="Calibri"/>
                <w:bCs w:val="0"/>
                <w:iCs w:val="0"/>
                <w:noProof w:val="0"/>
                <w:webHidden/>
                <w:spacing w:val="0"/>
              </w:rPr>
            </w:r>
            <w:r w:rsidR="006D7998" w:rsidRPr="00634719">
              <w:rPr>
                <w:rStyle w:val="Hipervnculo"/>
                <w:rFonts w:eastAsia="Calibri"/>
                <w:bCs w:val="0"/>
                <w:iCs w:val="0"/>
                <w:noProof w:val="0"/>
                <w:webHidden/>
                <w:spacing w:val="0"/>
              </w:rPr>
              <w:fldChar w:fldCharType="separate"/>
            </w:r>
            <w:r w:rsidR="00C76FB6" w:rsidRPr="00634719">
              <w:rPr>
                <w:rStyle w:val="Hipervnculo"/>
                <w:rFonts w:eastAsia="Calibri"/>
                <w:bCs w:val="0"/>
                <w:iCs w:val="0"/>
                <w:noProof w:val="0"/>
                <w:webHidden/>
                <w:spacing w:val="0"/>
              </w:rPr>
              <w:t>10</w:t>
            </w:r>
            <w:r w:rsidR="006D7998" w:rsidRPr="00634719">
              <w:rPr>
                <w:rStyle w:val="Hipervnculo"/>
                <w:rFonts w:eastAsia="Calibri"/>
                <w:bCs w:val="0"/>
                <w:iCs w:val="0"/>
                <w:noProof w:val="0"/>
                <w:webHidden/>
                <w:spacing w:val="0"/>
              </w:rPr>
              <w:fldChar w:fldCharType="end"/>
            </w:r>
          </w:hyperlink>
        </w:p>
        <w:p w14:paraId="652BB424" w14:textId="77777777" w:rsidR="006D7998" w:rsidRPr="00634719" w:rsidRDefault="00735E45">
          <w:pPr>
            <w:pStyle w:val="TDC1"/>
            <w:rPr>
              <w:rStyle w:val="Hipervnculo"/>
              <w:rFonts w:eastAsia="Calibri"/>
              <w:noProof w:val="0"/>
            </w:rPr>
          </w:pPr>
          <w:hyperlink w:anchor="_Toc469917631" w:history="1">
            <w:r w:rsidR="006D7998" w:rsidRPr="00634719">
              <w:rPr>
                <w:rStyle w:val="Hipervnculo"/>
                <w:rFonts w:eastAsia="Calibri"/>
                <w:noProof w:val="0"/>
              </w:rPr>
              <w:t>III.2.</w:t>
            </w:r>
            <w:r w:rsidR="009731BD" w:rsidRPr="00634719">
              <w:rPr>
                <w:rStyle w:val="Hipervnculo"/>
                <w:rFonts w:eastAsia="Calibri"/>
                <w:noProof w:val="0"/>
              </w:rPr>
              <w:t xml:space="preserve"> </w:t>
            </w:r>
            <w:r w:rsidR="006D7998" w:rsidRPr="00634719">
              <w:rPr>
                <w:rStyle w:val="Hipervnculo"/>
                <w:rFonts w:eastAsia="Calibri"/>
                <w:noProof w:val="0"/>
              </w:rPr>
              <w:t>Catálogo de concesionarios autorizados para transmitir en idiomas distintos al español y en lenguas indígenas</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_Toc469917631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12</w:t>
            </w:r>
            <w:r w:rsidR="006D7998" w:rsidRPr="00634719">
              <w:rPr>
                <w:rStyle w:val="Hipervnculo"/>
                <w:rFonts w:eastAsia="Calibri"/>
                <w:noProof w:val="0"/>
                <w:webHidden/>
              </w:rPr>
              <w:fldChar w:fldCharType="end"/>
            </w:r>
          </w:hyperlink>
        </w:p>
        <w:p w14:paraId="58AAAE61" w14:textId="77777777" w:rsidR="006D7998" w:rsidRPr="00634719" w:rsidRDefault="00735E45" w:rsidP="008B758C">
          <w:pPr>
            <w:pStyle w:val="TDC2"/>
            <w:rPr>
              <w:rStyle w:val="Hipervnculo"/>
              <w:rFonts w:eastAsia="Calibri"/>
              <w:noProof w:val="0"/>
            </w:rPr>
          </w:pPr>
          <w:hyperlink w:anchor="_Toc469917632" w:history="1">
            <w:r w:rsidR="006D7998" w:rsidRPr="00634719">
              <w:rPr>
                <w:rStyle w:val="Hipervnculo"/>
                <w:rFonts w:eastAsia="Calibri"/>
                <w:bCs w:val="0"/>
                <w:iCs w:val="0"/>
                <w:noProof w:val="0"/>
                <w:spacing w:val="0"/>
              </w:rPr>
              <w:t>III.3.</w:t>
            </w:r>
            <w:r w:rsidR="006D7998" w:rsidRPr="00634719">
              <w:rPr>
                <w:rStyle w:val="Hipervnculo"/>
                <w:rFonts w:eastAsia="Calibri"/>
                <w:noProof w:val="0"/>
              </w:rPr>
              <w:tab/>
            </w:r>
            <w:r w:rsidR="006D7998" w:rsidRPr="00634719">
              <w:rPr>
                <w:rStyle w:val="Hipervnculo"/>
                <w:rFonts w:eastAsia="Calibri"/>
                <w:bCs w:val="0"/>
                <w:iCs w:val="0"/>
                <w:noProof w:val="0"/>
                <w:spacing w:val="0"/>
              </w:rPr>
              <w:t>Sorteos semestrales</w:t>
            </w:r>
            <w:r w:rsidR="006D7998" w:rsidRPr="00634719">
              <w:rPr>
                <w:rStyle w:val="Hipervnculo"/>
                <w:rFonts w:eastAsia="Calibri"/>
                <w:bCs w:val="0"/>
                <w:iCs w:val="0"/>
                <w:noProof w:val="0"/>
                <w:webHidden/>
                <w:spacing w:val="0"/>
              </w:rPr>
              <w:tab/>
            </w:r>
            <w:r w:rsidR="006D7998" w:rsidRPr="00634719">
              <w:rPr>
                <w:rStyle w:val="Hipervnculo"/>
                <w:rFonts w:eastAsia="Calibri"/>
                <w:bCs w:val="0"/>
                <w:iCs w:val="0"/>
                <w:noProof w:val="0"/>
                <w:webHidden/>
                <w:spacing w:val="0"/>
              </w:rPr>
              <w:fldChar w:fldCharType="begin"/>
            </w:r>
            <w:r w:rsidR="006D7998" w:rsidRPr="00634719">
              <w:rPr>
                <w:rStyle w:val="Hipervnculo"/>
                <w:rFonts w:eastAsia="Calibri"/>
                <w:bCs w:val="0"/>
                <w:iCs w:val="0"/>
                <w:noProof w:val="0"/>
                <w:webHidden/>
                <w:spacing w:val="0"/>
              </w:rPr>
              <w:instrText xml:space="preserve"> PAGEREF _Toc469917632 \h </w:instrText>
            </w:r>
            <w:r w:rsidR="006D7998" w:rsidRPr="00634719">
              <w:rPr>
                <w:rStyle w:val="Hipervnculo"/>
                <w:rFonts w:eastAsia="Calibri"/>
                <w:bCs w:val="0"/>
                <w:iCs w:val="0"/>
                <w:noProof w:val="0"/>
                <w:webHidden/>
                <w:spacing w:val="0"/>
              </w:rPr>
            </w:r>
            <w:r w:rsidR="006D7998" w:rsidRPr="00634719">
              <w:rPr>
                <w:rStyle w:val="Hipervnculo"/>
                <w:rFonts w:eastAsia="Calibri"/>
                <w:bCs w:val="0"/>
                <w:iCs w:val="0"/>
                <w:noProof w:val="0"/>
                <w:webHidden/>
                <w:spacing w:val="0"/>
              </w:rPr>
              <w:fldChar w:fldCharType="separate"/>
            </w:r>
            <w:r w:rsidR="00C76FB6" w:rsidRPr="00634719">
              <w:rPr>
                <w:rStyle w:val="Hipervnculo"/>
                <w:rFonts w:eastAsia="Calibri"/>
                <w:bCs w:val="0"/>
                <w:iCs w:val="0"/>
                <w:noProof w:val="0"/>
                <w:webHidden/>
                <w:spacing w:val="0"/>
              </w:rPr>
              <w:t>12</w:t>
            </w:r>
            <w:r w:rsidR="006D7998" w:rsidRPr="00634719">
              <w:rPr>
                <w:rStyle w:val="Hipervnculo"/>
                <w:rFonts w:eastAsia="Calibri"/>
                <w:bCs w:val="0"/>
                <w:iCs w:val="0"/>
                <w:noProof w:val="0"/>
                <w:webHidden/>
                <w:spacing w:val="0"/>
              </w:rPr>
              <w:fldChar w:fldCharType="end"/>
            </w:r>
          </w:hyperlink>
        </w:p>
        <w:p w14:paraId="26F0AF42" w14:textId="77777777" w:rsidR="006D7998" w:rsidRPr="00634719" w:rsidRDefault="00735E45">
          <w:pPr>
            <w:pStyle w:val="TDC1"/>
            <w:rPr>
              <w:rStyle w:val="Hipervnculo"/>
              <w:rFonts w:eastAsia="Calibri"/>
              <w:noProof w:val="0"/>
            </w:rPr>
          </w:pPr>
          <w:hyperlink w:anchor="_Toc469917633" w:history="1">
            <w:r w:rsidR="006D7998" w:rsidRPr="00634719">
              <w:rPr>
                <w:rStyle w:val="Hipervnculo"/>
                <w:rFonts w:eastAsia="Calibri"/>
                <w:noProof w:val="0"/>
              </w:rPr>
              <w:t>a) Primer semestre de 2016</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_Toc469917633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12</w:t>
            </w:r>
            <w:r w:rsidR="006D7998" w:rsidRPr="00634719">
              <w:rPr>
                <w:rStyle w:val="Hipervnculo"/>
                <w:rFonts w:eastAsia="Calibri"/>
                <w:noProof w:val="0"/>
                <w:webHidden/>
              </w:rPr>
              <w:fldChar w:fldCharType="end"/>
            </w:r>
          </w:hyperlink>
        </w:p>
        <w:p w14:paraId="7A803FA7" w14:textId="77777777" w:rsidR="006D7998" w:rsidRPr="00634719" w:rsidRDefault="00735E45">
          <w:pPr>
            <w:pStyle w:val="TDC1"/>
            <w:rPr>
              <w:rStyle w:val="Hipervnculo"/>
              <w:rFonts w:eastAsia="Calibri"/>
              <w:noProof w:val="0"/>
            </w:rPr>
          </w:pPr>
          <w:hyperlink w:anchor="_Toc469917634" w:history="1">
            <w:r w:rsidR="006D7998" w:rsidRPr="00634719">
              <w:rPr>
                <w:rStyle w:val="Hipervnculo"/>
                <w:rFonts w:eastAsia="Calibri"/>
                <w:noProof w:val="0"/>
              </w:rPr>
              <w:t>b) Segundo semestre de 2016</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_Toc469917634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12</w:t>
            </w:r>
            <w:r w:rsidR="006D7998" w:rsidRPr="00634719">
              <w:rPr>
                <w:rStyle w:val="Hipervnculo"/>
                <w:rFonts w:eastAsia="Calibri"/>
                <w:noProof w:val="0"/>
                <w:webHidden/>
              </w:rPr>
              <w:fldChar w:fldCharType="end"/>
            </w:r>
          </w:hyperlink>
        </w:p>
        <w:p w14:paraId="2516F137" w14:textId="77777777" w:rsidR="006D7998" w:rsidRPr="00634719" w:rsidRDefault="00735E45">
          <w:pPr>
            <w:pStyle w:val="TDC1"/>
            <w:rPr>
              <w:rStyle w:val="Hipervnculo"/>
              <w:rFonts w:eastAsia="Calibri"/>
              <w:noProof w:val="0"/>
            </w:rPr>
          </w:pPr>
          <w:hyperlink w:anchor="_Toc469917635" w:history="1">
            <w:r w:rsidR="006D7998" w:rsidRPr="00634719">
              <w:rPr>
                <w:rStyle w:val="Hipervnculo"/>
                <w:rFonts w:eastAsia="Calibri"/>
                <w:noProof w:val="0"/>
              </w:rPr>
              <w:t>c) Primer semestre de 2017</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_Toc469917635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13</w:t>
            </w:r>
            <w:r w:rsidR="006D7998" w:rsidRPr="00634719">
              <w:rPr>
                <w:rStyle w:val="Hipervnculo"/>
                <w:rFonts w:eastAsia="Calibri"/>
                <w:noProof w:val="0"/>
                <w:webHidden/>
              </w:rPr>
              <w:fldChar w:fldCharType="end"/>
            </w:r>
          </w:hyperlink>
        </w:p>
        <w:p w14:paraId="7C309515" w14:textId="77777777" w:rsidR="006D7998" w:rsidRPr="00634719" w:rsidRDefault="00735E45" w:rsidP="008B758C">
          <w:pPr>
            <w:pStyle w:val="TDC2"/>
            <w:rPr>
              <w:rStyle w:val="Hipervnculo"/>
              <w:rFonts w:eastAsia="Calibri"/>
              <w:noProof w:val="0"/>
            </w:rPr>
          </w:pPr>
          <w:hyperlink w:anchor="_Toc469917636" w:history="1">
            <w:r w:rsidR="006D7998" w:rsidRPr="00634719">
              <w:rPr>
                <w:rStyle w:val="Hipervnculo"/>
                <w:rFonts w:eastAsia="Calibri"/>
                <w:bCs w:val="0"/>
                <w:iCs w:val="0"/>
                <w:noProof w:val="0"/>
                <w:spacing w:val="0"/>
              </w:rPr>
              <w:t>III.4.</w:t>
            </w:r>
            <w:r w:rsidR="006D7998" w:rsidRPr="00634719">
              <w:rPr>
                <w:rStyle w:val="Hipervnculo"/>
                <w:rFonts w:eastAsia="Calibri"/>
                <w:noProof w:val="0"/>
              </w:rPr>
              <w:tab/>
            </w:r>
            <w:r w:rsidR="006D7998" w:rsidRPr="00634719">
              <w:rPr>
                <w:rStyle w:val="Hipervnculo"/>
                <w:rFonts w:eastAsia="Calibri"/>
                <w:bCs w:val="0"/>
                <w:iCs w:val="0"/>
                <w:noProof w:val="0"/>
                <w:spacing w:val="0"/>
              </w:rPr>
              <w:t>Aprobación de pautas</w:t>
            </w:r>
            <w:r w:rsidR="006D7998" w:rsidRPr="00634719">
              <w:rPr>
                <w:rStyle w:val="Hipervnculo"/>
                <w:rFonts w:eastAsia="Calibri"/>
                <w:bCs w:val="0"/>
                <w:iCs w:val="0"/>
                <w:noProof w:val="0"/>
                <w:webHidden/>
                <w:spacing w:val="0"/>
              </w:rPr>
              <w:tab/>
            </w:r>
            <w:r w:rsidR="006D7998" w:rsidRPr="00634719">
              <w:rPr>
                <w:rStyle w:val="Hipervnculo"/>
                <w:rFonts w:eastAsia="Calibri"/>
                <w:bCs w:val="0"/>
                <w:iCs w:val="0"/>
                <w:noProof w:val="0"/>
                <w:webHidden/>
                <w:spacing w:val="0"/>
              </w:rPr>
              <w:fldChar w:fldCharType="begin"/>
            </w:r>
            <w:r w:rsidR="006D7998" w:rsidRPr="00634719">
              <w:rPr>
                <w:rStyle w:val="Hipervnculo"/>
                <w:rFonts w:eastAsia="Calibri"/>
                <w:bCs w:val="0"/>
                <w:iCs w:val="0"/>
                <w:noProof w:val="0"/>
                <w:webHidden/>
                <w:spacing w:val="0"/>
              </w:rPr>
              <w:instrText xml:space="preserve"> PAGEREF _Toc469917636 \h </w:instrText>
            </w:r>
            <w:r w:rsidR="006D7998" w:rsidRPr="00634719">
              <w:rPr>
                <w:rStyle w:val="Hipervnculo"/>
                <w:rFonts w:eastAsia="Calibri"/>
                <w:bCs w:val="0"/>
                <w:iCs w:val="0"/>
                <w:noProof w:val="0"/>
                <w:webHidden/>
                <w:spacing w:val="0"/>
              </w:rPr>
            </w:r>
            <w:r w:rsidR="006D7998" w:rsidRPr="00634719">
              <w:rPr>
                <w:rStyle w:val="Hipervnculo"/>
                <w:rFonts w:eastAsia="Calibri"/>
                <w:bCs w:val="0"/>
                <w:iCs w:val="0"/>
                <w:noProof w:val="0"/>
                <w:webHidden/>
                <w:spacing w:val="0"/>
              </w:rPr>
              <w:fldChar w:fldCharType="separate"/>
            </w:r>
            <w:r w:rsidR="00C76FB6" w:rsidRPr="00634719">
              <w:rPr>
                <w:rStyle w:val="Hipervnculo"/>
                <w:rFonts w:eastAsia="Calibri"/>
                <w:bCs w:val="0"/>
                <w:iCs w:val="0"/>
                <w:noProof w:val="0"/>
                <w:webHidden/>
                <w:spacing w:val="0"/>
              </w:rPr>
              <w:t>13</w:t>
            </w:r>
            <w:r w:rsidR="006D7998" w:rsidRPr="00634719">
              <w:rPr>
                <w:rStyle w:val="Hipervnculo"/>
                <w:rFonts w:eastAsia="Calibri"/>
                <w:bCs w:val="0"/>
                <w:iCs w:val="0"/>
                <w:noProof w:val="0"/>
                <w:webHidden/>
                <w:spacing w:val="0"/>
              </w:rPr>
              <w:fldChar w:fldCharType="end"/>
            </w:r>
          </w:hyperlink>
        </w:p>
        <w:p w14:paraId="6ED4391E" w14:textId="77777777" w:rsidR="006D7998" w:rsidRPr="00634719" w:rsidRDefault="00735E45">
          <w:pPr>
            <w:pStyle w:val="TDC1"/>
            <w:rPr>
              <w:rStyle w:val="Hipervnculo"/>
              <w:rFonts w:eastAsia="Calibri"/>
              <w:noProof w:val="0"/>
            </w:rPr>
          </w:pPr>
          <w:hyperlink w:anchor="_Toc469917637" w:history="1">
            <w:r w:rsidR="006D7998" w:rsidRPr="00634719">
              <w:rPr>
                <w:rStyle w:val="Hipervnculo"/>
                <w:rFonts w:eastAsia="Calibri"/>
                <w:noProof w:val="0"/>
              </w:rPr>
              <w:t>a) Primer semestre de 2016</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_Toc469917637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13</w:t>
            </w:r>
            <w:r w:rsidR="006D7998" w:rsidRPr="00634719">
              <w:rPr>
                <w:rStyle w:val="Hipervnculo"/>
                <w:rFonts w:eastAsia="Calibri"/>
                <w:noProof w:val="0"/>
                <w:webHidden/>
              </w:rPr>
              <w:fldChar w:fldCharType="end"/>
            </w:r>
          </w:hyperlink>
        </w:p>
        <w:p w14:paraId="5EA022B7" w14:textId="77777777" w:rsidR="006D7998" w:rsidRPr="00634719" w:rsidRDefault="00735E45">
          <w:pPr>
            <w:pStyle w:val="TDC1"/>
            <w:rPr>
              <w:rStyle w:val="Hipervnculo"/>
              <w:rFonts w:eastAsia="Calibri"/>
              <w:noProof w:val="0"/>
            </w:rPr>
          </w:pPr>
          <w:hyperlink w:anchor="_Toc469917638" w:history="1">
            <w:r w:rsidR="006D7998" w:rsidRPr="00634719">
              <w:rPr>
                <w:rStyle w:val="Hipervnculo"/>
                <w:rFonts w:eastAsia="Calibri"/>
                <w:noProof w:val="0"/>
              </w:rPr>
              <w:t>b) Segundo semestre de 2016</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_Toc469917638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14</w:t>
            </w:r>
            <w:r w:rsidR="006D7998" w:rsidRPr="00634719">
              <w:rPr>
                <w:rStyle w:val="Hipervnculo"/>
                <w:rFonts w:eastAsia="Calibri"/>
                <w:noProof w:val="0"/>
                <w:webHidden/>
              </w:rPr>
              <w:fldChar w:fldCharType="end"/>
            </w:r>
          </w:hyperlink>
        </w:p>
        <w:p w14:paraId="4060B932" w14:textId="77777777" w:rsidR="006D7998" w:rsidRPr="00634719" w:rsidRDefault="00735E45">
          <w:pPr>
            <w:pStyle w:val="TDC1"/>
            <w:rPr>
              <w:rStyle w:val="Hipervnculo"/>
              <w:rFonts w:eastAsia="Calibri"/>
              <w:noProof w:val="0"/>
            </w:rPr>
          </w:pPr>
          <w:hyperlink w:anchor="_Toc469917639" w:history="1">
            <w:r w:rsidR="006D7998" w:rsidRPr="00634719">
              <w:rPr>
                <w:rStyle w:val="Hipervnculo"/>
                <w:rFonts w:eastAsia="Calibri"/>
                <w:noProof w:val="0"/>
              </w:rPr>
              <w:t>c) Primer semestre de 2017</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_Toc469917639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14</w:t>
            </w:r>
            <w:r w:rsidR="006D7998" w:rsidRPr="00634719">
              <w:rPr>
                <w:rStyle w:val="Hipervnculo"/>
                <w:rFonts w:eastAsia="Calibri"/>
                <w:noProof w:val="0"/>
                <w:webHidden/>
              </w:rPr>
              <w:fldChar w:fldCharType="end"/>
            </w:r>
          </w:hyperlink>
        </w:p>
        <w:p w14:paraId="59AD9086" w14:textId="77777777" w:rsidR="006D7998" w:rsidRPr="00634719" w:rsidRDefault="00735E45">
          <w:pPr>
            <w:pStyle w:val="TDC1"/>
            <w:rPr>
              <w:rStyle w:val="Hipervnculo"/>
              <w:rFonts w:eastAsia="Calibri"/>
              <w:noProof w:val="0"/>
            </w:rPr>
          </w:pPr>
          <w:hyperlink w:anchor="_Toc469917640" w:history="1">
            <w:r w:rsidR="006D7998" w:rsidRPr="00634719">
              <w:rPr>
                <w:rStyle w:val="Hipervnculo"/>
                <w:rFonts w:eastAsia="Calibri"/>
                <w:noProof w:val="0"/>
              </w:rPr>
              <w:t>III.5.</w:t>
            </w:r>
            <w:r w:rsidR="002A2042" w:rsidRPr="00634719">
              <w:rPr>
                <w:rStyle w:val="Hipervnculo"/>
                <w:rFonts w:eastAsia="Calibri"/>
                <w:noProof w:val="0"/>
              </w:rPr>
              <w:t xml:space="preserve">  </w:t>
            </w:r>
            <w:r w:rsidR="006D7998" w:rsidRPr="00634719">
              <w:rPr>
                <w:rStyle w:val="Hipervnculo"/>
                <w:rFonts w:eastAsia="Calibri"/>
                <w:noProof w:val="0"/>
              </w:rPr>
              <w:t>Términos y condiciones para la entrega de materiales y órdenes de transmisión</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_Toc469917640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15</w:t>
            </w:r>
            <w:r w:rsidR="006D7998" w:rsidRPr="00634719">
              <w:rPr>
                <w:rStyle w:val="Hipervnculo"/>
                <w:rFonts w:eastAsia="Calibri"/>
                <w:noProof w:val="0"/>
                <w:webHidden/>
              </w:rPr>
              <w:fldChar w:fldCharType="end"/>
            </w:r>
          </w:hyperlink>
        </w:p>
        <w:p w14:paraId="728E4AF4" w14:textId="77777777" w:rsidR="006D7998" w:rsidRPr="00634719" w:rsidRDefault="00735E45" w:rsidP="008B758C">
          <w:pPr>
            <w:pStyle w:val="TDC2"/>
            <w:rPr>
              <w:rStyle w:val="Hipervnculo"/>
              <w:rFonts w:eastAsia="Calibri"/>
              <w:noProof w:val="0"/>
            </w:rPr>
          </w:pPr>
          <w:hyperlink w:anchor="_Toc469917641" w:history="1">
            <w:r w:rsidR="006D7998" w:rsidRPr="00634719">
              <w:rPr>
                <w:rStyle w:val="Hipervnculo"/>
                <w:rFonts w:eastAsia="Calibri"/>
                <w:bCs w:val="0"/>
                <w:iCs w:val="0"/>
                <w:noProof w:val="0"/>
                <w:spacing w:val="0"/>
              </w:rPr>
              <w:t>IV.</w:t>
            </w:r>
            <w:r w:rsidR="006D7998" w:rsidRPr="00634719">
              <w:rPr>
                <w:rStyle w:val="Hipervnculo"/>
                <w:rFonts w:eastAsia="Calibri"/>
                <w:noProof w:val="0"/>
              </w:rPr>
              <w:tab/>
            </w:r>
            <w:r w:rsidR="006D7998" w:rsidRPr="00634719">
              <w:rPr>
                <w:rStyle w:val="Hipervnculo"/>
                <w:rFonts w:eastAsia="Calibri"/>
                <w:bCs w:val="0"/>
                <w:iCs w:val="0"/>
                <w:noProof w:val="0"/>
                <w:spacing w:val="0"/>
              </w:rPr>
              <w:t>Otras actividades sustantivas</w:t>
            </w:r>
            <w:r w:rsidR="006D7998" w:rsidRPr="00634719">
              <w:rPr>
                <w:rStyle w:val="Hipervnculo"/>
                <w:rFonts w:eastAsia="Calibri"/>
                <w:bCs w:val="0"/>
                <w:iCs w:val="0"/>
                <w:noProof w:val="0"/>
                <w:webHidden/>
                <w:spacing w:val="0"/>
              </w:rPr>
              <w:tab/>
            </w:r>
            <w:r w:rsidR="006D7998" w:rsidRPr="00634719">
              <w:rPr>
                <w:rStyle w:val="Hipervnculo"/>
                <w:rFonts w:eastAsia="Calibri"/>
                <w:bCs w:val="0"/>
                <w:iCs w:val="0"/>
                <w:noProof w:val="0"/>
                <w:webHidden/>
                <w:spacing w:val="0"/>
              </w:rPr>
              <w:fldChar w:fldCharType="begin"/>
            </w:r>
            <w:r w:rsidR="006D7998" w:rsidRPr="00634719">
              <w:rPr>
                <w:rStyle w:val="Hipervnculo"/>
                <w:rFonts w:eastAsia="Calibri"/>
                <w:bCs w:val="0"/>
                <w:iCs w:val="0"/>
                <w:noProof w:val="0"/>
                <w:webHidden/>
                <w:spacing w:val="0"/>
              </w:rPr>
              <w:instrText xml:space="preserve"> PAGEREF _Toc469917641 \h </w:instrText>
            </w:r>
            <w:r w:rsidR="006D7998" w:rsidRPr="00634719">
              <w:rPr>
                <w:rStyle w:val="Hipervnculo"/>
                <w:rFonts w:eastAsia="Calibri"/>
                <w:bCs w:val="0"/>
                <w:iCs w:val="0"/>
                <w:noProof w:val="0"/>
                <w:webHidden/>
                <w:spacing w:val="0"/>
              </w:rPr>
            </w:r>
            <w:r w:rsidR="006D7998" w:rsidRPr="00634719">
              <w:rPr>
                <w:rStyle w:val="Hipervnculo"/>
                <w:rFonts w:eastAsia="Calibri"/>
                <w:bCs w:val="0"/>
                <w:iCs w:val="0"/>
                <w:noProof w:val="0"/>
                <w:webHidden/>
                <w:spacing w:val="0"/>
              </w:rPr>
              <w:fldChar w:fldCharType="separate"/>
            </w:r>
            <w:r w:rsidR="00C76FB6" w:rsidRPr="00634719">
              <w:rPr>
                <w:rStyle w:val="Hipervnculo"/>
                <w:rFonts w:eastAsia="Calibri"/>
                <w:bCs w:val="0"/>
                <w:iCs w:val="0"/>
                <w:noProof w:val="0"/>
                <w:webHidden/>
                <w:spacing w:val="0"/>
              </w:rPr>
              <w:t>15</w:t>
            </w:r>
            <w:r w:rsidR="006D7998" w:rsidRPr="00634719">
              <w:rPr>
                <w:rStyle w:val="Hipervnculo"/>
                <w:rFonts w:eastAsia="Calibri"/>
                <w:bCs w:val="0"/>
                <w:iCs w:val="0"/>
                <w:noProof w:val="0"/>
                <w:webHidden/>
                <w:spacing w:val="0"/>
              </w:rPr>
              <w:fldChar w:fldCharType="end"/>
            </w:r>
          </w:hyperlink>
        </w:p>
        <w:p w14:paraId="57DE7085" w14:textId="77777777" w:rsidR="006D7998" w:rsidRPr="00634719" w:rsidRDefault="00735E45" w:rsidP="008B758C">
          <w:pPr>
            <w:pStyle w:val="TDC2"/>
            <w:rPr>
              <w:rStyle w:val="Hipervnculo"/>
              <w:rFonts w:eastAsia="Calibri"/>
              <w:noProof w:val="0"/>
            </w:rPr>
          </w:pPr>
          <w:hyperlink w:anchor="_Toc469917642" w:history="1">
            <w:r w:rsidR="006D7998" w:rsidRPr="00634719">
              <w:rPr>
                <w:rStyle w:val="Hipervnculo"/>
                <w:rFonts w:eastAsia="Calibri"/>
                <w:bCs w:val="0"/>
                <w:iCs w:val="0"/>
                <w:noProof w:val="0"/>
                <w:spacing w:val="0"/>
              </w:rPr>
              <w:t>IV.1.</w:t>
            </w:r>
            <w:r w:rsidR="006D7998" w:rsidRPr="00634719">
              <w:rPr>
                <w:rStyle w:val="Hipervnculo"/>
                <w:rFonts w:eastAsia="Calibri"/>
                <w:noProof w:val="0"/>
              </w:rPr>
              <w:tab/>
            </w:r>
            <w:r w:rsidR="006D7998" w:rsidRPr="00634719">
              <w:rPr>
                <w:rStyle w:val="Hipervnculo"/>
                <w:rFonts w:eastAsia="Calibri"/>
                <w:bCs w:val="0"/>
                <w:iCs w:val="0"/>
                <w:noProof w:val="0"/>
                <w:spacing w:val="0"/>
              </w:rPr>
              <w:t>Entrega y recepción electrónica o satelital de las órdenes de transmisión y materiales</w:t>
            </w:r>
            <w:r w:rsidR="006D7998" w:rsidRPr="00634719">
              <w:rPr>
                <w:rStyle w:val="Hipervnculo"/>
                <w:rFonts w:eastAsia="Calibri"/>
                <w:bCs w:val="0"/>
                <w:iCs w:val="0"/>
                <w:noProof w:val="0"/>
                <w:webHidden/>
                <w:spacing w:val="0"/>
              </w:rPr>
              <w:tab/>
            </w:r>
            <w:r w:rsidR="006D7998" w:rsidRPr="00634719">
              <w:rPr>
                <w:rStyle w:val="Hipervnculo"/>
                <w:rFonts w:eastAsia="Calibri"/>
                <w:bCs w:val="0"/>
                <w:iCs w:val="0"/>
                <w:noProof w:val="0"/>
                <w:webHidden/>
                <w:spacing w:val="0"/>
              </w:rPr>
              <w:fldChar w:fldCharType="begin"/>
            </w:r>
            <w:r w:rsidR="006D7998" w:rsidRPr="00634719">
              <w:rPr>
                <w:rStyle w:val="Hipervnculo"/>
                <w:rFonts w:eastAsia="Calibri"/>
                <w:bCs w:val="0"/>
                <w:iCs w:val="0"/>
                <w:noProof w:val="0"/>
                <w:webHidden/>
                <w:spacing w:val="0"/>
              </w:rPr>
              <w:instrText xml:space="preserve"> PAGEREF _Toc469917642 \h </w:instrText>
            </w:r>
            <w:r w:rsidR="006D7998" w:rsidRPr="00634719">
              <w:rPr>
                <w:rStyle w:val="Hipervnculo"/>
                <w:rFonts w:eastAsia="Calibri"/>
                <w:bCs w:val="0"/>
                <w:iCs w:val="0"/>
                <w:noProof w:val="0"/>
                <w:webHidden/>
                <w:spacing w:val="0"/>
              </w:rPr>
            </w:r>
            <w:r w:rsidR="006D7998" w:rsidRPr="00634719">
              <w:rPr>
                <w:rStyle w:val="Hipervnculo"/>
                <w:rFonts w:eastAsia="Calibri"/>
                <w:bCs w:val="0"/>
                <w:iCs w:val="0"/>
                <w:noProof w:val="0"/>
                <w:webHidden/>
                <w:spacing w:val="0"/>
              </w:rPr>
              <w:fldChar w:fldCharType="separate"/>
            </w:r>
            <w:r w:rsidR="00C76FB6" w:rsidRPr="00634719">
              <w:rPr>
                <w:rStyle w:val="Hipervnculo"/>
                <w:rFonts w:eastAsia="Calibri"/>
                <w:bCs w:val="0"/>
                <w:iCs w:val="0"/>
                <w:noProof w:val="0"/>
                <w:webHidden/>
                <w:spacing w:val="0"/>
              </w:rPr>
              <w:t>15</w:t>
            </w:r>
            <w:r w:rsidR="006D7998" w:rsidRPr="00634719">
              <w:rPr>
                <w:rStyle w:val="Hipervnculo"/>
                <w:rFonts w:eastAsia="Calibri"/>
                <w:bCs w:val="0"/>
                <w:iCs w:val="0"/>
                <w:noProof w:val="0"/>
                <w:webHidden/>
                <w:spacing w:val="0"/>
              </w:rPr>
              <w:fldChar w:fldCharType="end"/>
            </w:r>
          </w:hyperlink>
        </w:p>
        <w:p w14:paraId="0B8F7E27" w14:textId="77777777" w:rsidR="006D7998" w:rsidRPr="00634719" w:rsidRDefault="00735E45">
          <w:pPr>
            <w:pStyle w:val="TDC1"/>
            <w:rPr>
              <w:rStyle w:val="Hipervnculo"/>
              <w:rFonts w:eastAsia="Calibri"/>
              <w:noProof w:val="0"/>
            </w:rPr>
          </w:pPr>
          <w:hyperlink w:anchor="_Toc469917643" w:history="1">
            <w:r w:rsidR="006D7998" w:rsidRPr="00634719">
              <w:rPr>
                <w:rStyle w:val="Hipervnculo"/>
                <w:rFonts w:eastAsia="Calibri"/>
                <w:noProof w:val="0"/>
              </w:rPr>
              <w:t>a) Lineamientos aplicables e informes de avance</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_Toc469917643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15</w:t>
            </w:r>
            <w:r w:rsidR="006D7998" w:rsidRPr="00634719">
              <w:rPr>
                <w:rStyle w:val="Hipervnculo"/>
                <w:rFonts w:eastAsia="Calibri"/>
                <w:noProof w:val="0"/>
                <w:webHidden/>
              </w:rPr>
              <w:fldChar w:fldCharType="end"/>
            </w:r>
          </w:hyperlink>
        </w:p>
        <w:p w14:paraId="1AE75DDC" w14:textId="77777777" w:rsidR="006D7998" w:rsidRPr="00634719" w:rsidRDefault="00735E45">
          <w:pPr>
            <w:pStyle w:val="TDC1"/>
            <w:rPr>
              <w:rStyle w:val="Hipervnculo"/>
              <w:rFonts w:eastAsia="Calibri"/>
              <w:noProof w:val="0"/>
            </w:rPr>
          </w:pPr>
          <w:hyperlink w:anchor="_Toc469917644" w:history="1">
            <w:r w:rsidR="006D7998" w:rsidRPr="00634719">
              <w:rPr>
                <w:rStyle w:val="Hipervnculo"/>
                <w:rFonts w:eastAsia="Calibri"/>
                <w:noProof w:val="0"/>
              </w:rPr>
              <w:t>b) Seguimiento a la implementación del Sistema Electrónico</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_Toc469917644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17</w:t>
            </w:r>
            <w:r w:rsidR="006D7998" w:rsidRPr="00634719">
              <w:rPr>
                <w:rStyle w:val="Hipervnculo"/>
                <w:rFonts w:eastAsia="Calibri"/>
                <w:noProof w:val="0"/>
                <w:webHidden/>
              </w:rPr>
              <w:fldChar w:fldCharType="end"/>
            </w:r>
          </w:hyperlink>
        </w:p>
        <w:p w14:paraId="39088389" w14:textId="77777777" w:rsidR="006D7998" w:rsidRPr="00634719" w:rsidRDefault="00735E45">
          <w:pPr>
            <w:pStyle w:val="TDC1"/>
            <w:rPr>
              <w:rStyle w:val="Hipervnculo"/>
              <w:rFonts w:eastAsia="Calibri"/>
              <w:noProof w:val="0"/>
            </w:rPr>
          </w:pPr>
          <w:hyperlink w:anchor="_Toc469917645" w:history="1">
            <w:r w:rsidR="006D7998" w:rsidRPr="00634719">
              <w:rPr>
                <w:rStyle w:val="Hipervnculo"/>
                <w:rFonts w:eastAsia="Calibri"/>
                <w:noProof w:val="0"/>
              </w:rPr>
              <w:t>c) Ajustes a la duración de las órdenes de transmisión</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_Toc469917645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17</w:t>
            </w:r>
            <w:r w:rsidR="006D7998" w:rsidRPr="00634719">
              <w:rPr>
                <w:rStyle w:val="Hipervnculo"/>
                <w:rFonts w:eastAsia="Calibri"/>
                <w:noProof w:val="0"/>
                <w:webHidden/>
              </w:rPr>
              <w:fldChar w:fldCharType="end"/>
            </w:r>
          </w:hyperlink>
        </w:p>
        <w:p w14:paraId="16AAE49B" w14:textId="77777777" w:rsidR="006D7998" w:rsidRPr="00634719" w:rsidRDefault="00735E45" w:rsidP="008B758C">
          <w:pPr>
            <w:pStyle w:val="TDC2"/>
            <w:rPr>
              <w:rFonts w:eastAsiaTheme="minorEastAsia" w:cstheme="minorBidi"/>
              <w:noProof w:val="0"/>
              <w:spacing w:val="0"/>
            </w:rPr>
          </w:pPr>
          <w:hyperlink w:anchor="_Toc469917646" w:history="1">
            <w:r w:rsidR="006D7998" w:rsidRPr="00634719">
              <w:rPr>
                <w:rStyle w:val="Hipervnculo"/>
                <w:noProof w:val="0"/>
              </w:rPr>
              <w:t>IV.2.</w:t>
            </w:r>
            <w:r w:rsidR="006D7998" w:rsidRPr="00634719">
              <w:rPr>
                <w:rFonts w:eastAsiaTheme="minorEastAsia" w:cstheme="minorBidi"/>
                <w:noProof w:val="0"/>
                <w:spacing w:val="0"/>
              </w:rPr>
              <w:tab/>
            </w:r>
            <w:r w:rsidR="006D7998" w:rsidRPr="00634719">
              <w:rPr>
                <w:rStyle w:val="Hipervnculo"/>
                <w:noProof w:val="0"/>
              </w:rPr>
              <w:t>Agenda de trabajo con el Instituto Federal de Telecomunicaciones</w:t>
            </w:r>
            <w:r w:rsidR="006D7998" w:rsidRPr="00634719">
              <w:rPr>
                <w:rStyle w:val="Hipervnculo"/>
                <w:rFonts w:eastAsia="Calibri"/>
                <w:bCs w:val="0"/>
                <w:iCs w:val="0"/>
                <w:noProof w:val="0"/>
                <w:webHidden/>
                <w:spacing w:val="0"/>
              </w:rPr>
              <w:tab/>
            </w:r>
            <w:r w:rsidR="006D7998" w:rsidRPr="00634719">
              <w:rPr>
                <w:rStyle w:val="Hipervnculo"/>
                <w:rFonts w:eastAsia="Calibri"/>
                <w:bCs w:val="0"/>
                <w:iCs w:val="0"/>
                <w:noProof w:val="0"/>
                <w:webHidden/>
                <w:spacing w:val="0"/>
              </w:rPr>
              <w:fldChar w:fldCharType="begin"/>
            </w:r>
            <w:r w:rsidR="006D7998" w:rsidRPr="00634719">
              <w:rPr>
                <w:rStyle w:val="Hipervnculo"/>
                <w:rFonts w:eastAsia="Calibri"/>
                <w:bCs w:val="0"/>
                <w:iCs w:val="0"/>
                <w:noProof w:val="0"/>
                <w:webHidden/>
                <w:spacing w:val="0"/>
              </w:rPr>
              <w:instrText xml:space="preserve"> PAGEREF _Toc469917646 \h </w:instrText>
            </w:r>
            <w:r w:rsidR="006D7998" w:rsidRPr="00634719">
              <w:rPr>
                <w:rStyle w:val="Hipervnculo"/>
                <w:rFonts w:eastAsia="Calibri"/>
                <w:bCs w:val="0"/>
                <w:iCs w:val="0"/>
                <w:noProof w:val="0"/>
                <w:webHidden/>
                <w:spacing w:val="0"/>
              </w:rPr>
            </w:r>
            <w:r w:rsidR="006D7998" w:rsidRPr="00634719">
              <w:rPr>
                <w:rStyle w:val="Hipervnculo"/>
                <w:rFonts w:eastAsia="Calibri"/>
                <w:bCs w:val="0"/>
                <w:iCs w:val="0"/>
                <w:noProof w:val="0"/>
                <w:webHidden/>
                <w:spacing w:val="0"/>
              </w:rPr>
              <w:fldChar w:fldCharType="separate"/>
            </w:r>
            <w:r w:rsidR="00C76FB6" w:rsidRPr="00634719">
              <w:rPr>
                <w:rStyle w:val="Hipervnculo"/>
                <w:rFonts w:eastAsia="Calibri"/>
                <w:bCs w:val="0"/>
                <w:iCs w:val="0"/>
                <w:noProof w:val="0"/>
                <w:webHidden/>
                <w:spacing w:val="0"/>
              </w:rPr>
              <w:t>18</w:t>
            </w:r>
            <w:r w:rsidR="006D7998" w:rsidRPr="00634719">
              <w:rPr>
                <w:rStyle w:val="Hipervnculo"/>
                <w:rFonts w:eastAsia="Calibri"/>
                <w:bCs w:val="0"/>
                <w:iCs w:val="0"/>
                <w:noProof w:val="0"/>
                <w:webHidden/>
                <w:spacing w:val="0"/>
              </w:rPr>
              <w:fldChar w:fldCharType="end"/>
            </w:r>
          </w:hyperlink>
        </w:p>
        <w:p w14:paraId="3510CCE0" w14:textId="77777777" w:rsidR="006D7998" w:rsidRPr="00634719" w:rsidRDefault="00735E45">
          <w:pPr>
            <w:pStyle w:val="TDC1"/>
            <w:rPr>
              <w:rFonts w:cstheme="minorBidi"/>
              <w:noProof w:val="0"/>
            </w:rPr>
          </w:pPr>
          <w:hyperlink w:anchor="_Toc469917647" w:history="1">
            <w:r w:rsidR="006D7998" w:rsidRPr="00634719">
              <w:rPr>
                <w:rStyle w:val="Hipervnculo"/>
                <w:rFonts w:eastAsia="Times New Roman"/>
                <w:noProof w:val="0"/>
              </w:rPr>
              <w:t>IV.3.</w:t>
            </w:r>
            <w:r w:rsidR="002A2042" w:rsidRPr="00634719">
              <w:rPr>
                <w:rStyle w:val="Hipervnculo"/>
                <w:rFonts w:eastAsia="Calibri"/>
                <w:noProof w:val="0"/>
              </w:rPr>
              <w:t xml:space="preserve"> </w:t>
            </w:r>
            <w:r w:rsidR="006D7998" w:rsidRPr="00634719">
              <w:rPr>
                <w:rStyle w:val="Hipervnculo"/>
                <w:rFonts w:eastAsia="Times New Roman"/>
                <w:noProof w:val="0"/>
              </w:rPr>
              <w:t>Mapas de cobertura de todas las emisoras de radio y televisión, y actualización y vigencia del marco geográfico electoral respectivo</w:t>
            </w:r>
            <w:r w:rsidR="006D7998" w:rsidRPr="00634719">
              <w:rPr>
                <w:noProof w:val="0"/>
                <w:webHidden/>
              </w:rPr>
              <w:tab/>
            </w:r>
            <w:r w:rsidR="006D7998" w:rsidRPr="00634719">
              <w:rPr>
                <w:noProof w:val="0"/>
                <w:webHidden/>
              </w:rPr>
              <w:fldChar w:fldCharType="begin"/>
            </w:r>
            <w:r w:rsidR="006D7998" w:rsidRPr="00634719">
              <w:rPr>
                <w:noProof w:val="0"/>
                <w:webHidden/>
              </w:rPr>
              <w:instrText xml:space="preserve"> PAGEREF _Toc469917647 \h </w:instrText>
            </w:r>
            <w:r w:rsidR="006D7998" w:rsidRPr="00634719">
              <w:rPr>
                <w:noProof w:val="0"/>
                <w:webHidden/>
              </w:rPr>
            </w:r>
            <w:r w:rsidR="006D7998" w:rsidRPr="00634719">
              <w:rPr>
                <w:noProof w:val="0"/>
                <w:webHidden/>
              </w:rPr>
              <w:fldChar w:fldCharType="separate"/>
            </w:r>
            <w:r w:rsidR="00C76FB6" w:rsidRPr="00634719">
              <w:rPr>
                <w:noProof w:val="0"/>
                <w:webHidden/>
              </w:rPr>
              <w:t>19</w:t>
            </w:r>
            <w:r w:rsidR="006D7998" w:rsidRPr="00634719">
              <w:rPr>
                <w:noProof w:val="0"/>
                <w:webHidden/>
              </w:rPr>
              <w:fldChar w:fldCharType="end"/>
            </w:r>
          </w:hyperlink>
        </w:p>
        <w:p w14:paraId="60907A8D" w14:textId="77777777" w:rsidR="006D7998" w:rsidRPr="00634719" w:rsidRDefault="00735E45" w:rsidP="008B758C">
          <w:pPr>
            <w:pStyle w:val="TDC2"/>
            <w:rPr>
              <w:rStyle w:val="Hipervnculo"/>
              <w:rFonts w:eastAsia="Calibri"/>
              <w:noProof w:val="0"/>
            </w:rPr>
          </w:pPr>
          <w:hyperlink w:anchor="_Toc469917648" w:history="1">
            <w:r w:rsidR="006D7998" w:rsidRPr="00634719">
              <w:rPr>
                <w:rStyle w:val="Hipervnculo"/>
                <w:noProof w:val="0"/>
              </w:rPr>
              <w:t>IV.4.</w:t>
            </w:r>
            <w:r w:rsidR="006D7998" w:rsidRPr="00634719">
              <w:rPr>
                <w:rFonts w:eastAsiaTheme="minorEastAsia" w:cstheme="minorBidi"/>
                <w:noProof w:val="0"/>
                <w:spacing w:val="0"/>
              </w:rPr>
              <w:tab/>
            </w:r>
            <w:r w:rsidR="006D7998" w:rsidRPr="00634719">
              <w:rPr>
                <w:rStyle w:val="Hipervnculo"/>
                <w:noProof w:val="0"/>
              </w:rPr>
              <w:t>Informes de monitoreo para la verificación de la transmisión de los promocionales e informes de requerimientos por presuntos incumplimientos a los pautados</w:t>
            </w:r>
            <w:r w:rsidR="006D7998" w:rsidRPr="00634719">
              <w:rPr>
                <w:noProof w:val="0"/>
                <w:webHidden/>
              </w:rPr>
              <w:tab/>
            </w:r>
            <w:r w:rsidR="006D7998" w:rsidRPr="00634719">
              <w:rPr>
                <w:noProof w:val="0"/>
                <w:webHidden/>
              </w:rPr>
              <w:fldChar w:fldCharType="begin"/>
            </w:r>
            <w:r w:rsidR="006D7998" w:rsidRPr="00634719">
              <w:rPr>
                <w:noProof w:val="0"/>
                <w:webHidden/>
              </w:rPr>
              <w:instrText xml:space="preserve"> PAGEREF _Toc469917648 \h </w:instrText>
            </w:r>
            <w:r w:rsidR="006D7998" w:rsidRPr="00634719">
              <w:rPr>
                <w:noProof w:val="0"/>
                <w:webHidden/>
              </w:rPr>
            </w:r>
            <w:r w:rsidR="006D7998" w:rsidRPr="00634719">
              <w:rPr>
                <w:noProof w:val="0"/>
                <w:webHidden/>
              </w:rPr>
              <w:fldChar w:fldCharType="separate"/>
            </w:r>
            <w:r w:rsidR="00C76FB6" w:rsidRPr="00634719">
              <w:rPr>
                <w:noProof w:val="0"/>
                <w:webHidden/>
              </w:rPr>
              <w:t>20</w:t>
            </w:r>
            <w:r w:rsidR="006D7998" w:rsidRPr="00634719">
              <w:rPr>
                <w:noProof w:val="0"/>
                <w:webHidden/>
              </w:rPr>
              <w:fldChar w:fldCharType="end"/>
            </w:r>
          </w:hyperlink>
        </w:p>
        <w:p w14:paraId="21BA5083" w14:textId="77777777" w:rsidR="006D7998" w:rsidRPr="00634719" w:rsidRDefault="00735E45">
          <w:pPr>
            <w:pStyle w:val="TDC1"/>
            <w:rPr>
              <w:rStyle w:val="Hipervnculo"/>
              <w:rFonts w:eastAsia="Calibri"/>
              <w:noProof w:val="0"/>
            </w:rPr>
          </w:pPr>
          <w:hyperlink w:anchor="_Toc469917649" w:history="1">
            <w:r w:rsidR="006D7998" w:rsidRPr="00634719">
              <w:rPr>
                <w:rStyle w:val="Hipervnculo"/>
                <w:rFonts w:eastAsia="Calibri"/>
                <w:noProof w:val="0"/>
              </w:rPr>
              <w:t>a) Informes semanales y quincenales</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_Toc469917649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20</w:t>
            </w:r>
            <w:r w:rsidR="006D7998" w:rsidRPr="00634719">
              <w:rPr>
                <w:rStyle w:val="Hipervnculo"/>
                <w:rFonts w:eastAsia="Calibri"/>
                <w:noProof w:val="0"/>
                <w:webHidden/>
              </w:rPr>
              <w:fldChar w:fldCharType="end"/>
            </w:r>
          </w:hyperlink>
        </w:p>
        <w:p w14:paraId="03AF6A8A" w14:textId="77777777" w:rsidR="006D7998" w:rsidRPr="00634719" w:rsidRDefault="00735E45">
          <w:pPr>
            <w:pStyle w:val="TDC1"/>
            <w:rPr>
              <w:rStyle w:val="Hipervnculo"/>
              <w:rFonts w:eastAsia="Calibri"/>
              <w:noProof w:val="0"/>
            </w:rPr>
          </w:pPr>
          <w:hyperlink w:anchor="_Toc469917650" w:history="1">
            <w:r w:rsidR="006D7998" w:rsidRPr="00634719">
              <w:rPr>
                <w:rStyle w:val="Hipervnculo"/>
                <w:rFonts w:eastAsia="Calibri"/>
                <w:noProof w:val="0"/>
              </w:rPr>
              <w:t>b) Informes especiales</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_Toc469917650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20</w:t>
            </w:r>
            <w:r w:rsidR="006D7998" w:rsidRPr="00634719">
              <w:rPr>
                <w:rStyle w:val="Hipervnculo"/>
                <w:rFonts w:eastAsia="Calibri"/>
                <w:noProof w:val="0"/>
                <w:webHidden/>
              </w:rPr>
              <w:fldChar w:fldCharType="end"/>
            </w:r>
          </w:hyperlink>
        </w:p>
        <w:p w14:paraId="7B96E567" w14:textId="77777777" w:rsidR="006D7998" w:rsidRPr="00634719" w:rsidRDefault="00735E45">
          <w:pPr>
            <w:pStyle w:val="TDC1"/>
            <w:rPr>
              <w:rStyle w:val="Hipervnculo"/>
              <w:rFonts w:eastAsia="Calibri"/>
              <w:noProof w:val="0"/>
            </w:rPr>
          </w:pPr>
          <w:hyperlink w:anchor="_Toc469917651" w:history="1">
            <w:r w:rsidR="006D7998" w:rsidRPr="00634719">
              <w:rPr>
                <w:rStyle w:val="Hipervnculo"/>
                <w:rFonts w:eastAsia="Calibri"/>
                <w:noProof w:val="0"/>
              </w:rPr>
              <w:t>b) Informes de monitoreo y requerimientos</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_Toc469917651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22</w:t>
            </w:r>
            <w:r w:rsidR="006D7998" w:rsidRPr="00634719">
              <w:rPr>
                <w:rStyle w:val="Hipervnculo"/>
                <w:rFonts w:eastAsia="Calibri"/>
                <w:noProof w:val="0"/>
                <w:webHidden/>
              </w:rPr>
              <w:fldChar w:fldCharType="end"/>
            </w:r>
          </w:hyperlink>
        </w:p>
        <w:p w14:paraId="66EBA63D" w14:textId="77777777" w:rsidR="006D7998" w:rsidRPr="00634719" w:rsidRDefault="00735E45" w:rsidP="008B758C">
          <w:pPr>
            <w:pStyle w:val="TDC2"/>
            <w:rPr>
              <w:rStyle w:val="Hipervnculo"/>
              <w:rFonts w:eastAsia="Calibri"/>
              <w:noProof w:val="0"/>
            </w:rPr>
          </w:pPr>
          <w:hyperlink w:anchor="_Toc469917652" w:history="1">
            <w:r w:rsidR="006D7998" w:rsidRPr="00634719">
              <w:rPr>
                <w:rStyle w:val="Hipervnculo"/>
                <w:rFonts w:eastAsia="Calibri"/>
                <w:bCs w:val="0"/>
                <w:iCs w:val="0"/>
                <w:noProof w:val="0"/>
                <w:spacing w:val="0"/>
              </w:rPr>
              <w:t>IV.5.</w:t>
            </w:r>
            <w:r w:rsidR="006D7998" w:rsidRPr="00634719">
              <w:rPr>
                <w:rStyle w:val="Hipervnculo"/>
                <w:rFonts w:eastAsia="Calibri"/>
                <w:noProof w:val="0"/>
              </w:rPr>
              <w:tab/>
            </w:r>
            <w:r w:rsidR="006D7998" w:rsidRPr="00634719">
              <w:rPr>
                <w:rStyle w:val="Hipervnculo"/>
                <w:rFonts w:eastAsia="Calibri"/>
                <w:bCs w:val="0"/>
                <w:iCs w:val="0"/>
                <w:noProof w:val="0"/>
                <w:spacing w:val="0"/>
              </w:rPr>
              <w:t>Televisión restringida</w:t>
            </w:r>
            <w:r w:rsidR="006D7998" w:rsidRPr="00634719">
              <w:rPr>
                <w:rStyle w:val="Hipervnculo"/>
                <w:rFonts w:eastAsia="Calibri"/>
                <w:bCs w:val="0"/>
                <w:iCs w:val="0"/>
                <w:noProof w:val="0"/>
                <w:webHidden/>
                <w:spacing w:val="0"/>
              </w:rPr>
              <w:tab/>
            </w:r>
            <w:r w:rsidR="006D7998" w:rsidRPr="00634719">
              <w:rPr>
                <w:rStyle w:val="Hipervnculo"/>
                <w:rFonts w:eastAsia="Calibri"/>
                <w:bCs w:val="0"/>
                <w:iCs w:val="0"/>
                <w:noProof w:val="0"/>
                <w:webHidden/>
                <w:spacing w:val="0"/>
              </w:rPr>
              <w:fldChar w:fldCharType="begin"/>
            </w:r>
            <w:r w:rsidR="006D7998" w:rsidRPr="00634719">
              <w:rPr>
                <w:rStyle w:val="Hipervnculo"/>
                <w:rFonts w:eastAsia="Calibri"/>
                <w:bCs w:val="0"/>
                <w:iCs w:val="0"/>
                <w:noProof w:val="0"/>
                <w:webHidden/>
                <w:spacing w:val="0"/>
              </w:rPr>
              <w:instrText xml:space="preserve"> PAGEREF _Toc469917652 \h </w:instrText>
            </w:r>
            <w:r w:rsidR="006D7998" w:rsidRPr="00634719">
              <w:rPr>
                <w:rStyle w:val="Hipervnculo"/>
                <w:rFonts w:eastAsia="Calibri"/>
                <w:bCs w:val="0"/>
                <w:iCs w:val="0"/>
                <w:noProof w:val="0"/>
                <w:webHidden/>
                <w:spacing w:val="0"/>
              </w:rPr>
            </w:r>
            <w:r w:rsidR="006D7998" w:rsidRPr="00634719">
              <w:rPr>
                <w:rStyle w:val="Hipervnculo"/>
                <w:rFonts w:eastAsia="Calibri"/>
                <w:bCs w:val="0"/>
                <w:iCs w:val="0"/>
                <w:noProof w:val="0"/>
                <w:webHidden/>
                <w:spacing w:val="0"/>
              </w:rPr>
              <w:fldChar w:fldCharType="separate"/>
            </w:r>
            <w:r w:rsidR="00C76FB6" w:rsidRPr="00634719">
              <w:rPr>
                <w:rStyle w:val="Hipervnculo"/>
                <w:rFonts w:eastAsia="Calibri"/>
                <w:bCs w:val="0"/>
                <w:iCs w:val="0"/>
                <w:noProof w:val="0"/>
                <w:webHidden/>
                <w:spacing w:val="0"/>
              </w:rPr>
              <w:t>22</w:t>
            </w:r>
            <w:r w:rsidR="006D7998" w:rsidRPr="00634719">
              <w:rPr>
                <w:rStyle w:val="Hipervnculo"/>
                <w:rFonts w:eastAsia="Calibri"/>
                <w:bCs w:val="0"/>
                <w:iCs w:val="0"/>
                <w:noProof w:val="0"/>
                <w:webHidden/>
                <w:spacing w:val="0"/>
              </w:rPr>
              <w:fldChar w:fldCharType="end"/>
            </w:r>
          </w:hyperlink>
        </w:p>
        <w:p w14:paraId="79555BE1" w14:textId="77777777" w:rsidR="006D7998" w:rsidRPr="00634719" w:rsidRDefault="00735E45">
          <w:pPr>
            <w:pStyle w:val="TDC1"/>
            <w:rPr>
              <w:rStyle w:val="Hipervnculo"/>
              <w:rFonts w:eastAsia="Calibri"/>
              <w:noProof w:val="0"/>
            </w:rPr>
          </w:pPr>
          <w:hyperlink w:anchor="_Toc469917653" w:history="1">
            <w:r w:rsidR="006D7998" w:rsidRPr="00634719">
              <w:rPr>
                <w:rStyle w:val="Hipervnculo"/>
                <w:rFonts w:eastAsia="Calibri"/>
                <w:noProof w:val="0"/>
              </w:rPr>
              <w:t>a) Pautas de televisión restringida</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_Toc469917653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22</w:t>
            </w:r>
            <w:r w:rsidR="006D7998" w:rsidRPr="00634719">
              <w:rPr>
                <w:rStyle w:val="Hipervnculo"/>
                <w:rFonts w:eastAsia="Calibri"/>
                <w:noProof w:val="0"/>
                <w:webHidden/>
              </w:rPr>
              <w:fldChar w:fldCharType="end"/>
            </w:r>
          </w:hyperlink>
        </w:p>
        <w:p w14:paraId="5AB2D241" w14:textId="77777777" w:rsidR="006D7998" w:rsidRPr="00634719" w:rsidRDefault="00735E45">
          <w:pPr>
            <w:pStyle w:val="TDC1"/>
            <w:rPr>
              <w:rStyle w:val="Hipervnculo"/>
              <w:rFonts w:eastAsia="Calibri"/>
              <w:noProof w:val="0"/>
            </w:rPr>
          </w:pPr>
          <w:hyperlink w:anchor="_Toc469917654" w:history="1">
            <w:r w:rsidR="006D7998" w:rsidRPr="00634719">
              <w:rPr>
                <w:rStyle w:val="Hipervnculo"/>
                <w:rFonts w:eastAsia="Calibri"/>
                <w:noProof w:val="0"/>
              </w:rPr>
              <w:t>b) Informes de monitoreo de televisión restringida</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_Toc469917654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23</w:t>
            </w:r>
            <w:r w:rsidR="006D7998" w:rsidRPr="00634719">
              <w:rPr>
                <w:rStyle w:val="Hipervnculo"/>
                <w:rFonts w:eastAsia="Calibri"/>
                <w:noProof w:val="0"/>
                <w:webHidden/>
              </w:rPr>
              <w:fldChar w:fldCharType="end"/>
            </w:r>
          </w:hyperlink>
        </w:p>
        <w:p w14:paraId="1938E9D9" w14:textId="77777777" w:rsidR="006D7998" w:rsidRPr="00634719" w:rsidRDefault="00735E45">
          <w:pPr>
            <w:pStyle w:val="TDC1"/>
            <w:rPr>
              <w:rStyle w:val="Hipervnculo"/>
              <w:rFonts w:eastAsia="Calibri"/>
              <w:noProof w:val="0"/>
            </w:rPr>
          </w:pPr>
          <w:hyperlink w:anchor="_Toc469917655" w:history="1">
            <w:r w:rsidR="006D7998" w:rsidRPr="00634719">
              <w:rPr>
                <w:rStyle w:val="Hipervnculo"/>
                <w:rFonts w:eastAsia="Calibri"/>
                <w:noProof w:val="0"/>
              </w:rPr>
              <w:t>c) Requerimientos a concesionarios de televisión restringida</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_Toc469917655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23</w:t>
            </w:r>
            <w:r w:rsidR="006D7998" w:rsidRPr="00634719">
              <w:rPr>
                <w:rStyle w:val="Hipervnculo"/>
                <w:rFonts w:eastAsia="Calibri"/>
                <w:noProof w:val="0"/>
                <w:webHidden/>
              </w:rPr>
              <w:fldChar w:fldCharType="end"/>
            </w:r>
          </w:hyperlink>
        </w:p>
        <w:p w14:paraId="376FE254" w14:textId="77777777" w:rsidR="006D7998" w:rsidRPr="00634719" w:rsidRDefault="00735E45" w:rsidP="008B758C">
          <w:pPr>
            <w:pStyle w:val="TDC2"/>
            <w:rPr>
              <w:rStyle w:val="Hipervnculo"/>
              <w:rFonts w:eastAsia="Calibri"/>
              <w:noProof w:val="0"/>
            </w:rPr>
          </w:pPr>
          <w:hyperlink w:anchor="_Toc469917656" w:history="1">
            <w:r w:rsidR="006D7998" w:rsidRPr="00634719">
              <w:rPr>
                <w:rStyle w:val="Hipervnculo"/>
                <w:rFonts w:eastAsia="Calibri"/>
                <w:bCs w:val="0"/>
                <w:iCs w:val="0"/>
                <w:noProof w:val="0"/>
                <w:spacing w:val="0"/>
              </w:rPr>
              <w:t>IV.6.</w:t>
            </w:r>
            <w:r w:rsidR="006D7998" w:rsidRPr="00634719">
              <w:rPr>
                <w:rStyle w:val="Hipervnculo"/>
                <w:rFonts w:eastAsia="Calibri"/>
                <w:noProof w:val="0"/>
              </w:rPr>
              <w:tab/>
            </w:r>
            <w:r w:rsidR="006D7998" w:rsidRPr="00634719">
              <w:rPr>
                <w:rStyle w:val="Hipervnculo"/>
                <w:rFonts w:eastAsia="Calibri"/>
                <w:bCs w:val="0"/>
                <w:iCs w:val="0"/>
                <w:noProof w:val="0"/>
                <w:spacing w:val="0"/>
              </w:rPr>
              <w:t>Monitoreo de espacios noticiosos</w:t>
            </w:r>
            <w:r w:rsidR="006D7998" w:rsidRPr="00634719">
              <w:rPr>
                <w:rStyle w:val="Hipervnculo"/>
                <w:rFonts w:eastAsia="Calibri"/>
                <w:bCs w:val="0"/>
                <w:iCs w:val="0"/>
                <w:noProof w:val="0"/>
                <w:webHidden/>
                <w:spacing w:val="0"/>
              </w:rPr>
              <w:tab/>
            </w:r>
            <w:r w:rsidR="006D7998" w:rsidRPr="00634719">
              <w:rPr>
                <w:rStyle w:val="Hipervnculo"/>
                <w:rFonts w:eastAsia="Calibri"/>
                <w:bCs w:val="0"/>
                <w:iCs w:val="0"/>
                <w:noProof w:val="0"/>
                <w:webHidden/>
                <w:spacing w:val="0"/>
              </w:rPr>
              <w:fldChar w:fldCharType="begin"/>
            </w:r>
            <w:r w:rsidR="006D7998" w:rsidRPr="00634719">
              <w:rPr>
                <w:rStyle w:val="Hipervnculo"/>
                <w:rFonts w:eastAsia="Calibri"/>
                <w:bCs w:val="0"/>
                <w:iCs w:val="0"/>
                <w:noProof w:val="0"/>
                <w:webHidden/>
                <w:spacing w:val="0"/>
              </w:rPr>
              <w:instrText xml:space="preserve"> PAGEREF _Toc469917656 \h </w:instrText>
            </w:r>
            <w:r w:rsidR="006D7998" w:rsidRPr="00634719">
              <w:rPr>
                <w:rStyle w:val="Hipervnculo"/>
                <w:rFonts w:eastAsia="Calibri"/>
                <w:bCs w:val="0"/>
                <w:iCs w:val="0"/>
                <w:noProof w:val="0"/>
                <w:webHidden/>
                <w:spacing w:val="0"/>
              </w:rPr>
            </w:r>
            <w:r w:rsidR="006D7998" w:rsidRPr="00634719">
              <w:rPr>
                <w:rStyle w:val="Hipervnculo"/>
                <w:rFonts w:eastAsia="Calibri"/>
                <w:bCs w:val="0"/>
                <w:iCs w:val="0"/>
                <w:noProof w:val="0"/>
                <w:webHidden/>
                <w:spacing w:val="0"/>
              </w:rPr>
              <w:fldChar w:fldCharType="separate"/>
            </w:r>
            <w:r w:rsidR="00C76FB6" w:rsidRPr="00634719">
              <w:rPr>
                <w:rStyle w:val="Hipervnculo"/>
                <w:rFonts w:eastAsia="Calibri"/>
                <w:bCs w:val="0"/>
                <w:iCs w:val="0"/>
                <w:noProof w:val="0"/>
                <w:webHidden/>
                <w:spacing w:val="0"/>
              </w:rPr>
              <w:t>23</w:t>
            </w:r>
            <w:r w:rsidR="006D7998" w:rsidRPr="00634719">
              <w:rPr>
                <w:rStyle w:val="Hipervnculo"/>
                <w:rFonts w:eastAsia="Calibri"/>
                <w:bCs w:val="0"/>
                <w:iCs w:val="0"/>
                <w:noProof w:val="0"/>
                <w:webHidden/>
                <w:spacing w:val="0"/>
              </w:rPr>
              <w:fldChar w:fldCharType="end"/>
            </w:r>
          </w:hyperlink>
        </w:p>
        <w:p w14:paraId="5A4A88B4" w14:textId="77777777" w:rsidR="006D7998" w:rsidRPr="00634719" w:rsidRDefault="00735E45" w:rsidP="008B758C">
          <w:pPr>
            <w:pStyle w:val="TDC2"/>
            <w:rPr>
              <w:rStyle w:val="Hipervnculo"/>
              <w:rFonts w:eastAsia="Calibri"/>
              <w:noProof w:val="0"/>
            </w:rPr>
          </w:pPr>
          <w:hyperlink w:anchor="_Toc469917657" w:history="1">
            <w:r w:rsidR="006D7998" w:rsidRPr="00634719">
              <w:rPr>
                <w:rStyle w:val="Hipervnculo"/>
                <w:rFonts w:eastAsia="Calibri"/>
                <w:bCs w:val="0"/>
                <w:iCs w:val="0"/>
                <w:noProof w:val="0"/>
                <w:spacing w:val="0"/>
              </w:rPr>
              <w:t>a) Análisis de la cobertura de los procesos electorales de 2014-2015</w:t>
            </w:r>
            <w:r w:rsidR="006D7998" w:rsidRPr="00634719">
              <w:rPr>
                <w:rStyle w:val="Hipervnculo"/>
                <w:rFonts w:eastAsia="Calibri"/>
                <w:bCs w:val="0"/>
                <w:iCs w:val="0"/>
                <w:noProof w:val="0"/>
                <w:webHidden/>
                <w:spacing w:val="0"/>
              </w:rPr>
              <w:tab/>
            </w:r>
            <w:r w:rsidR="006D7998" w:rsidRPr="00634719">
              <w:rPr>
                <w:rStyle w:val="Hipervnculo"/>
                <w:rFonts w:eastAsia="Calibri"/>
                <w:bCs w:val="0"/>
                <w:iCs w:val="0"/>
                <w:noProof w:val="0"/>
                <w:webHidden/>
                <w:spacing w:val="0"/>
              </w:rPr>
              <w:fldChar w:fldCharType="begin"/>
            </w:r>
            <w:r w:rsidR="006D7998" w:rsidRPr="00634719">
              <w:rPr>
                <w:rStyle w:val="Hipervnculo"/>
                <w:rFonts w:eastAsia="Calibri"/>
                <w:bCs w:val="0"/>
                <w:iCs w:val="0"/>
                <w:noProof w:val="0"/>
                <w:webHidden/>
                <w:spacing w:val="0"/>
              </w:rPr>
              <w:instrText xml:space="preserve"> PAGEREF _Toc469917657 \h </w:instrText>
            </w:r>
            <w:r w:rsidR="006D7998" w:rsidRPr="00634719">
              <w:rPr>
                <w:rStyle w:val="Hipervnculo"/>
                <w:rFonts w:eastAsia="Calibri"/>
                <w:bCs w:val="0"/>
                <w:iCs w:val="0"/>
                <w:noProof w:val="0"/>
                <w:webHidden/>
                <w:spacing w:val="0"/>
              </w:rPr>
            </w:r>
            <w:r w:rsidR="006D7998" w:rsidRPr="00634719">
              <w:rPr>
                <w:rStyle w:val="Hipervnculo"/>
                <w:rFonts w:eastAsia="Calibri"/>
                <w:bCs w:val="0"/>
                <w:iCs w:val="0"/>
                <w:noProof w:val="0"/>
                <w:webHidden/>
                <w:spacing w:val="0"/>
              </w:rPr>
              <w:fldChar w:fldCharType="separate"/>
            </w:r>
            <w:r w:rsidR="00C76FB6" w:rsidRPr="00634719">
              <w:rPr>
                <w:rStyle w:val="Hipervnculo"/>
                <w:rFonts w:eastAsia="Calibri"/>
                <w:bCs w:val="0"/>
                <w:iCs w:val="0"/>
                <w:noProof w:val="0"/>
                <w:webHidden/>
                <w:spacing w:val="0"/>
              </w:rPr>
              <w:t>23</w:t>
            </w:r>
            <w:r w:rsidR="006D7998" w:rsidRPr="00634719">
              <w:rPr>
                <w:rStyle w:val="Hipervnculo"/>
                <w:rFonts w:eastAsia="Calibri"/>
                <w:bCs w:val="0"/>
                <w:iCs w:val="0"/>
                <w:noProof w:val="0"/>
                <w:webHidden/>
                <w:spacing w:val="0"/>
              </w:rPr>
              <w:fldChar w:fldCharType="end"/>
            </w:r>
          </w:hyperlink>
        </w:p>
        <w:p w14:paraId="786B5993" w14:textId="77777777" w:rsidR="006D7998" w:rsidRPr="00634719" w:rsidRDefault="00735E45">
          <w:pPr>
            <w:pStyle w:val="TDC1"/>
            <w:rPr>
              <w:rStyle w:val="Hipervnculo"/>
              <w:rFonts w:eastAsia="Calibri"/>
              <w:noProof w:val="0"/>
            </w:rPr>
          </w:pPr>
          <w:hyperlink w:anchor="_Toc469917658" w:history="1">
            <w:r w:rsidR="006D7998" w:rsidRPr="00634719">
              <w:rPr>
                <w:rStyle w:val="Hipervnculo"/>
                <w:rFonts w:eastAsia="Calibri"/>
                <w:noProof w:val="0"/>
              </w:rPr>
              <w:t>b)</w:t>
            </w:r>
            <w:r w:rsidR="006D7998" w:rsidRPr="00634719">
              <w:rPr>
                <w:rStyle w:val="Hipervnculo"/>
                <w:rFonts w:eastAsia="Calibri"/>
                <w:noProof w:val="0"/>
              </w:rPr>
              <w:tab/>
              <w:t>Monitoreo de espacios noticiosos en los procesos electorales locales 2015-2016</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_Toc469917658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24</w:t>
            </w:r>
            <w:r w:rsidR="006D7998" w:rsidRPr="00634719">
              <w:rPr>
                <w:rStyle w:val="Hipervnculo"/>
                <w:rFonts w:eastAsia="Calibri"/>
                <w:noProof w:val="0"/>
                <w:webHidden/>
              </w:rPr>
              <w:fldChar w:fldCharType="end"/>
            </w:r>
          </w:hyperlink>
        </w:p>
        <w:p w14:paraId="495843BA" w14:textId="54B6BE34" w:rsidR="006D7998" w:rsidRPr="00634719" w:rsidRDefault="00735E45" w:rsidP="008B758C">
          <w:pPr>
            <w:pStyle w:val="TDC2"/>
            <w:rPr>
              <w:rStyle w:val="Hipervnculo"/>
              <w:rFonts w:eastAsia="Calibri"/>
              <w:noProof w:val="0"/>
            </w:rPr>
          </w:pPr>
          <w:hyperlink w:anchor="_Toc469917659" w:history="1">
            <w:r w:rsidR="006D7998" w:rsidRPr="00634719">
              <w:rPr>
                <w:rStyle w:val="Hipervnculo"/>
                <w:rFonts w:eastAsia="Calibri"/>
                <w:bCs w:val="0"/>
                <w:iCs w:val="0"/>
                <w:noProof w:val="0"/>
                <w:spacing w:val="0"/>
              </w:rPr>
              <w:t>IV.7.</w:t>
            </w:r>
            <w:r w:rsidR="006D7998" w:rsidRPr="00634719">
              <w:rPr>
                <w:rStyle w:val="Hipervnculo"/>
                <w:rFonts w:eastAsia="Calibri"/>
                <w:noProof w:val="0"/>
              </w:rPr>
              <w:tab/>
            </w:r>
            <w:r w:rsidR="006D7998" w:rsidRPr="00634719">
              <w:rPr>
                <w:rStyle w:val="Hipervnculo"/>
                <w:rFonts w:eastAsia="Calibri"/>
                <w:bCs w:val="0"/>
                <w:iCs w:val="0"/>
                <w:noProof w:val="0"/>
                <w:spacing w:val="0"/>
              </w:rPr>
              <w:t xml:space="preserve">Actualización de la página del Comité de Radio y Televisión en el portal de </w:t>
            </w:r>
            <w:r w:rsidR="005711A8">
              <w:rPr>
                <w:rStyle w:val="Hipervnculo"/>
                <w:rFonts w:eastAsia="Calibri"/>
                <w:bCs w:val="0"/>
                <w:iCs w:val="0"/>
                <w:noProof w:val="0"/>
                <w:spacing w:val="0"/>
              </w:rPr>
              <w:t>Internet</w:t>
            </w:r>
            <w:r w:rsidR="006D7998" w:rsidRPr="00634719">
              <w:rPr>
                <w:rStyle w:val="Hipervnculo"/>
                <w:rFonts w:eastAsia="Calibri"/>
                <w:bCs w:val="0"/>
                <w:iCs w:val="0"/>
                <w:noProof w:val="0"/>
                <w:spacing w:val="0"/>
              </w:rPr>
              <w:t xml:space="preserve"> del Instituto Nacional Electoral</w:t>
            </w:r>
            <w:r w:rsidR="006D7998" w:rsidRPr="00634719">
              <w:rPr>
                <w:rStyle w:val="Hipervnculo"/>
                <w:rFonts w:eastAsia="Calibri"/>
                <w:bCs w:val="0"/>
                <w:iCs w:val="0"/>
                <w:noProof w:val="0"/>
                <w:webHidden/>
                <w:spacing w:val="0"/>
              </w:rPr>
              <w:tab/>
            </w:r>
            <w:r w:rsidR="006D7998" w:rsidRPr="00634719">
              <w:rPr>
                <w:rStyle w:val="Hipervnculo"/>
                <w:rFonts w:eastAsia="Calibri"/>
                <w:bCs w:val="0"/>
                <w:iCs w:val="0"/>
                <w:noProof w:val="0"/>
                <w:webHidden/>
                <w:spacing w:val="0"/>
              </w:rPr>
              <w:fldChar w:fldCharType="begin"/>
            </w:r>
            <w:r w:rsidR="006D7998" w:rsidRPr="00634719">
              <w:rPr>
                <w:rStyle w:val="Hipervnculo"/>
                <w:rFonts w:eastAsia="Calibri"/>
                <w:bCs w:val="0"/>
                <w:iCs w:val="0"/>
                <w:noProof w:val="0"/>
                <w:webHidden/>
                <w:spacing w:val="0"/>
              </w:rPr>
              <w:instrText xml:space="preserve"> PAGEREF _Toc469917659 \h </w:instrText>
            </w:r>
            <w:r w:rsidR="006D7998" w:rsidRPr="00634719">
              <w:rPr>
                <w:rStyle w:val="Hipervnculo"/>
                <w:rFonts w:eastAsia="Calibri"/>
                <w:bCs w:val="0"/>
                <w:iCs w:val="0"/>
                <w:noProof w:val="0"/>
                <w:webHidden/>
                <w:spacing w:val="0"/>
              </w:rPr>
            </w:r>
            <w:r w:rsidR="006D7998" w:rsidRPr="00634719">
              <w:rPr>
                <w:rStyle w:val="Hipervnculo"/>
                <w:rFonts w:eastAsia="Calibri"/>
                <w:bCs w:val="0"/>
                <w:iCs w:val="0"/>
                <w:noProof w:val="0"/>
                <w:webHidden/>
                <w:spacing w:val="0"/>
              </w:rPr>
              <w:fldChar w:fldCharType="separate"/>
            </w:r>
            <w:r w:rsidR="00C76FB6" w:rsidRPr="00634719">
              <w:rPr>
                <w:rStyle w:val="Hipervnculo"/>
                <w:rFonts w:eastAsia="Calibri"/>
                <w:bCs w:val="0"/>
                <w:iCs w:val="0"/>
                <w:noProof w:val="0"/>
                <w:webHidden/>
                <w:spacing w:val="0"/>
              </w:rPr>
              <w:t>26</w:t>
            </w:r>
            <w:r w:rsidR="006D7998" w:rsidRPr="00634719">
              <w:rPr>
                <w:rStyle w:val="Hipervnculo"/>
                <w:rFonts w:eastAsia="Calibri"/>
                <w:bCs w:val="0"/>
                <w:iCs w:val="0"/>
                <w:noProof w:val="0"/>
                <w:webHidden/>
                <w:spacing w:val="0"/>
              </w:rPr>
              <w:fldChar w:fldCharType="end"/>
            </w:r>
          </w:hyperlink>
        </w:p>
        <w:p w14:paraId="5A2B22FE" w14:textId="77777777" w:rsidR="006D7998" w:rsidRPr="00634719" w:rsidRDefault="00735E45" w:rsidP="008B758C">
          <w:pPr>
            <w:pStyle w:val="TDC2"/>
            <w:rPr>
              <w:rStyle w:val="Hipervnculo"/>
              <w:rFonts w:eastAsia="Calibri"/>
              <w:noProof w:val="0"/>
            </w:rPr>
          </w:pPr>
          <w:hyperlink w:anchor="_Toc469917660" w:history="1">
            <w:r w:rsidR="006D7998" w:rsidRPr="00634719">
              <w:rPr>
                <w:rStyle w:val="Hipervnculo"/>
                <w:rFonts w:eastAsia="Calibri"/>
                <w:bCs w:val="0"/>
                <w:iCs w:val="0"/>
                <w:noProof w:val="0"/>
                <w:spacing w:val="0"/>
              </w:rPr>
              <w:t>IV.8.</w:t>
            </w:r>
            <w:r w:rsidR="006D7998" w:rsidRPr="00634719">
              <w:rPr>
                <w:rStyle w:val="Hipervnculo"/>
                <w:rFonts w:eastAsia="Calibri"/>
                <w:noProof w:val="0"/>
              </w:rPr>
              <w:tab/>
            </w:r>
            <w:r w:rsidR="006D7998" w:rsidRPr="00634719">
              <w:rPr>
                <w:rStyle w:val="Hipervnculo"/>
                <w:rFonts w:eastAsia="Calibri"/>
                <w:bCs w:val="0"/>
                <w:iCs w:val="0"/>
                <w:noProof w:val="0"/>
                <w:spacing w:val="0"/>
              </w:rPr>
              <w:t>Candidatos independientes</w:t>
            </w:r>
            <w:r w:rsidR="006D7998" w:rsidRPr="00634719">
              <w:rPr>
                <w:rStyle w:val="Hipervnculo"/>
                <w:rFonts w:eastAsia="Calibri"/>
                <w:bCs w:val="0"/>
                <w:iCs w:val="0"/>
                <w:noProof w:val="0"/>
                <w:webHidden/>
                <w:spacing w:val="0"/>
              </w:rPr>
              <w:tab/>
            </w:r>
            <w:r w:rsidR="006D7998" w:rsidRPr="00634719">
              <w:rPr>
                <w:rStyle w:val="Hipervnculo"/>
                <w:rFonts w:eastAsia="Calibri"/>
                <w:bCs w:val="0"/>
                <w:iCs w:val="0"/>
                <w:noProof w:val="0"/>
                <w:webHidden/>
                <w:spacing w:val="0"/>
              </w:rPr>
              <w:fldChar w:fldCharType="begin"/>
            </w:r>
            <w:r w:rsidR="006D7998" w:rsidRPr="00634719">
              <w:rPr>
                <w:rStyle w:val="Hipervnculo"/>
                <w:rFonts w:eastAsia="Calibri"/>
                <w:bCs w:val="0"/>
                <w:iCs w:val="0"/>
                <w:noProof w:val="0"/>
                <w:webHidden/>
                <w:spacing w:val="0"/>
              </w:rPr>
              <w:instrText xml:space="preserve"> PAGEREF _Toc469917660 \h </w:instrText>
            </w:r>
            <w:r w:rsidR="006D7998" w:rsidRPr="00634719">
              <w:rPr>
                <w:rStyle w:val="Hipervnculo"/>
                <w:rFonts w:eastAsia="Calibri"/>
                <w:bCs w:val="0"/>
                <w:iCs w:val="0"/>
                <w:noProof w:val="0"/>
                <w:webHidden/>
                <w:spacing w:val="0"/>
              </w:rPr>
            </w:r>
            <w:r w:rsidR="006D7998" w:rsidRPr="00634719">
              <w:rPr>
                <w:rStyle w:val="Hipervnculo"/>
                <w:rFonts w:eastAsia="Calibri"/>
                <w:bCs w:val="0"/>
                <w:iCs w:val="0"/>
                <w:noProof w:val="0"/>
                <w:webHidden/>
                <w:spacing w:val="0"/>
              </w:rPr>
              <w:fldChar w:fldCharType="separate"/>
            </w:r>
            <w:r w:rsidR="00C76FB6" w:rsidRPr="00634719">
              <w:rPr>
                <w:rStyle w:val="Hipervnculo"/>
                <w:rFonts w:eastAsia="Calibri"/>
                <w:bCs w:val="0"/>
                <w:iCs w:val="0"/>
                <w:noProof w:val="0"/>
                <w:webHidden/>
                <w:spacing w:val="0"/>
              </w:rPr>
              <w:t>26</w:t>
            </w:r>
            <w:r w:rsidR="006D7998" w:rsidRPr="00634719">
              <w:rPr>
                <w:rStyle w:val="Hipervnculo"/>
                <w:rFonts w:eastAsia="Calibri"/>
                <w:bCs w:val="0"/>
                <w:iCs w:val="0"/>
                <w:noProof w:val="0"/>
                <w:webHidden/>
                <w:spacing w:val="0"/>
              </w:rPr>
              <w:fldChar w:fldCharType="end"/>
            </w:r>
          </w:hyperlink>
        </w:p>
        <w:p w14:paraId="43EA3DBE" w14:textId="77777777" w:rsidR="006D7998" w:rsidRPr="00634719" w:rsidRDefault="00735E45" w:rsidP="008B758C">
          <w:pPr>
            <w:pStyle w:val="TDC2"/>
            <w:rPr>
              <w:rStyle w:val="Hipervnculo"/>
              <w:rFonts w:eastAsia="Calibri"/>
              <w:noProof w:val="0"/>
            </w:rPr>
          </w:pPr>
          <w:hyperlink w:anchor="_Toc469917661" w:history="1">
            <w:r w:rsidR="006D7998" w:rsidRPr="00634719">
              <w:rPr>
                <w:rStyle w:val="Hipervnculo"/>
                <w:rFonts w:eastAsia="Calibri"/>
                <w:bCs w:val="0"/>
                <w:iCs w:val="0"/>
                <w:noProof w:val="0"/>
                <w:spacing w:val="0"/>
              </w:rPr>
              <w:t>IV.9.</w:t>
            </w:r>
            <w:r w:rsidR="006D7998" w:rsidRPr="00634719">
              <w:rPr>
                <w:rStyle w:val="Hipervnculo"/>
                <w:rFonts w:eastAsia="Calibri"/>
                <w:noProof w:val="0"/>
              </w:rPr>
              <w:tab/>
            </w:r>
            <w:r w:rsidR="006D7998" w:rsidRPr="00634719">
              <w:rPr>
                <w:rStyle w:val="Hipervnculo"/>
                <w:rFonts w:eastAsia="Calibri"/>
                <w:bCs w:val="0"/>
                <w:iCs w:val="0"/>
                <w:noProof w:val="0"/>
                <w:spacing w:val="0"/>
              </w:rPr>
              <w:t>Regulación de la propaganda política electoral, a la luz del interés superior de niñas, niños y adolescentes</w:t>
            </w:r>
            <w:r w:rsidR="002A2042" w:rsidRPr="00634719">
              <w:rPr>
                <w:rStyle w:val="Hipervnculo"/>
                <w:rFonts w:eastAsia="Calibri"/>
                <w:bCs w:val="0"/>
                <w:iCs w:val="0"/>
                <w:noProof w:val="0"/>
                <w:spacing w:val="0"/>
              </w:rPr>
              <w:t xml:space="preserve"> ………………………………………………………………………………………………………………................</w:t>
            </w:r>
            <w:r w:rsidR="006D7998" w:rsidRPr="00634719">
              <w:rPr>
                <w:rStyle w:val="Hipervnculo"/>
                <w:rFonts w:eastAsia="Calibri"/>
                <w:bCs w:val="0"/>
                <w:iCs w:val="0"/>
                <w:noProof w:val="0"/>
                <w:webHidden/>
                <w:spacing w:val="0"/>
              </w:rPr>
              <w:tab/>
            </w:r>
            <w:r w:rsidR="006D7998" w:rsidRPr="00634719">
              <w:rPr>
                <w:rStyle w:val="Hipervnculo"/>
                <w:rFonts w:eastAsia="Calibri"/>
                <w:bCs w:val="0"/>
                <w:iCs w:val="0"/>
                <w:noProof w:val="0"/>
                <w:webHidden/>
                <w:spacing w:val="0"/>
              </w:rPr>
              <w:fldChar w:fldCharType="begin"/>
            </w:r>
            <w:r w:rsidR="006D7998" w:rsidRPr="00634719">
              <w:rPr>
                <w:rStyle w:val="Hipervnculo"/>
                <w:rFonts w:eastAsia="Calibri"/>
                <w:bCs w:val="0"/>
                <w:iCs w:val="0"/>
                <w:noProof w:val="0"/>
                <w:webHidden/>
                <w:spacing w:val="0"/>
              </w:rPr>
              <w:instrText xml:space="preserve"> PAGEREF _Toc469917661 \h </w:instrText>
            </w:r>
            <w:r w:rsidR="006D7998" w:rsidRPr="00634719">
              <w:rPr>
                <w:rStyle w:val="Hipervnculo"/>
                <w:rFonts w:eastAsia="Calibri"/>
                <w:bCs w:val="0"/>
                <w:iCs w:val="0"/>
                <w:noProof w:val="0"/>
                <w:webHidden/>
                <w:spacing w:val="0"/>
              </w:rPr>
            </w:r>
            <w:r w:rsidR="006D7998" w:rsidRPr="00634719">
              <w:rPr>
                <w:rStyle w:val="Hipervnculo"/>
                <w:rFonts w:eastAsia="Calibri"/>
                <w:bCs w:val="0"/>
                <w:iCs w:val="0"/>
                <w:noProof w:val="0"/>
                <w:webHidden/>
                <w:spacing w:val="0"/>
              </w:rPr>
              <w:fldChar w:fldCharType="separate"/>
            </w:r>
            <w:r w:rsidR="00C76FB6" w:rsidRPr="00634719">
              <w:rPr>
                <w:rStyle w:val="Hipervnculo"/>
                <w:rFonts w:eastAsia="Calibri"/>
                <w:bCs w:val="0"/>
                <w:iCs w:val="0"/>
                <w:noProof w:val="0"/>
                <w:webHidden/>
                <w:spacing w:val="0"/>
              </w:rPr>
              <w:t>28</w:t>
            </w:r>
            <w:r w:rsidR="006D7998" w:rsidRPr="00634719">
              <w:rPr>
                <w:rStyle w:val="Hipervnculo"/>
                <w:rFonts w:eastAsia="Calibri"/>
                <w:bCs w:val="0"/>
                <w:iCs w:val="0"/>
                <w:noProof w:val="0"/>
                <w:webHidden/>
                <w:spacing w:val="0"/>
              </w:rPr>
              <w:fldChar w:fldCharType="end"/>
            </w:r>
          </w:hyperlink>
        </w:p>
        <w:p w14:paraId="0C4F8934" w14:textId="77777777" w:rsidR="006D7998" w:rsidRPr="00634719" w:rsidRDefault="00735E45" w:rsidP="008B758C">
          <w:pPr>
            <w:pStyle w:val="TDC2"/>
            <w:rPr>
              <w:rStyle w:val="Hipervnculo"/>
              <w:rFonts w:eastAsia="Calibri"/>
              <w:noProof w:val="0"/>
            </w:rPr>
          </w:pPr>
          <w:hyperlink w:anchor="_Toc469917662" w:history="1">
            <w:r w:rsidR="006D7998" w:rsidRPr="00634719">
              <w:rPr>
                <w:rStyle w:val="Hipervnculo"/>
                <w:rFonts w:eastAsia="Calibri"/>
                <w:bCs w:val="0"/>
                <w:iCs w:val="0"/>
                <w:noProof w:val="0"/>
                <w:spacing w:val="0"/>
              </w:rPr>
              <w:t>IV.10.</w:t>
            </w:r>
            <w:r w:rsidR="009E236A" w:rsidRPr="00634719">
              <w:rPr>
                <w:rStyle w:val="Hipervnculo"/>
                <w:rFonts w:eastAsia="Calibri"/>
                <w:bCs w:val="0"/>
                <w:iCs w:val="0"/>
                <w:noProof w:val="0"/>
                <w:spacing w:val="0"/>
              </w:rPr>
              <w:t xml:space="preserve"> </w:t>
            </w:r>
            <w:r w:rsidR="006D7998" w:rsidRPr="00634719">
              <w:rPr>
                <w:rStyle w:val="Hipervnculo"/>
                <w:rFonts w:eastAsia="Calibri"/>
                <w:bCs w:val="0"/>
                <w:iCs w:val="0"/>
                <w:noProof w:val="0"/>
                <w:spacing w:val="0"/>
              </w:rPr>
              <w:t>Consultas sobre la aplicación de las disposiciones de la Ley y el Reglamento</w:t>
            </w:r>
            <w:r w:rsidR="006D7998" w:rsidRPr="00634719">
              <w:rPr>
                <w:rStyle w:val="Hipervnculo"/>
                <w:rFonts w:eastAsia="Calibri"/>
                <w:bCs w:val="0"/>
                <w:iCs w:val="0"/>
                <w:noProof w:val="0"/>
                <w:webHidden/>
                <w:spacing w:val="0"/>
              </w:rPr>
              <w:tab/>
            </w:r>
            <w:r w:rsidR="006D7998" w:rsidRPr="00634719">
              <w:rPr>
                <w:rStyle w:val="Hipervnculo"/>
                <w:rFonts w:eastAsia="Calibri"/>
                <w:bCs w:val="0"/>
                <w:iCs w:val="0"/>
                <w:noProof w:val="0"/>
                <w:webHidden/>
                <w:spacing w:val="0"/>
              </w:rPr>
              <w:fldChar w:fldCharType="begin"/>
            </w:r>
            <w:r w:rsidR="006D7998" w:rsidRPr="00634719">
              <w:rPr>
                <w:rStyle w:val="Hipervnculo"/>
                <w:rFonts w:eastAsia="Calibri"/>
                <w:bCs w:val="0"/>
                <w:iCs w:val="0"/>
                <w:noProof w:val="0"/>
                <w:webHidden/>
                <w:spacing w:val="0"/>
              </w:rPr>
              <w:instrText xml:space="preserve"> PAGEREF _Toc469917662 \h </w:instrText>
            </w:r>
            <w:r w:rsidR="006D7998" w:rsidRPr="00634719">
              <w:rPr>
                <w:rStyle w:val="Hipervnculo"/>
                <w:rFonts w:eastAsia="Calibri"/>
                <w:bCs w:val="0"/>
                <w:iCs w:val="0"/>
                <w:noProof w:val="0"/>
                <w:webHidden/>
                <w:spacing w:val="0"/>
              </w:rPr>
            </w:r>
            <w:r w:rsidR="006D7998" w:rsidRPr="00634719">
              <w:rPr>
                <w:rStyle w:val="Hipervnculo"/>
                <w:rFonts w:eastAsia="Calibri"/>
                <w:bCs w:val="0"/>
                <w:iCs w:val="0"/>
                <w:noProof w:val="0"/>
                <w:webHidden/>
                <w:spacing w:val="0"/>
              </w:rPr>
              <w:fldChar w:fldCharType="separate"/>
            </w:r>
            <w:r w:rsidR="00C76FB6" w:rsidRPr="00634719">
              <w:rPr>
                <w:rStyle w:val="Hipervnculo"/>
                <w:rFonts w:eastAsia="Calibri"/>
                <w:bCs w:val="0"/>
                <w:iCs w:val="0"/>
                <w:noProof w:val="0"/>
                <w:webHidden/>
                <w:spacing w:val="0"/>
              </w:rPr>
              <w:t>30</w:t>
            </w:r>
            <w:r w:rsidR="006D7998" w:rsidRPr="00634719">
              <w:rPr>
                <w:rStyle w:val="Hipervnculo"/>
                <w:rFonts w:eastAsia="Calibri"/>
                <w:bCs w:val="0"/>
                <w:iCs w:val="0"/>
                <w:noProof w:val="0"/>
                <w:webHidden/>
                <w:spacing w:val="0"/>
              </w:rPr>
              <w:fldChar w:fldCharType="end"/>
            </w:r>
          </w:hyperlink>
        </w:p>
        <w:p w14:paraId="624F47EF" w14:textId="77777777" w:rsidR="006D7998" w:rsidRPr="00634719" w:rsidRDefault="00735E45">
          <w:pPr>
            <w:pStyle w:val="TDC1"/>
            <w:rPr>
              <w:rStyle w:val="Hipervnculo"/>
              <w:rFonts w:eastAsia="Calibri"/>
              <w:noProof w:val="0"/>
            </w:rPr>
          </w:pPr>
          <w:hyperlink w:anchor="_Toc469917663" w:history="1">
            <w:r w:rsidR="006D7998" w:rsidRPr="00634719">
              <w:rPr>
                <w:rStyle w:val="Hipervnculo"/>
                <w:rFonts w:eastAsia="Calibri"/>
                <w:noProof w:val="0"/>
              </w:rPr>
              <w:t>a) Reintegro de la prerrogativa del Partido del Trabajo</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_Toc469917663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30</w:t>
            </w:r>
            <w:r w:rsidR="006D7998" w:rsidRPr="00634719">
              <w:rPr>
                <w:rStyle w:val="Hipervnculo"/>
                <w:rFonts w:eastAsia="Calibri"/>
                <w:noProof w:val="0"/>
                <w:webHidden/>
              </w:rPr>
              <w:fldChar w:fldCharType="end"/>
            </w:r>
          </w:hyperlink>
        </w:p>
        <w:p w14:paraId="168796EF" w14:textId="77777777" w:rsidR="006D7998" w:rsidRPr="00634719" w:rsidRDefault="00735E45">
          <w:pPr>
            <w:pStyle w:val="TDC1"/>
            <w:rPr>
              <w:rStyle w:val="Hipervnculo"/>
              <w:rFonts w:eastAsia="Calibri"/>
              <w:noProof w:val="0"/>
            </w:rPr>
          </w:pPr>
          <w:hyperlink w:anchor="_Toc469917664" w:history="1">
            <w:r w:rsidR="006D7998" w:rsidRPr="00634719">
              <w:rPr>
                <w:rStyle w:val="Hipervnculo"/>
                <w:rFonts w:eastAsia="Calibri"/>
                <w:noProof w:val="0"/>
              </w:rPr>
              <w:t>b) Suspensión de propaganda gubernamental</w:t>
            </w:r>
            <w:r w:rsidR="006D7998" w:rsidRPr="00634719">
              <w:rPr>
                <w:rStyle w:val="Hipervnculo"/>
                <w:rFonts w:eastAsia="Calibri"/>
                <w:noProof w:val="0"/>
                <w:webHidden/>
              </w:rPr>
              <w:tab/>
            </w:r>
            <w:r w:rsidR="006D7998" w:rsidRPr="00634719">
              <w:rPr>
                <w:rStyle w:val="Hipervnculo"/>
                <w:rFonts w:eastAsia="Calibri"/>
                <w:noProof w:val="0"/>
                <w:webHidden/>
              </w:rPr>
              <w:fldChar w:fldCharType="begin"/>
            </w:r>
            <w:r w:rsidR="006D7998" w:rsidRPr="00634719">
              <w:rPr>
                <w:rStyle w:val="Hipervnculo"/>
                <w:rFonts w:eastAsia="Calibri"/>
                <w:noProof w:val="0"/>
                <w:webHidden/>
              </w:rPr>
              <w:instrText xml:space="preserve"> PAGEREF _Toc469917664 \h </w:instrText>
            </w:r>
            <w:r w:rsidR="006D7998" w:rsidRPr="00634719">
              <w:rPr>
                <w:rStyle w:val="Hipervnculo"/>
                <w:rFonts w:eastAsia="Calibri"/>
                <w:noProof w:val="0"/>
                <w:webHidden/>
              </w:rPr>
            </w:r>
            <w:r w:rsidR="006D7998" w:rsidRPr="00634719">
              <w:rPr>
                <w:rStyle w:val="Hipervnculo"/>
                <w:rFonts w:eastAsia="Calibri"/>
                <w:noProof w:val="0"/>
                <w:webHidden/>
              </w:rPr>
              <w:fldChar w:fldCharType="separate"/>
            </w:r>
            <w:r w:rsidR="00C76FB6" w:rsidRPr="00634719">
              <w:rPr>
                <w:rStyle w:val="Hipervnculo"/>
                <w:rFonts w:eastAsia="Calibri"/>
                <w:noProof w:val="0"/>
                <w:webHidden/>
              </w:rPr>
              <w:t>30</w:t>
            </w:r>
            <w:r w:rsidR="006D7998" w:rsidRPr="00634719">
              <w:rPr>
                <w:rStyle w:val="Hipervnculo"/>
                <w:rFonts w:eastAsia="Calibri"/>
                <w:noProof w:val="0"/>
                <w:webHidden/>
              </w:rPr>
              <w:fldChar w:fldCharType="end"/>
            </w:r>
          </w:hyperlink>
        </w:p>
        <w:p w14:paraId="6AB61302" w14:textId="77777777" w:rsidR="006D7998" w:rsidRPr="00634719" w:rsidRDefault="00735E45" w:rsidP="008B758C">
          <w:pPr>
            <w:pStyle w:val="TDC2"/>
            <w:rPr>
              <w:rStyle w:val="Hipervnculo"/>
              <w:rFonts w:eastAsia="Calibri"/>
              <w:noProof w:val="0"/>
            </w:rPr>
          </w:pPr>
          <w:hyperlink w:anchor="_Toc469917665" w:history="1">
            <w:r w:rsidR="006D7998" w:rsidRPr="00634719">
              <w:rPr>
                <w:rStyle w:val="Hipervnculo"/>
                <w:rFonts w:eastAsia="Calibri"/>
                <w:bCs w:val="0"/>
                <w:iCs w:val="0"/>
                <w:noProof w:val="0"/>
                <w:spacing w:val="0"/>
              </w:rPr>
              <w:t>IV.11.</w:t>
            </w:r>
            <w:r w:rsidR="009E236A" w:rsidRPr="00634719">
              <w:rPr>
                <w:rStyle w:val="Hipervnculo"/>
                <w:rFonts w:eastAsia="Calibri"/>
                <w:bCs w:val="0"/>
                <w:iCs w:val="0"/>
                <w:noProof w:val="0"/>
                <w:spacing w:val="0"/>
              </w:rPr>
              <w:t xml:space="preserve"> </w:t>
            </w:r>
            <w:r w:rsidR="006D7998" w:rsidRPr="00634719">
              <w:rPr>
                <w:rStyle w:val="Hipervnculo"/>
                <w:rFonts w:eastAsia="Calibri"/>
                <w:bCs w:val="0"/>
                <w:iCs w:val="0"/>
                <w:noProof w:val="0"/>
                <w:spacing w:val="0"/>
              </w:rPr>
              <w:t>Cumplimiento de las obligaciones de transparencia derivadas de la promulgación de la Ley General de Transparencia y Acceso a la Información Pública</w:t>
            </w:r>
            <w:r w:rsidR="006D7998" w:rsidRPr="00634719">
              <w:rPr>
                <w:rStyle w:val="Hipervnculo"/>
                <w:rFonts w:eastAsia="Calibri"/>
                <w:bCs w:val="0"/>
                <w:iCs w:val="0"/>
                <w:noProof w:val="0"/>
                <w:webHidden/>
                <w:spacing w:val="0"/>
              </w:rPr>
              <w:tab/>
            </w:r>
            <w:r w:rsidR="006D7998" w:rsidRPr="00634719">
              <w:rPr>
                <w:rStyle w:val="Hipervnculo"/>
                <w:rFonts w:eastAsia="Calibri"/>
                <w:bCs w:val="0"/>
                <w:iCs w:val="0"/>
                <w:noProof w:val="0"/>
                <w:webHidden/>
                <w:spacing w:val="0"/>
              </w:rPr>
              <w:fldChar w:fldCharType="begin"/>
            </w:r>
            <w:r w:rsidR="006D7998" w:rsidRPr="00634719">
              <w:rPr>
                <w:rStyle w:val="Hipervnculo"/>
                <w:rFonts w:eastAsia="Calibri"/>
                <w:bCs w:val="0"/>
                <w:iCs w:val="0"/>
                <w:noProof w:val="0"/>
                <w:webHidden/>
                <w:spacing w:val="0"/>
              </w:rPr>
              <w:instrText xml:space="preserve"> PAGEREF _Toc469917665 \h </w:instrText>
            </w:r>
            <w:r w:rsidR="006D7998" w:rsidRPr="00634719">
              <w:rPr>
                <w:rStyle w:val="Hipervnculo"/>
                <w:rFonts w:eastAsia="Calibri"/>
                <w:bCs w:val="0"/>
                <w:iCs w:val="0"/>
                <w:noProof w:val="0"/>
                <w:webHidden/>
                <w:spacing w:val="0"/>
              </w:rPr>
            </w:r>
            <w:r w:rsidR="006D7998" w:rsidRPr="00634719">
              <w:rPr>
                <w:rStyle w:val="Hipervnculo"/>
                <w:rFonts w:eastAsia="Calibri"/>
                <w:bCs w:val="0"/>
                <w:iCs w:val="0"/>
                <w:noProof w:val="0"/>
                <w:webHidden/>
                <w:spacing w:val="0"/>
              </w:rPr>
              <w:fldChar w:fldCharType="separate"/>
            </w:r>
            <w:r w:rsidR="00C76FB6" w:rsidRPr="00634719">
              <w:rPr>
                <w:rStyle w:val="Hipervnculo"/>
                <w:rFonts w:eastAsia="Calibri"/>
                <w:bCs w:val="0"/>
                <w:iCs w:val="0"/>
                <w:noProof w:val="0"/>
                <w:webHidden/>
                <w:spacing w:val="0"/>
              </w:rPr>
              <w:t>30</w:t>
            </w:r>
            <w:r w:rsidR="006D7998" w:rsidRPr="00634719">
              <w:rPr>
                <w:rStyle w:val="Hipervnculo"/>
                <w:rFonts w:eastAsia="Calibri"/>
                <w:bCs w:val="0"/>
                <w:iCs w:val="0"/>
                <w:noProof w:val="0"/>
                <w:webHidden/>
                <w:spacing w:val="0"/>
              </w:rPr>
              <w:fldChar w:fldCharType="end"/>
            </w:r>
          </w:hyperlink>
        </w:p>
        <w:p w14:paraId="660418CE" w14:textId="77777777" w:rsidR="006D7998" w:rsidRPr="00634719" w:rsidRDefault="00735E45" w:rsidP="008B758C">
          <w:pPr>
            <w:pStyle w:val="TDC2"/>
            <w:rPr>
              <w:rStyle w:val="Hipervnculo"/>
              <w:rFonts w:eastAsia="Calibri"/>
              <w:noProof w:val="0"/>
            </w:rPr>
          </w:pPr>
          <w:hyperlink w:anchor="_Toc469917666" w:history="1">
            <w:r w:rsidR="006D7998" w:rsidRPr="00634719">
              <w:rPr>
                <w:rStyle w:val="Hipervnculo"/>
                <w:rFonts w:eastAsia="Calibri"/>
                <w:bCs w:val="0"/>
                <w:iCs w:val="0"/>
                <w:noProof w:val="0"/>
                <w:spacing w:val="0"/>
              </w:rPr>
              <w:t>IV.12. Pautas de reposición</w:t>
            </w:r>
            <w:r w:rsidR="006D7998" w:rsidRPr="00634719">
              <w:rPr>
                <w:rStyle w:val="Hipervnculo"/>
                <w:rFonts w:eastAsia="Calibri"/>
                <w:bCs w:val="0"/>
                <w:iCs w:val="0"/>
                <w:noProof w:val="0"/>
                <w:webHidden/>
                <w:spacing w:val="0"/>
              </w:rPr>
              <w:tab/>
            </w:r>
            <w:r w:rsidR="006D7998" w:rsidRPr="00634719">
              <w:rPr>
                <w:rStyle w:val="Hipervnculo"/>
                <w:rFonts w:eastAsia="Calibri"/>
                <w:bCs w:val="0"/>
                <w:iCs w:val="0"/>
                <w:noProof w:val="0"/>
                <w:webHidden/>
                <w:spacing w:val="0"/>
              </w:rPr>
              <w:fldChar w:fldCharType="begin"/>
            </w:r>
            <w:r w:rsidR="006D7998" w:rsidRPr="00634719">
              <w:rPr>
                <w:rStyle w:val="Hipervnculo"/>
                <w:rFonts w:eastAsia="Calibri"/>
                <w:bCs w:val="0"/>
                <w:iCs w:val="0"/>
                <w:noProof w:val="0"/>
                <w:webHidden/>
                <w:spacing w:val="0"/>
              </w:rPr>
              <w:instrText xml:space="preserve"> PAGEREF _Toc469917666 \h </w:instrText>
            </w:r>
            <w:r w:rsidR="006D7998" w:rsidRPr="00634719">
              <w:rPr>
                <w:rStyle w:val="Hipervnculo"/>
                <w:rFonts w:eastAsia="Calibri"/>
                <w:bCs w:val="0"/>
                <w:iCs w:val="0"/>
                <w:noProof w:val="0"/>
                <w:webHidden/>
                <w:spacing w:val="0"/>
              </w:rPr>
            </w:r>
            <w:r w:rsidR="006D7998" w:rsidRPr="00634719">
              <w:rPr>
                <w:rStyle w:val="Hipervnculo"/>
                <w:rFonts w:eastAsia="Calibri"/>
                <w:bCs w:val="0"/>
                <w:iCs w:val="0"/>
                <w:noProof w:val="0"/>
                <w:webHidden/>
                <w:spacing w:val="0"/>
              </w:rPr>
              <w:fldChar w:fldCharType="separate"/>
            </w:r>
            <w:r w:rsidR="00C76FB6" w:rsidRPr="00634719">
              <w:rPr>
                <w:rStyle w:val="Hipervnculo"/>
                <w:rFonts w:eastAsia="Calibri"/>
                <w:bCs w:val="0"/>
                <w:iCs w:val="0"/>
                <w:noProof w:val="0"/>
                <w:webHidden/>
                <w:spacing w:val="0"/>
              </w:rPr>
              <w:t>31</w:t>
            </w:r>
            <w:r w:rsidR="006D7998" w:rsidRPr="00634719">
              <w:rPr>
                <w:rStyle w:val="Hipervnculo"/>
                <w:rFonts w:eastAsia="Calibri"/>
                <w:bCs w:val="0"/>
                <w:iCs w:val="0"/>
                <w:noProof w:val="0"/>
                <w:webHidden/>
                <w:spacing w:val="0"/>
              </w:rPr>
              <w:fldChar w:fldCharType="end"/>
            </w:r>
          </w:hyperlink>
        </w:p>
        <w:p w14:paraId="463871F3" w14:textId="77777777" w:rsidR="006D7998" w:rsidRPr="00634719" w:rsidRDefault="00735E45" w:rsidP="008B758C">
          <w:pPr>
            <w:pStyle w:val="TDC2"/>
            <w:rPr>
              <w:rFonts w:eastAsiaTheme="minorEastAsia" w:cstheme="minorBidi"/>
              <w:noProof w:val="0"/>
            </w:rPr>
          </w:pPr>
          <w:hyperlink w:anchor="_Toc469917667" w:history="1">
            <w:r w:rsidR="006D7998" w:rsidRPr="00634719">
              <w:rPr>
                <w:rStyle w:val="Hipervnculo"/>
                <w:rFonts w:eastAsia="Calibri"/>
                <w:bCs w:val="0"/>
                <w:iCs w:val="0"/>
                <w:noProof w:val="0"/>
                <w:spacing w:val="0"/>
              </w:rPr>
              <w:t>IV.13.</w:t>
            </w:r>
            <w:r w:rsidR="009E236A" w:rsidRPr="00634719">
              <w:rPr>
                <w:rStyle w:val="Hipervnculo"/>
                <w:rFonts w:eastAsia="Calibri"/>
                <w:bCs w:val="0"/>
                <w:iCs w:val="0"/>
                <w:noProof w:val="0"/>
                <w:spacing w:val="0"/>
              </w:rPr>
              <w:t xml:space="preserve"> </w:t>
            </w:r>
            <w:r w:rsidR="006D7998" w:rsidRPr="00634719">
              <w:rPr>
                <w:rStyle w:val="Hipervnculo"/>
                <w:rFonts w:eastAsia="Calibri"/>
                <w:bCs w:val="0"/>
                <w:iCs w:val="0"/>
                <w:noProof w:val="0"/>
                <w:spacing w:val="0"/>
              </w:rPr>
              <w:t>Participación del Comité en la elaboración del Reglamento de Elecciones</w:t>
            </w:r>
            <w:r w:rsidR="006D7998" w:rsidRPr="00634719">
              <w:rPr>
                <w:rStyle w:val="Hipervnculo"/>
                <w:rFonts w:eastAsia="Calibri"/>
                <w:bCs w:val="0"/>
                <w:iCs w:val="0"/>
                <w:noProof w:val="0"/>
                <w:webHidden/>
                <w:spacing w:val="0"/>
              </w:rPr>
              <w:tab/>
            </w:r>
            <w:r w:rsidR="006D7998" w:rsidRPr="00634719">
              <w:rPr>
                <w:rStyle w:val="Hipervnculo"/>
                <w:rFonts w:eastAsia="Calibri"/>
                <w:bCs w:val="0"/>
                <w:iCs w:val="0"/>
                <w:noProof w:val="0"/>
                <w:webHidden/>
                <w:spacing w:val="0"/>
              </w:rPr>
              <w:fldChar w:fldCharType="begin"/>
            </w:r>
            <w:r w:rsidR="006D7998" w:rsidRPr="00634719">
              <w:rPr>
                <w:rStyle w:val="Hipervnculo"/>
                <w:rFonts w:eastAsia="Calibri"/>
                <w:bCs w:val="0"/>
                <w:iCs w:val="0"/>
                <w:noProof w:val="0"/>
                <w:webHidden/>
                <w:spacing w:val="0"/>
              </w:rPr>
              <w:instrText xml:space="preserve"> PAGEREF _Toc469917667 \h </w:instrText>
            </w:r>
            <w:r w:rsidR="006D7998" w:rsidRPr="00634719">
              <w:rPr>
                <w:rStyle w:val="Hipervnculo"/>
                <w:rFonts w:eastAsia="Calibri"/>
                <w:bCs w:val="0"/>
                <w:iCs w:val="0"/>
                <w:noProof w:val="0"/>
                <w:webHidden/>
                <w:spacing w:val="0"/>
              </w:rPr>
            </w:r>
            <w:r w:rsidR="006D7998" w:rsidRPr="00634719">
              <w:rPr>
                <w:rStyle w:val="Hipervnculo"/>
                <w:rFonts w:eastAsia="Calibri"/>
                <w:bCs w:val="0"/>
                <w:iCs w:val="0"/>
                <w:noProof w:val="0"/>
                <w:webHidden/>
                <w:spacing w:val="0"/>
              </w:rPr>
              <w:fldChar w:fldCharType="separate"/>
            </w:r>
            <w:r w:rsidR="00C76FB6" w:rsidRPr="00634719">
              <w:rPr>
                <w:rStyle w:val="Hipervnculo"/>
                <w:rFonts w:eastAsia="Calibri"/>
                <w:bCs w:val="0"/>
                <w:iCs w:val="0"/>
                <w:noProof w:val="0"/>
                <w:webHidden/>
                <w:spacing w:val="0"/>
              </w:rPr>
              <w:t>32</w:t>
            </w:r>
            <w:r w:rsidR="006D7998" w:rsidRPr="00634719">
              <w:rPr>
                <w:rStyle w:val="Hipervnculo"/>
                <w:rFonts w:eastAsia="Calibri"/>
                <w:bCs w:val="0"/>
                <w:iCs w:val="0"/>
                <w:noProof w:val="0"/>
                <w:webHidden/>
                <w:spacing w:val="0"/>
              </w:rPr>
              <w:fldChar w:fldCharType="end"/>
            </w:r>
          </w:hyperlink>
        </w:p>
        <w:p w14:paraId="7E784C51" w14:textId="77777777" w:rsidR="00FE3330" w:rsidRPr="00634719" w:rsidRDefault="00FE3330" w:rsidP="00FE3330">
          <w:pPr>
            <w:ind w:right="-93"/>
            <w:rPr>
              <w:rFonts w:eastAsia="Calibri" w:cs="Times New Roman"/>
            </w:rPr>
          </w:pPr>
          <w:r w:rsidRPr="00634719">
            <w:rPr>
              <w:rFonts w:eastAsia="Calibri" w:cs="Arial"/>
              <w:b/>
              <w:bCs/>
              <w:sz w:val="20"/>
              <w:szCs w:val="20"/>
            </w:rPr>
            <w:fldChar w:fldCharType="end"/>
          </w:r>
        </w:p>
      </w:sdtContent>
    </w:sdt>
    <w:p w14:paraId="6814C5D8" w14:textId="77777777" w:rsidR="00FE3330" w:rsidRPr="00634719" w:rsidRDefault="00FE3330" w:rsidP="00FE3330">
      <w:pPr>
        <w:jc w:val="left"/>
        <w:rPr>
          <w:rFonts w:eastAsia="Calibri" w:cs="Times New Roman"/>
        </w:rPr>
      </w:pPr>
      <w:r w:rsidRPr="00634719">
        <w:rPr>
          <w:rFonts w:eastAsia="Calibri" w:cs="Times New Roman"/>
        </w:rPr>
        <w:br w:type="page"/>
      </w:r>
    </w:p>
    <w:p w14:paraId="7FF6EA93" w14:textId="77777777" w:rsidR="00FE3330" w:rsidRPr="00634719" w:rsidRDefault="002C4785" w:rsidP="00FE3330">
      <w:pPr>
        <w:keepNext/>
        <w:keepLines/>
        <w:spacing w:before="240"/>
        <w:ind w:right="-93"/>
        <w:outlineLvl w:val="0"/>
        <w:rPr>
          <w:rFonts w:eastAsiaTheme="majorEastAsia" w:cstheme="majorBidi"/>
          <w:b/>
          <w:szCs w:val="32"/>
        </w:rPr>
      </w:pPr>
      <w:bookmarkStart w:id="0" w:name="_Toc469917611"/>
      <w:r w:rsidRPr="00634719">
        <w:rPr>
          <w:rFonts w:eastAsiaTheme="majorEastAsia" w:cstheme="majorBidi"/>
          <w:b/>
          <w:szCs w:val="32"/>
        </w:rPr>
        <w:lastRenderedPageBreak/>
        <w:t>Presentación</w:t>
      </w:r>
      <w:bookmarkEnd w:id="0"/>
    </w:p>
    <w:p w14:paraId="3E91F3F3" w14:textId="77777777" w:rsidR="00FE3330" w:rsidRPr="00634719" w:rsidRDefault="00FE3330" w:rsidP="000114B8">
      <w:pPr>
        <w:pStyle w:val="Ttulo1"/>
        <w:shd w:val="clear" w:color="auto" w:fill="AD1F53"/>
        <w:rPr>
          <w:rFonts w:eastAsia="Calibri"/>
          <w:color w:val="FFFFFF" w:themeColor="background1"/>
        </w:rPr>
      </w:pPr>
      <w:bookmarkStart w:id="1" w:name="_Toc469917612"/>
      <w:r w:rsidRPr="00634719">
        <w:rPr>
          <w:rFonts w:eastAsia="Calibri"/>
          <w:color w:val="FFFFFF" w:themeColor="background1"/>
        </w:rPr>
        <w:t>Fundamento</w:t>
      </w:r>
      <w:bookmarkEnd w:id="1"/>
    </w:p>
    <w:p w14:paraId="00489682" w14:textId="77777777" w:rsidR="00FE3330" w:rsidRPr="00634719" w:rsidRDefault="00FE3330" w:rsidP="00FE3330">
      <w:pPr>
        <w:ind w:right="-93"/>
        <w:rPr>
          <w:rFonts w:eastAsia="Calibri" w:cs="Times New Roman"/>
        </w:rPr>
      </w:pPr>
    </w:p>
    <w:p w14:paraId="7BC2BBE9" w14:textId="77777777" w:rsidR="00FE3330" w:rsidRPr="00634719" w:rsidRDefault="00FE3330" w:rsidP="00FE3330">
      <w:pPr>
        <w:ind w:right="-93"/>
        <w:rPr>
          <w:rFonts w:eastAsia="Calibri" w:cs="Times New Roman"/>
        </w:rPr>
      </w:pPr>
      <w:r w:rsidRPr="00634719">
        <w:rPr>
          <w:rFonts w:eastAsia="Calibri" w:cs="Times New Roman"/>
        </w:rPr>
        <w:t>Con base en lo dispuesto por el artículo 44, numeral 1, incisos b), k) y n) de la Ley General de Instituciones y Procedimientos Electorales; 9, párrafo 1, inciso b) del Reglamento de Comisiones del Consejo General del Instituto Nacional Electoral, y 6, párrafo 1, inciso l) del Reglamento de sesiones del Comité de Radio y Televisión, se presenta el Informe Anual de Actividades 2016 en congruencia con el Plan de Trabajo para dicho año aprobado por el Consejo General del Instituto Nacional Electoral en sesión extraordinaria celebrada el 27 de enero de 2016.</w:t>
      </w:r>
    </w:p>
    <w:p w14:paraId="78AFCCCF" w14:textId="77777777" w:rsidR="00FE3330" w:rsidRPr="00634719" w:rsidRDefault="00FE3330" w:rsidP="000114B8">
      <w:pPr>
        <w:pStyle w:val="Ttulo1"/>
        <w:shd w:val="clear" w:color="auto" w:fill="AD1F53"/>
        <w:rPr>
          <w:rFonts w:eastAsia="Calibri"/>
          <w:color w:val="FFFFFF" w:themeColor="background1"/>
        </w:rPr>
      </w:pPr>
      <w:bookmarkStart w:id="2" w:name="_Toc469917613"/>
      <w:r w:rsidRPr="00634719">
        <w:rPr>
          <w:rFonts w:eastAsia="Calibri"/>
          <w:color w:val="FFFFFF" w:themeColor="background1"/>
        </w:rPr>
        <w:t>Atribuciones del Comité de Radio y Televisión</w:t>
      </w:r>
      <w:bookmarkEnd w:id="2"/>
      <w:r w:rsidRPr="00634719">
        <w:rPr>
          <w:rFonts w:eastAsia="Calibri"/>
          <w:color w:val="FFFFFF" w:themeColor="background1"/>
        </w:rPr>
        <w:t xml:space="preserve"> </w:t>
      </w:r>
    </w:p>
    <w:p w14:paraId="0B511079" w14:textId="77777777" w:rsidR="00FE3330" w:rsidRPr="00634719" w:rsidRDefault="00FE3330" w:rsidP="00FE3330">
      <w:pPr>
        <w:ind w:right="-93"/>
        <w:rPr>
          <w:rFonts w:eastAsia="Calibri" w:cs="Times New Roman"/>
        </w:rPr>
      </w:pPr>
    </w:p>
    <w:p w14:paraId="3FF19B65" w14:textId="77777777" w:rsidR="00FE3330" w:rsidRPr="00634719" w:rsidRDefault="00977625" w:rsidP="00FE3330">
      <w:pPr>
        <w:ind w:right="-93"/>
        <w:rPr>
          <w:rFonts w:eastAsia="Calibri" w:cs="Times New Roman"/>
        </w:rPr>
      </w:pPr>
      <w:r w:rsidRPr="00634719">
        <w:rPr>
          <w:rFonts w:eastAsia="Calibri" w:cs="Times New Roman"/>
        </w:rPr>
        <w:t>Entre sus</w:t>
      </w:r>
      <w:r w:rsidR="00FE3330" w:rsidRPr="00634719">
        <w:rPr>
          <w:rFonts w:eastAsia="Calibri" w:cs="Times New Roman"/>
        </w:rPr>
        <w:t xml:space="preserve"> diversas funciones</w:t>
      </w:r>
      <w:r w:rsidR="00B6473D" w:rsidRPr="00634719">
        <w:rPr>
          <w:rFonts w:eastAsia="Calibri" w:cs="Times New Roman"/>
          <w:vertAlign w:val="superscript"/>
        </w:rPr>
        <w:footnoteReference w:id="1"/>
      </w:r>
      <w:r w:rsidRPr="00634719">
        <w:rPr>
          <w:rFonts w:eastAsia="Calibri" w:cs="Times New Roman"/>
        </w:rPr>
        <w:t xml:space="preserve"> </w:t>
      </w:r>
      <w:r w:rsidR="00FE3330" w:rsidRPr="00634719">
        <w:rPr>
          <w:rFonts w:eastAsia="Calibri" w:cs="Times New Roman"/>
        </w:rPr>
        <w:t>destacan las siguientes:</w:t>
      </w:r>
    </w:p>
    <w:p w14:paraId="32E33654" w14:textId="77777777" w:rsidR="00FE3330" w:rsidRPr="00634719" w:rsidRDefault="00FE3330" w:rsidP="00FE3330">
      <w:pPr>
        <w:ind w:right="-93"/>
        <w:rPr>
          <w:rFonts w:eastAsia="Calibri" w:cs="Times New Roman"/>
        </w:rPr>
      </w:pPr>
    </w:p>
    <w:p w14:paraId="51A7F6AD" w14:textId="01ABB320" w:rsidR="00FE3330" w:rsidRPr="00634719" w:rsidRDefault="00FE3330" w:rsidP="00FE3330">
      <w:pPr>
        <w:ind w:right="-93"/>
        <w:rPr>
          <w:rFonts w:eastAsia="Calibri" w:cs="Times New Roman"/>
        </w:rPr>
      </w:pPr>
      <w:r w:rsidRPr="00634719">
        <w:rPr>
          <w:rFonts w:eastAsia="Calibri" w:cs="Times New Roman"/>
        </w:rPr>
        <w:t>a) Pautas y su verificación</w:t>
      </w:r>
    </w:p>
    <w:p w14:paraId="33AF3399" w14:textId="77777777" w:rsidR="00FE3330" w:rsidRPr="00634719" w:rsidRDefault="00FE3330" w:rsidP="00FE3330">
      <w:pPr>
        <w:ind w:right="-93"/>
        <w:rPr>
          <w:rFonts w:eastAsia="Calibri" w:cs="Times New Roman"/>
          <w:sz w:val="20"/>
          <w:szCs w:val="20"/>
        </w:rPr>
      </w:pPr>
    </w:p>
    <w:p w14:paraId="635B4BDF" w14:textId="33038B1F" w:rsidR="00FE3330" w:rsidRPr="00634719" w:rsidRDefault="00FE3330" w:rsidP="00FE3330">
      <w:pPr>
        <w:numPr>
          <w:ilvl w:val="0"/>
          <w:numId w:val="11"/>
        </w:numPr>
        <w:ind w:right="-93"/>
        <w:rPr>
          <w:rFonts w:eastAsia="Calibri" w:cs="Times New Roman"/>
        </w:rPr>
      </w:pPr>
      <w:r w:rsidRPr="00634719">
        <w:rPr>
          <w:rFonts w:eastAsia="Calibri" w:cs="Times New Roman"/>
        </w:rPr>
        <w:t>Define los mecanismos y unidades de medida para distribuir el tiempo en radio y televisión que conforme a la Ley corresponda a los partidos políticos, coaliciones y candidatos/as independientes.</w:t>
      </w:r>
    </w:p>
    <w:p w14:paraId="407A9B4E" w14:textId="77777777" w:rsidR="00FE3330" w:rsidRPr="00634719" w:rsidRDefault="00FE3330" w:rsidP="00FE3330">
      <w:pPr>
        <w:ind w:right="-93"/>
        <w:rPr>
          <w:rFonts w:eastAsia="Calibri" w:cs="Times New Roman"/>
          <w:sz w:val="20"/>
          <w:szCs w:val="20"/>
        </w:rPr>
      </w:pPr>
    </w:p>
    <w:p w14:paraId="3AA4CB64" w14:textId="77777777" w:rsidR="00FE3330" w:rsidRPr="00634719" w:rsidRDefault="00FE3330" w:rsidP="00FE3330">
      <w:pPr>
        <w:numPr>
          <w:ilvl w:val="0"/>
          <w:numId w:val="11"/>
        </w:numPr>
        <w:ind w:right="-93"/>
        <w:rPr>
          <w:rFonts w:eastAsia="Calibri" w:cs="Times New Roman"/>
        </w:rPr>
      </w:pPr>
      <w:r w:rsidRPr="00634719">
        <w:rPr>
          <w:rFonts w:eastAsia="Calibri" w:cs="Times New Roman"/>
        </w:rPr>
        <w:t>Aprueba, modifica y ordena la notificación de las pautas de transmisión de promocionales de partidos políticos, coaliciones y candidatos independientes.</w:t>
      </w:r>
    </w:p>
    <w:p w14:paraId="5F1B7CD0" w14:textId="77777777" w:rsidR="00FE3330" w:rsidRPr="00634719" w:rsidRDefault="00FE3330" w:rsidP="00FE3330">
      <w:pPr>
        <w:ind w:right="-93"/>
        <w:rPr>
          <w:rFonts w:eastAsia="Calibri" w:cs="Times New Roman"/>
          <w:sz w:val="20"/>
          <w:szCs w:val="20"/>
        </w:rPr>
      </w:pPr>
    </w:p>
    <w:p w14:paraId="3C902E53" w14:textId="77777777" w:rsidR="00FE3330" w:rsidRPr="00634719" w:rsidRDefault="00FE3330" w:rsidP="00FE3330">
      <w:pPr>
        <w:numPr>
          <w:ilvl w:val="0"/>
          <w:numId w:val="11"/>
        </w:numPr>
        <w:ind w:right="-93"/>
        <w:rPr>
          <w:rFonts w:eastAsia="Calibri" w:cs="Times New Roman"/>
        </w:rPr>
      </w:pPr>
      <w:r w:rsidRPr="00634719">
        <w:rPr>
          <w:rFonts w:eastAsia="Calibri" w:cs="Times New Roman"/>
        </w:rPr>
        <w:t>Determina el alcance y modalidades del monitoreo para la verificación del cumplimiento de las pautas.</w:t>
      </w:r>
    </w:p>
    <w:p w14:paraId="024DFC2D" w14:textId="77777777" w:rsidR="00FE3330" w:rsidRPr="00634719" w:rsidRDefault="00FE3330" w:rsidP="00FE3330">
      <w:pPr>
        <w:ind w:right="-93"/>
        <w:rPr>
          <w:rFonts w:eastAsia="Calibri" w:cs="Times New Roman"/>
        </w:rPr>
      </w:pPr>
    </w:p>
    <w:p w14:paraId="04CFEB8B" w14:textId="29FCFC75" w:rsidR="00FE3330" w:rsidRPr="00634719" w:rsidRDefault="00FE3330" w:rsidP="00FE3330">
      <w:pPr>
        <w:ind w:right="-93"/>
        <w:rPr>
          <w:rFonts w:eastAsia="Calibri" w:cs="Times New Roman"/>
        </w:rPr>
      </w:pPr>
      <w:r w:rsidRPr="00634719">
        <w:rPr>
          <w:rFonts w:eastAsia="Calibri" w:cs="Times New Roman"/>
        </w:rPr>
        <w:t>b) Mapas de cobertura y catálogo de emisoras</w:t>
      </w:r>
    </w:p>
    <w:p w14:paraId="378BF8E2" w14:textId="77777777" w:rsidR="00FE3330" w:rsidRPr="00634719" w:rsidRDefault="00FE3330" w:rsidP="00FE3330">
      <w:pPr>
        <w:ind w:right="-93"/>
        <w:rPr>
          <w:rFonts w:eastAsia="Calibri" w:cs="Times New Roman"/>
          <w:sz w:val="20"/>
          <w:szCs w:val="20"/>
        </w:rPr>
      </w:pPr>
    </w:p>
    <w:p w14:paraId="0FD7C838" w14:textId="696DD6F7" w:rsidR="00FE3330" w:rsidRPr="00634719" w:rsidRDefault="00FE3330" w:rsidP="00FE3330">
      <w:pPr>
        <w:numPr>
          <w:ilvl w:val="0"/>
          <w:numId w:val="12"/>
        </w:numPr>
        <w:ind w:right="-93"/>
        <w:rPr>
          <w:rFonts w:eastAsia="Calibri" w:cs="Times New Roman"/>
        </w:rPr>
      </w:pPr>
      <w:r w:rsidRPr="00634719">
        <w:rPr>
          <w:rFonts w:eastAsia="Calibri" w:cs="Times New Roman"/>
        </w:rPr>
        <w:t xml:space="preserve">Declara la actualización y vigencia del marco geográfico electoral relativo a la cobertura de la señal de las emisoras de radio y televisión y, en relación con ello, aprueba los catálogos de dichas emisoras, </w:t>
      </w:r>
      <w:r w:rsidR="00D76734">
        <w:rPr>
          <w:rFonts w:eastAsia="Calibri" w:cs="Times New Roman"/>
        </w:rPr>
        <w:t>las cuales</w:t>
      </w:r>
      <w:r w:rsidRPr="00634719">
        <w:rPr>
          <w:rFonts w:eastAsia="Calibri" w:cs="Times New Roman"/>
        </w:rPr>
        <w:t xml:space="preserve"> quedan obligadas a transmitir los promocionales pautados por el Comité y a suspender la difusión de propaganda gubernamental.</w:t>
      </w:r>
    </w:p>
    <w:p w14:paraId="6428B388" w14:textId="77777777" w:rsidR="00FE3330" w:rsidRPr="00634719" w:rsidRDefault="00FE3330" w:rsidP="00FE3330">
      <w:pPr>
        <w:ind w:right="-93"/>
        <w:rPr>
          <w:rFonts w:eastAsia="Calibri" w:cs="Times New Roman"/>
        </w:rPr>
      </w:pPr>
    </w:p>
    <w:p w14:paraId="087C422D" w14:textId="35DC9FFE" w:rsidR="00FE3330" w:rsidRPr="00634719" w:rsidRDefault="00FE3330" w:rsidP="00FE3330">
      <w:pPr>
        <w:ind w:right="-93"/>
        <w:rPr>
          <w:rFonts w:eastAsia="Calibri" w:cs="Times New Roman"/>
        </w:rPr>
      </w:pPr>
      <w:r w:rsidRPr="00634719">
        <w:rPr>
          <w:rFonts w:eastAsia="Calibri" w:cs="Times New Roman"/>
        </w:rPr>
        <w:t>c) Programas de radio y televisión que difunden noticias</w:t>
      </w:r>
    </w:p>
    <w:p w14:paraId="22035CB1" w14:textId="77777777" w:rsidR="00FE3330" w:rsidRPr="00634719" w:rsidRDefault="00FE3330" w:rsidP="00FE3330">
      <w:pPr>
        <w:ind w:right="-93"/>
        <w:rPr>
          <w:rFonts w:eastAsia="Calibri" w:cs="Times New Roman"/>
          <w:sz w:val="20"/>
          <w:szCs w:val="20"/>
        </w:rPr>
      </w:pPr>
    </w:p>
    <w:p w14:paraId="7607A972" w14:textId="77777777" w:rsidR="00FE3330" w:rsidRPr="00634719" w:rsidRDefault="00FE3330" w:rsidP="00FE3330">
      <w:pPr>
        <w:numPr>
          <w:ilvl w:val="0"/>
          <w:numId w:val="12"/>
        </w:numPr>
        <w:ind w:right="-93"/>
        <w:rPr>
          <w:rFonts w:eastAsia="Calibri" w:cs="Times New Roman"/>
        </w:rPr>
      </w:pPr>
      <w:r w:rsidRPr="00634719">
        <w:rPr>
          <w:rFonts w:eastAsia="Calibri" w:cs="Times New Roman"/>
        </w:rPr>
        <w:t xml:space="preserve">Propone al Consejo General los Lineamientos que se recomiendan a los concesionarios de radio y televisión para la difusión de las actividades de precampaña y campaña de partidos políticos, y campañas de los candidatos </w:t>
      </w:r>
      <w:r w:rsidRPr="00634719">
        <w:rPr>
          <w:rFonts w:eastAsia="Calibri" w:cs="Times New Roman"/>
        </w:rPr>
        <w:lastRenderedPageBreak/>
        <w:t>independientes, así como el catálogo de programas que difunden noticias, y la metodología para monitorearlos.</w:t>
      </w:r>
    </w:p>
    <w:p w14:paraId="1EFC6EA1" w14:textId="77777777" w:rsidR="00FE3330" w:rsidRPr="00634719" w:rsidRDefault="00FE3330" w:rsidP="00FE3330">
      <w:pPr>
        <w:ind w:right="-93"/>
        <w:rPr>
          <w:rFonts w:eastAsia="Calibri" w:cs="Times New Roman"/>
        </w:rPr>
      </w:pPr>
    </w:p>
    <w:p w14:paraId="552CE5D6" w14:textId="77777777" w:rsidR="00FE3330" w:rsidRPr="00634719" w:rsidRDefault="00FE3330" w:rsidP="00FE3330">
      <w:pPr>
        <w:ind w:right="-93"/>
        <w:rPr>
          <w:rFonts w:eastAsia="Calibri" w:cs="Times New Roman"/>
        </w:rPr>
      </w:pPr>
      <w:r w:rsidRPr="00634719">
        <w:rPr>
          <w:rFonts w:eastAsia="Calibri" w:cs="Times New Roman"/>
        </w:rPr>
        <w:t>d) Otras funciones</w:t>
      </w:r>
    </w:p>
    <w:p w14:paraId="367A2A4B" w14:textId="77777777" w:rsidR="00FE3330" w:rsidRPr="00634719" w:rsidRDefault="00FE3330" w:rsidP="00FE3330">
      <w:pPr>
        <w:ind w:right="-93"/>
        <w:rPr>
          <w:rFonts w:eastAsia="Calibri" w:cs="Times New Roman"/>
          <w:sz w:val="20"/>
          <w:szCs w:val="20"/>
        </w:rPr>
      </w:pPr>
    </w:p>
    <w:p w14:paraId="07B55A23" w14:textId="6BF29A14" w:rsidR="00393DBE" w:rsidRPr="00634719" w:rsidRDefault="00393DBE" w:rsidP="00363D21">
      <w:pPr>
        <w:numPr>
          <w:ilvl w:val="0"/>
          <w:numId w:val="12"/>
        </w:numPr>
        <w:spacing w:line="260" w:lineRule="exact"/>
        <w:ind w:right="-91"/>
        <w:rPr>
          <w:rFonts w:eastAsia="Calibri" w:cs="Times New Roman"/>
        </w:rPr>
      </w:pPr>
      <w:r w:rsidRPr="00634719">
        <w:rPr>
          <w:rFonts w:eastAsia="Calibri" w:cs="Times New Roman"/>
        </w:rPr>
        <w:t>Establece los términos y condiciones para la entrega de materiales de radio y televisión</w:t>
      </w:r>
      <w:r w:rsidR="00B97697" w:rsidRPr="00B97697">
        <w:rPr>
          <w:rFonts w:eastAsia="Calibri" w:cs="Times New Roman"/>
        </w:rPr>
        <w:t xml:space="preserve"> </w:t>
      </w:r>
      <w:r w:rsidR="00B97697" w:rsidRPr="00634719">
        <w:rPr>
          <w:rFonts w:eastAsia="Calibri" w:cs="Times New Roman"/>
        </w:rPr>
        <w:t>a la autoridad electoral</w:t>
      </w:r>
      <w:r w:rsidRPr="00634719">
        <w:rPr>
          <w:rFonts w:eastAsia="Calibri" w:cs="Times New Roman"/>
        </w:rPr>
        <w:t>, por parte de los partidos políticos, autoridades electorales y candidatos independientes</w:t>
      </w:r>
      <w:r w:rsidR="00E73281" w:rsidRPr="00634719">
        <w:rPr>
          <w:rFonts w:eastAsia="Calibri" w:cs="Times New Roman"/>
        </w:rPr>
        <w:t>.</w:t>
      </w:r>
    </w:p>
    <w:p w14:paraId="534FB0DA" w14:textId="77777777" w:rsidR="00393DBE" w:rsidRPr="00634719" w:rsidRDefault="00393DBE" w:rsidP="00393DBE">
      <w:pPr>
        <w:spacing w:line="260" w:lineRule="exact"/>
        <w:ind w:left="720" w:right="-91"/>
        <w:rPr>
          <w:rFonts w:eastAsia="Calibri" w:cs="Times New Roman"/>
          <w:sz w:val="20"/>
          <w:szCs w:val="20"/>
        </w:rPr>
      </w:pPr>
    </w:p>
    <w:p w14:paraId="3340879E" w14:textId="77777777" w:rsidR="00FE3330" w:rsidRPr="00634719" w:rsidRDefault="00FE3330" w:rsidP="00363D21">
      <w:pPr>
        <w:numPr>
          <w:ilvl w:val="0"/>
          <w:numId w:val="12"/>
        </w:numPr>
        <w:spacing w:line="260" w:lineRule="exact"/>
        <w:ind w:right="-91"/>
        <w:rPr>
          <w:rFonts w:eastAsia="Calibri" w:cs="Times New Roman"/>
        </w:rPr>
      </w:pPr>
      <w:r w:rsidRPr="00634719">
        <w:rPr>
          <w:rFonts w:eastAsia="Calibri" w:cs="Times New Roman"/>
        </w:rPr>
        <w:t>Aprueba el catálogo de emisoras autorizadas a transmitir en lenguas indígenas y extranjeras.</w:t>
      </w:r>
    </w:p>
    <w:p w14:paraId="4D9F8BDE" w14:textId="77777777" w:rsidR="00FE3330" w:rsidRPr="00634719" w:rsidRDefault="00FE3330" w:rsidP="00363D21">
      <w:pPr>
        <w:spacing w:line="260" w:lineRule="exact"/>
        <w:ind w:right="-91"/>
        <w:rPr>
          <w:rFonts w:eastAsia="Calibri" w:cs="Times New Roman"/>
          <w:sz w:val="20"/>
          <w:szCs w:val="20"/>
        </w:rPr>
      </w:pPr>
    </w:p>
    <w:p w14:paraId="7CC5AAD2" w14:textId="77777777" w:rsidR="00FE3330" w:rsidRPr="00634719" w:rsidRDefault="00FE3330" w:rsidP="00363D21">
      <w:pPr>
        <w:numPr>
          <w:ilvl w:val="0"/>
          <w:numId w:val="12"/>
        </w:numPr>
        <w:spacing w:line="260" w:lineRule="exact"/>
        <w:ind w:right="-91"/>
        <w:rPr>
          <w:rFonts w:eastAsia="Calibri" w:cs="Times New Roman"/>
        </w:rPr>
      </w:pPr>
      <w:r w:rsidRPr="00634719">
        <w:rPr>
          <w:rFonts w:eastAsia="Calibri" w:cs="Times New Roman"/>
        </w:rPr>
        <w:t>Interpreta leyes y reglamentos en materia de administración del tiempo en radio y televisión otorgado a partidos y candidatos, y resuelve consultas sobre la aplicación de dicha normatividad.</w:t>
      </w:r>
    </w:p>
    <w:p w14:paraId="46373F10" w14:textId="77777777" w:rsidR="00FE3330" w:rsidRPr="00634719" w:rsidRDefault="00FE3330" w:rsidP="00363D21">
      <w:pPr>
        <w:spacing w:line="260" w:lineRule="exact"/>
        <w:ind w:right="-91"/>
        <w:rPr>
          <w:rFonts w:eastAsia="Calibri" w:cs="Times New Roman"/>
          <w:sz w:val="20"/>
          <w:szCs w:val="20"/>
        </w:rPr>
      </w:pPr>
    </w:p>
    <w:p w14:paraId="507B1D8E" w14:textId="77777777" w:rsidR="00FE3330" w:rsidRPr="00634719" w:rsidRDefault="00FE3330" w:rsidP="00363D21">
      <w:pPr>
        <w:numPr>
          <w:ilvl w:val="0"/>
          <w:numId w:val="12"/>
        </w:numPr>
        <w:spacing w:line="260" w:lineRule="exact"/>
        <w:ind w:right="-91"/>
        <w:rPr>
          <w:rFonts w:eastAsia="Calibri" w:cs="Times New Roman"/>
        </w:rPr>
      </w:pPr>
      <w:r w:rsidRPr="00634719">
        <w:rPr>
          <w:rFonts w:eastAsia="Calibri" w:cs="Times New Roman"/>
        </w:rPr>
        <w:t>Conoce y aprueba todos los demás asuntos que conciernan en forma directa a estos actores.</w:t>
      </w:r>
    </w:p>
    <w:p w14:paraId="1E29BB23" w14:textId="77777777" w:rsidR="00FE3330" w:rsidRPr="00634719" w:rsidRDefault="00FE3330" w:rsidP="00363D21">
      <w:pPr>
        <w:spacing w:line="260" w:lineRule="exact"/>
        <w:ind w:right="-91"/>
        <w:rPr>
          <w:rFonts w:eastAsia="Calibri" w:cs="Times New Roman"/>
          <w:sz w:val="20"/>
          <w:szCs w:val="20"/>
        </w:rPr>
      </w:pPr>
    </w:p>
    <w:p w14:paraId="41FCEC6E" w14:textId="77777777" w:rsidR="00FE3330" w:rsidRPr="00634719" w:rsidRDefault="00FE3330" w:rsidP="00363D21">
      <w:pPr>
        <w:numPr>
          <w:ilvl w:val="0"/>
          <w:numId w:val="12"/>
        </w:numPr>
        <w:spacing w:line="260" w:lineRule="exact"/>
        <w:ind w:right="-91"/>
        <w:rPr>
          <w:rFonts w:eastAsia="Calibri" w:cs="Times New Roman"/>
        </w:rPr>
      </w:pPr>
      <w:r w:rsidRPr="00634719">
        <w:rPr>
          <w:rFonts w:eastAsia="Calibri" w:cs="Times New Roman"/>
        </w:rPr>
        <w:t>Propone reformas al Reglamento de Radio y Televisión en Materia Electoral; a su Reglamento de Sesiones, y elabora su Plan de Trabajo Anual.</w:t>
      </w:r>
    </w:p>
    <w:p w14:paraId="1F071313" w14:textId="77777777" w:rsidR="009E78BE" w:rsidRPr="00634719" w:rsidRDefault="009E78BE" w:rsidP="00363D21">
      <w:pPr>
        <w:spacing w:line="260" w:lineRule="exact"/>
        <w:ind w:right="-91"/>
        <w:rPr>
          <w:rFonts w:eastAsia="Calibri" w:cs="Times New Roman"/>
        </w:rPr>
      </w:pPr>
    </w:p>
    <w:p w14:paraId="6D7394F2" w14:textId="77777777" w:rsidR="00856866" w:rsidRPr="00634719" w:rsidRDefault="00856866" w:rsidP="000114B8">
      <w:pPr>
        <w:pStyle w:val="Ttulo1"/>
        <w:shd w:val="clear" w:color="auto" w:fill="AD1F53"/>
        <w:rPr>
          <w:rFonts w:eastAsia="Calibri" w:cs="Times New Roman"/>
          <w:b w:val="0"/>
          <w:color w:val="FFFFFF" w:themeColor="background1"/>
        </w:rPr>
      </w:pPr>
      <w:bookmarkStart w:id="3" w:name="_Toc469917614"/>
      <w:r w:rsidRPr="00634719">
        <w:rPr>
          <w:rStyle w:val="Ttulo1Car"/>
          <w:b/>
          <w:color w:val="FFFFFF" w:themeColor="background1"/>
        </w:rPr>
        <w:t>Integración del Comité de Radio y Televisión en el año 2016</w:t>
      </w:r>
      <w:bookmarkEnd w:id="3"/>
    </w:p>
    <w:p w14:paraId="0625E7FA" w14:textId="77777777" w:rsidR="00977625" w:rsidRPr="00634719" w:rsidRDefault="00977625" w:rsidP="00FE3330">
      <w:pPr>
        <w:ind w:right="-93"/>
        <w:rPr>
          <w:rFonts w:eastAsia="Calibri" w:cs="Times New Roman"/>
        </w:rPr>
      </w:pPr>
    </w:p>
    <w:p w14:paraId="77411033" w14:textId="77777777" w:rsidR="00856866" w:rsidRPr="00634719" w:rsidRDefault="00120D0C" w:rsidP="00FE3330">
      <w:pPr>
        <w:ind w:right="-93"/>
        <w:rPr>
          <w:rFonts w:eastAsia="Calibri" w:cs="Times New Roman"/>
        </w:rPr>
      </w:pPr>
      <w:r w:rsidRPr="00634719">
        <w:rPr>
          <w:rFonts w:eastAsia="Calibri" w:cs="Times New Roman"/>
        </w:rPr>
        <w:t>Conforme a la Ley de la materia</w:t>
      </w:r>
      <w:r w:rsidR="002E021B" w:rsidRPr="00634719">
        <w:rPr>
          <w:rFonts w:eastAsia="Calibri" w:cs="Times New Roman"/>
          <w:b/>
          <w:vertAlign w:val="superscript"/>
        </w:rPr>
        <w:footnoteReference w:id="2"/>
      </w:r>
      <w:r w:rsidRPr="00634719">
        <w:rPr>
          <w:rFonts w:eastAsia="Calibri" w:cs="Times New Roman"/>
        </w:rPr>
        <w:t>, el Comité se integra por los consejeros electorales que formen parte de la Comisión de Prerrogativas y Partidos Políticos y representantes de los partidos políticos nacionales</w:t>
      </w:r>
      <w:r w:rsidR="00AB5F79" w:rsidRPr="00634719">
        <w:rPr>
          <w:rFonts w:eastAsia="Calibri" w:cs="Times New Roman"/>
        </w:rPr>
        <w:t xml:space="preserve"> directamente acreditados ante el propio órgano colegiado</w:t>
      </w:r>
      <w:r w:rsidRPr="00634719">
        <w:rPr>
          <w:rFonts w:eastAsia="Calibri" w:cs="Times New Roman"/>
        </w:rPr>
        <w:t>.</w:t>
      </w:r>
    </w:p>
    <w:p w14:paraId="16175F14" w14:textId="77777777" w:rsidR="00D61CE7" w:rsidRPr="00634719" w:rsidRDefault="00D61CE7" w:rsidP="00D61CE7">
      <w:pPr>
        <w:rPr>
          <w:rFonts w:eastAsia="Calibri"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D61CE7" w:rsidRPr="00634719" w14:paraId="21575722" w14:textId="77777777" w:rsidTr="000114B8">
        <w:trPr>
          <w:trHeight w:val="333"/>
          <w:tblHeader/>
        </w:trPr>
        <w:tc>
          <w:tcPr>
            <w:tcW w:w="5000" w:type="pct"/>
            <w:shd w:val="clear" w:color="auto" w:fill="AD1F53"/>
            <w:vAlign w:val="center"/>
            <w:hideMark/>
          </w:tcPr>
          <w:p w14:paraId="19A74122" w14:textId="77777777" w:rsidR="00D61CE7" w:rsidRPr="00634719" w:rsidRDefault="00D61CE7" w:rsidP="00D61CE7">
            <w:pPr>
              <w:jc w:val="center"/>
              <w:rPr>
                <w:rFonts w:eastAsia="Calibri" w:cs="Times New Roman"/>
                <w:b/>
                <w:bCs/>
                <w:color w:val="FFFFFF" w:themeColor="background1"/>
                <w:sz w:val="22"/>
              </w:rPr>
            </w:pPr>
            <w:r w:rsidRPr="00634719">
              <w:rPr>
                <w:rFonts w:eastAsia="Calibri" w:cs="Times New Roman"/>
                <w:b/>
                <w:bCs/>
                <w:color w:val="FFFFFF" w:themeColor="background1"/>
                <w:sz w:val="22"/>
              </w:rPr>
              <w:t>Comisión de Prerrogativas y Partidos Políticos</w:t>
            </w:r>
          </w:p>
          <w:p w14:paraId="407A780A" w14:textId="77777777" w:rsidR="00D61CE7" w:rsidRPr="00634719" w:rsidRDefault="00D61CE7" w:rsidP="00D61CE7">
            <w:pPr>
              <w:jc w:val="center"/>
              <w:rPr>
                <w:rFonts w:eastAsia="Calibri" w:cs="Times New Roman"/>
                <w:b/>
                <w:bCs/>
                <w:color w:val="FFFFFF" w:themeColor="background1"/>
                <w:sz w:val="22"/>
              </w:rPr>
            </w:pPr>
            <w:r w:rsidRPr="00634719">
              <w:rPr>
                <w:rFonts w:eastAsia="Calibri" w:cs="Times New Roman"/>
                <w:b/>
                <w:bCs/>
                <w:color w:val="FFFFFF" w:themeColor="background1"/>
                <w:sz w:val="22"/>
              </w:rPr>
              <w:t xml:space="preserve">Comité de Radio y Televisión </w:t>
            </w:r>
          </w:p>
          <w:p w14:paraId="355BE46F" w14:textId="77777777" w:rsidR="00D61CE7" w:rsidRPr="00634719" w:rsidRDefault="00D61CE7" w:rsidP="00363D21">
            <w:pPr>
              <w:jc w:val="center"/>
              <w:rPr>
                <w:rFonts w:eastAsia="Calibri" w:cs="Times New Roman"/>
                <w:b/>
                <w:bCs/>
                <w:color w:val="FFFFFF" w:themeColor="background1"/>
                <w:sz w:val="22"/>
              </w:rPr>
            </w:pPr>
            <w:r w:rsidRPr="00634719">
              <w:rPr>
                <w:rFonts w:eastAsia="Calibri" w:cs="Times New Roman"/>
                <w:b/>
                <w:bCs/>
                <w:color w:val="FFFFFF" w:themeColor="background1"/>
                <w:sz w:val="22"/>
              </w:rPr>
              <w:t xml:space="preserve">Integración </w:t>
            </w:r>
            <w:r w:rsidR="00363D21" w:rsidRPr="00634719">
              <w:rPr>
                <w:rFonts w:eastAsia="Calibri" w:cs="Times New Roman"/>
                <w:b/>
                <w:bCs/>
                <w:color w:val="FFFFFF" w:themeColor="background1"/>
                <w:sz w:val="22"/>
              </w:rPr>
              <w:t>j</w:t>
            </w:r>
            <w:r w:rsidRPr="00634719">
              <w:rPr>
                <w:rFonts w:eastAsia="Calibri" w:cs="Times New Roman"/>
                <w:b/>
                <w:bCs/>
                <w:color w:val="FFFFFF" w:themeColor="background1"/>
                <w:sz w:val="22"/>
              </w:rPr>
              <w:t xml:space="preserve">unio de 2015 </w:t>
            </w:r>
            <w:r w:rsidR="009E78BE" w:rsidRPr="00634719">
              <w:rPr>
                <w:rFonts w:eastAsia="Calibri" w:cs="Times New Roman"/>
                <w:b/>
                <w:bCs/>
                <w:color w:val="FFFFFF" w:themeColor="background1"/>
                <w:sz w:val="22"/>
              </w:rPr>
              <w:t>a agosto de 2016</w:t>
            </w:r>
          </w:p>
        </w:tc>
      </w:tr>
      <w:tr w:rsidR="00D61CE7" w:rsidRPr="00634719" w14:paraId="70D9BF46" w14:textId="77777777" w:rsidTr="00F76D87">
        <w:trPr>
          <w:trHeight w:val="553"/>
        </w:trPr>
        <w:tc>
          <w:tcPr>
            <w:tcW w:w="5000" w:type="pct"/>
            <w:shd w:val="clear" w:color="auto" w:fill="CCCCCC"/>
            <w:vAlign w:val="center"/>
            <w:hideMark/>
          </w:tcPr>
          <w:p w14:paraId="2EB680E7" w14:textId="77777777" w:rsidR="00D61CE7" w:rsidRPr="00634719" w:rsidRDefault="00D61CE7" w:rsidP="00D61CE7">
            <w:pPr>
              <w:jc w:val="left"/>
              <w:rPr>
                <w:rFonts w:eastAsia="Calibri" w:cs="Times New Roman"/>
                <w:b/>
                <w:bCs/>
                <w:color w:val="000000"/>
                <w:sz w:val="22"/>
              </w:rPr>
            </w:pPr>
            <w:r w:rsidRPr="00634719">
              <w:rPr>
                <w:rFonts w:eastAsia="Calibri" w:cs="Times New Roman"/>
                <w:b/>
                <w:bCs/>
                <w:color w:val="000000"/>
                <w:sz w:val="22"/>
              </w:rPr>
              <w:t>Consejero Electoral, Dr. Benito Nacif Hernández</w:t>
            </w:r>
          </w:p>
          <w:p w14:paraId="2A7BF7AF" w14:textId="77777777" w:rsidR="00D61CE7" w:rsidRPr="00634719" w:rsidRDefault="00D61CE7" w:rsidP="00D61CE7">
            <w:pPr>
              <w:jc w:val="left"/>
              <w:rPr>
                <w:rFonts w:eastAsia="Calibri" w:cs="Times New Roman"/>
                <w:b/>
                <w:bCs/>
                <w:color w:val="000000"/>
                <w:sz w:val="22"/>
              </w:rPr>
            </w:pPr>
            <w:r w:rsidRPr="00634719">
              <w:rPr>
                <w:rFonts w:eastAsia="Calibri" w:cs="Times New Roman"/>
                <w:b/>
                <w:bCs/>
                <w:color w:val="000000"/>
                <w:sz w:val="22"/>
              </w:rPr>
              <w:t>Presidente</w:t>
            </w:r>
          </w:p>
        </w:tc>
      </w:tr>
      <w:tr w:rsidR="00D61CE7" w:rsidRPr="00634719" w14:paraId="32D7CACA" w14:textId="77777777" w:rsidTr="00F76D87">
        <w:trPr>
          <w:trHeight w:val="553"/>
        </w:trPr>
        <w:tc>
          <w:tcPr>
            <w:tcW w:w="5000" w:type="pct"/>
            <w:shd w:val="clear" w:color="auto" w:fill="E6E6E6"/>
            <w:vAlign w:val="center"/>
            <w:hideMark/>
          </w:tcPr>
          <w:p w14:paraId="6C8BE44D" w14:textId="77777777" w:rsidR="00D61CE7" w:rsidRPr="00634719" w:rsidRDefault="00D61CE7" w:rsidP="00D61CE7">
            <w:pPr>
              <w:jc w:val="left"/>
              <w:rPr>
                <w:rFonts w:eastAsia="Calibri" w:cs="Times New Roman"/>
                <w:bCs/>
                <w:color w:val="000000"/>
                <w:sz w:val="22"/>
              </w:rPr>
            </w:pPr>
            <w:r w:rsidRPr="00634719">
              <w:rPr>
                <w:rFonts w:eastAsia="Calibri" w:cs="Times New Roman"/>
                <w:bCs/>
                <w:color w:val="000000"/>
                <w:sz w:val="22"/>
              </w:rPr>
              <w:t>Consejero Electoral, Lic. Enrique Andrade González</w:t>
            </w:r>
          </w:p>
          <w:p w14:paraId="4DC25230" w14:textId="77777777" w:rsidR="00D61CE7" w:rsidRPr="00634719" w:rsidRDefault="00D61CE7" w:rsidP="00D61CE7">
            <w:pPr>
              <w:jc w:val="left"/>
              <w:rPr>
                <w:rFonts w:eastAsia="Calibri" w:cs="Times New Roman"/>
                <w:bCs/>
                <w:color w:val="000000"/>
                <w:sz w:val="22"/>
              </w:rPr>
            </w:pPr>
            <w:r w:rsidRPr="00634719">
              <w:rPr>
                <w:rFonts w:eastAsia="Calibri" w:cs="Times New Roman"/>
                <w:bCs/>
                <w:color w:val="000000"/>
                <w:sz w:val="22"/>
              </w:rPr>
              <w:t xml:space="preserve">Integrante </w:t>
            </w:r>
          </w:p>
        </w:tc>
      </w:tr>
      <w:tr w:rsidR="00D61CE7" w:rsidRPr="00634719" w14:paraId="42CD019A" w14:textId="77777777" w:rsidTr="00F76D87">
        <w:trPr>
          <w:trHeight w:val="553"/>
        </w:trPr>
        <w:tc>
          <w:tcPr>
            <w:tcW w:w="5000" w:type="pct"/>
            <w:shd w:val="clear" w:color="auto" w:fill="CCCCCC"/>
            <w:vAlign w:val="center"/>
          </w:tcPr>
          <w:p w14:paraId="1B8B6893" w14:textId="77777777" w:rsidR="00D61CE7" w:rsidRPr="00634719" w:rsidRDefault="00D61CE7" w:rsidP="00D61CE7">
            <w:pPr>
              <w:jc w:val="left"/>
              <w:rPr>
                <w:rFonts w:eastAsia="Calibri" w:cs="Times New Roman"/>
                <w:bCs/>
                <w:color w:val="000000"/>
                <w:sz w:val="22"/>
              </w:rPr>
            </w:pPr>
            <w:r w:rsidRPr="00634719">
              <w:rPr>
                <w:rFonts w:eastAsia="Calibri" w:cs="Times New Roman"/>
                <w:bCs/>
                <w:color w:val="000000"/>
                <w:sz w:val="22"/>
              </w:rPr>
              <w:t>Consejero Electoral, Mtro. Marco Antonio Baños Martínez</w:t>
            </w:r>
          </w:p>
          <w:p w14:paraId="4E3783ED" w14:textId="77777777" w:rsidR="00D61CE7" w:rsidRPr="00634719" w:rsidRDefault="00D61CE7" w:rsidP="00D61CE7">
            <w:pPr>
              <w:jc w:val="left"/>
              <w:rPr>
                <w:rFonts w:eastAsia="Calibri" w:cs="Times New Roman"/>
                <w:bCs/>
                <w:color w:val="000000"/>
                <w:sz w:val="22"/>
              </w:rPr>
            </w:pPr>
            <w:r w:rsidRPr="00634719">
              <w:rPr>
                <w:rFonts w:eastAsia="Calibri" w:cs="Times New Roman"/>
                <w:bCs/>
                <w:color w:val="000000"/>
                <w:sz w:val="22"/>
              </w:rPr>
              <w:t>Integrante</w:t>
            </w:r>
          </w:p>
        </w:tc>
      </w:tr>
      <w:tr w:rsidR="00D61CE7" w:rsidRPr="00634719" w14:paraId="12BA768F" w14:textId="77777777" w:rsidTr="00F76D87">
        <w:trPr>
          <w:trHeight w:val="553"/>
        </w:trPr>
        <w:tc>
          <w:tcPr>
            <w:tcW w:w="5000" w:type="pct"/>
            <w:shd w:val="clear" w:color="auto" w:fill="E6E6E6"/>
            <w:vAlign w:val="center"/>
            <w:hideMark/>
          </w:tcPr>
          <w:p w14:paraId="4DC33701" w14:textId="77777777" w:rsidR="00D61CE7" w:rsidRPr="00634719" w:rsidRDefault="00D61CE7" w:rsidP="00D61CE7">
            <w:pPr>
              <w:jc w:val="left"/>
              <w:rPr>
                <w:rFonts w:eastAsia="Calibri" w:cs="Times New Roman"/>
                <w:bCs/>
                <w:color w:val="000000"/>
                <w:sz w:val="22"/>
              </w:rPr>
            </w:pPr>
            <w:r w:rsidRPr="00634719">
              <w:rPr>
                <w:rFonts w:eastAsia="Calibri" w:cs="Times New Roman"/>
                <w:bCs/>
                <w:color w:val="000000"/>
                <w:sz w:val="22"/>
              </w:rPr>
              <w:t>Consejero Electoral, Dr. Ciro Murayama Rendón</w:t>
            </w:r>
          </w:p>
          <w:p w14:paraId="5521F4D5" w14:textId="77777777" w:rsidR="00D61CE7" w:rsidRPr="00634719" w:rsidRDefault="00D61CE7" w:rsidP="00D61CE7">
            <w:pPr>
              <w:jc w:val="left"/>
              <w:rPr>
                <w:rFonts w:eastAsia="Calibri" w:cs="Times New Roman"/>
                <w:bCs/>
                <w:color w:val="000000"/>
                <w:sz w:val="22"/>
              </w:rPr>
            </w:pPr>
            <w:r w:rsidRPr="00634719">
              <w:rPr>
                <w:rFonts w:eastAsia="Calibri" w:cs="Times New Roman"/>
                <w:bCs/>
                <w:color w:val="000000"/>
                <w:sz w:val="22"/>
              </w:rPr>
              <w:t>Integrante</w:t>
            </w:r>
          </w:p>
        </w:tc>
      </w:tr>
      <w:tr w:rsidR="00D61CE7" w:rsidRPr="00634719" w14:paraId="7A3CCDC8" w14:textId="77777777" w:rsidTr="00F76D87">
        <w:trPr>
          <w:trHeight w:val="553"/>
        </w:trPr>
        <w:tc>
          <w:tcPr>
            <w:tcW w:w="5000" w:type="pct"/>
            <w:shd w:val="clear" w:color="auto" w:fill="BFBFBF"/>
            <w:vAlign w:val="center"/>
          </w:tcPr>
          <w:p w14:paraId="16630400" w14:textId="77777777" w:rsidR="00D61CE7" w:rsidRPr="00634719" w:rsidRDefault="00D61CE7" w:rsidP="00D61CE7">
            <w:pPr>
              <w:jc w:val="left"/>
              <w:rPr>
                <w:rFonts w:eastAsia="Calibri" w:cs="Times New Roman"/>
                <w:bCs/>
                <w:color w:val="000000"/>
                <w:sz w:val="22"/>
              </w:rPr>
            </w:pPr>
            <w:r w:rsidRPr="00634719">
              <w:rPr>
                <w:rFonts w:eastAsia="Calibri" w:cs="Times New Roman"/>
                <w:bCs/>
                <w:color w:val="000000"/>
                <w:sz w:val="22"/>
              </w:rPr>
              <w:t>Consejera Electoral, Lic. Pamela San Martín Ríos y Valles</w:t>
            </w:r>
          </w:p>
          <w:p w14:paraId="6F9D2261" w14:textId="77777777" w:rsidR="00D61CE7" w:rsidRPr="00634719" w:rsidRDefault="00D61CE7" w:rsidP="00D61CE7">
            <w:pPr>
              <w:jc w:val="left"/>
              <w:rPr>
                <w:rFonts w:eastAsia="Calibri" w:cs="Times New Roman"/>
                <w:bCs/>
                <w:color w:val="000000"/>
                <w:sz w:val="22"/>
              </w:rPr>
            </w:pPr>
            <w:r w:rsidRPr="00634719">
              <w:rPr>
                <w:rFonts w:eastAsia="Calibri" w:cs="Times New Roman"/>
                <w:bCs/>
                <w:color w:val="000000"/>
                <w:sz w:val="22"/>
              </w:rPr>
              <w:t>Integrante</w:t>
            </w:r>
          </w:p>
        </w:tc>
      </w:tr>
      <w:tr w:rsidR="00D61CE7" w:rsidRPr="00634719" w14:paraId="309A1DDC" w14:textId="77777777" w:rsidTr="00F76D87">
        <w:trPr>
          <w:trHeight w:val="553"/>
        </w:trPr>
        <w:tc>
          <w:tcPr>
            <w:tcW w:w="5000" w:type="pct"/>
            <w:shd w:val="clear" w:color="auto" w:fill="E6E6E6"/>
            <w:vAlign w:val="center"/>
          </w:tcPr>
          <w:p w14:paraId="09AF7D40" w14:textId="77777777" w:rsidR="00D61CE7" w:rsidRPr="00634719" w:rsidRDefault="00D61CE7" w:rsidP="00D61CE7">
            <w:pPr>
              <w:jc w:val="left"/>
              <w:rPr>
                <w:rFonts w:eastAsia="Calibri" w:cs="Times New Roman"/>
                <w:bCs/>
                <w:color w:val="000000"/>
                <w:sz w:val="22"/>
              </w:rPr>
            </w:pPr>
            <w:r w:rsidRPr="00634719">
              <w:rPr>
                <w:rFonts w:eastAsia="Calibri" w:cs="Times New Roman"/>
                <w:bCs/>
                <w:color w:val="000000"/>
                <w:sz w:val="22"/>
              </w:rPr>
              <w:t>Mtro. Patricio Ballados Villagómez</w:t>
            </w:r>
          </w:p>
          <w:p w14:paraId="2C64C303" w14:textId="77777777" w:rsidR="00D61CE7" w:rsidRPr="00634719" w:rsidRDefault="00D61CE7" w:rsidP="00D61CE7">
            <w:pPr>
              <w:jc w:val="left"/>
              <w:rPr>
                <w:rFonts w:eastAsia="Calibri" w:cs="Times New Roman"/>
                <w:bCs/>
                <w:color w:val="000000"/>
                <w:sz w:val="22"/>
              </w:rPr>
            </w:pPr>
            <w:r w:rsidRPr="00634719">
              <w:rPr>
                <w:rFonts w:eastAsia="Calibri" w:cs="Times New Roman"/>
                <w:bCs/>
                <w:color w:val="000000"/>
                <w:sz w:val="22"/>
              </w:rPr>
              <w:t>Secretario Técnico</w:t>
            </w:r>
          </w:p>
        </w:tc>
      </w:tr>
    </w:tbl>
    <w:p w14:paraId="23785D9C" w14:textId="77777777" w:rsidR="00D61CE7" w:rsidRPr="00634719" w:rsidRDefault="00D61CE7" w:rsidP="00D61CE7">
      <w:pPr>
        <w:rPr>
          <w:rFonts w:eastAsia="Calibri" w:cs="Times New Roman"/>
        </w:rPr>
      </w:pPr>
    </w:p>
    <w:tbl>
      <w:tblPr>
        <w:tblpPr w:leftFromText="141" w:rightFromText="141" w:vertAnchor="text" w:horzAnchor="margin" w:tblpY="16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9E78BE" w:rsidRPr="00634719" w14:paraId="7FDAD511" w14:textId="77777777" w:rsidTr="006054E4">
        <w:trPr>
          <w:trHeight w:val="333"/>
          <w:tblHeader/>
        </w:trPr>
        <w:tc>
          <w:tcPr>
            <w:tcW w:w="5000" w:type="pct"/>
            <w:shd w:val="clear" w:color="auto" w:fill="AD1F53"/>
            <w:vAlign w:val="center"/>
            <w:hideMark/>
          </w:tcPr>
          <w:p w14:paraId="5BABF799" w14:textId="77777777" w:rsidR="009E78BE" w:rsidRPr="00634719" w:rsidRDefault="009E78BE" w:rsidP="006054E4">
            <w:pPr>
              <w:jc w:val="center"/>
              <w:rPr>
                <w:rFonts w:eastAsia="Calibri" w:cs="Times New Roman"/>
                <w:b/>
                <w:bCs/>
                <w:color w:val="FFFFFF" w:themeColor="background1"/>
                <w:sz w:val="22"/>
              </w:rPr>
            </w:pPr>
            <w:r w:rsidRPr="00634719">
              <w:rPr>
                <w:rFonts w:eastAsia="Calibri" w:cs="Times New Roman"/>
                <w:b/>
                <w:bCs/>
                <w:color w:val="FFFFFF" w:themeColor="background1"/>
                <w:sz w:val="22"/>
              </w:rPr>
              <w:lastRenderedPageBreak/>
              <w:t>Comisión de Prerrogativas y Partidos Políticos</w:t>
            </w:r>
          </w:p>
          <w:p w14:paraId="6F467ED2" w14:textId="77777777" w:rsidR="009E78BE" w:rsidRPr="00634719" w:rsidRDefault="009E78BE" w:rsidP="006054E4">
            <w:pPr>
              <w:jc w:val="center"/>
              <w:rPr>
                <w:rFonts w:eastAsia="Calibri" w:cs="Times New Roman"/>
                <w:b/>
                <w:bCs/>
                <w:color w:val="FFFFFF" w:themeColor="background1"/>
                <w:sz w:val="22"/>
              </w:rPr>
            </w:pPr>
            <w:r w:rsidRPr="00634719">
              <w:rPr>
                <w:rFonts w:eastAsia="Calibri" w:cs="Times New Roman"/>
                <w:b/>
                <w:bCs/>
                <w:color w:val="FFFFFF" w:themeColor="background1"/>
                <w:sz w:val="22"/>
              </w:rPr>
              <w:t xml:space="preserve">Comité de Radio y Televisión </w:t>
            </w:r>
          </w:p>
          <w:p w14:paraId="7E7C411C" w14:textId="77777777" w:rsidR="009E78BE" w:rsidRPr="00634719" w:rsidRDefault="009E78BE" w:rsidP="006054E4">
            <w:pPr>
              <w:jc w:val="center"/>
              <w:rPr>
                <w:rFonts w:eastAsia="Calibri" w:cs="Times New Roman"/>
                <w:b/>
                <w:bCs/>
                <w:color w:val="FFFFFF" w:themeColor="background1"/>
                <w:sz w:val="22"/>
              </w:rPr>
            </w:pPr>
            <w:r w:rsidRPr="00634719">
              <w:rPr>
                <w:rFonts w:eastAsia="Calibri" w:cs="Times New Roman"/>
                <w:b/>
                <w:bCs/>
                <w:color w:val="FFFFFF" w:themeColor="background1"/>
                <w:sz w:val="22"/>
              </w:rPr>
              <w:t>Integración septiembre de 2016 a la fecha</w:t>
            </w:r>
          </w:p>
        </w:tc>
      </w:tr>
      <w:tr w:rsidR="009E78BE" w:rsidRPr="00634719" w14:paraId="1C8761A6" w14:textId="77777777" w:rsidTr="006054E4">
        <w:trPr>
          <w:trHeight w:val="680"/>
        </w:trPr>
        <w:tc>
          <w:tcPr>
            <w:tcW w:w="5000" w:type="pct"/>
            <w:shd w:val="clear" w:color="auto" w:fill="CCCCCC"/>
            <w:vAlign w:val="center"/>
            <w:hideMark/>
          </w:tcPr>
          <w:p w14:paraId="092CDDCC" w14:textId="77777777" w:rsidR="00856866" w:rsidRPr="00634719" w:rsidRDefault="00856866" w:rsidP="006054E4">
            <w:pPr>
              <w:jc w:val="left"/>
              <w:rPr>
                <w:rFonts w:eastAsia="Calibri" w:cs="Times New Roman"/>
                <w:b/>
                <w:bCs/>
                <w:color w:val="000000"/>
                <w:sz w:val="22"/>
              </w:rPr>
            </w:pPr>
            <w:r w:rsidRPr="00634719">
              <w:rPr>
                <w:rFonts w:eastAsia="Calibri" w:cs="Times New Roman"/>
                <w:b/>
                <w:bCs/>
                <w:color w:val="000000"/>
                <w:sz w:val="22"/>
              </w:rPr>
              <w:t>Consejero Electoral, Mtro. Marco Antonio Baños Martínez</w:t>
            </w:r>
          </w:p>
          <w:p w14:paraId="19458EE3" w14:textId="77777777" w:rsidR="009E78BE" w:rsidRPr="00634719" w:rsidRDefault="009E78BE" w:rsidP="006054E4">
            <w:pPr>
              <w:jc w:val="left"/>
              <w:rPr>
                <w:rFonts w:eastAsia="Calibri" w:cs="Times New Roman"/>
                <w:b/>
                <w:bCs/>
                <w:color w:val="000000"/>
                <w:sz w:val="22"/>
              </w:rPr>
            </w:pPr>
            <w:r w:rsidRPr="00634719">
              <w:rPr>
                <w:rFonts w:eastAsia="Calibri" w:cs="Times New Roman"/>
                <w:b/>
                <w:bCs/>
                <w:color w:val="000000"/>
                <w:sz w:val="22"/>
              </w:rPr>
              <w:t>P</w:t>
            </w:r>
            <w:r w:rsidR="00856866" w:rsidRPr="00634719">
              <w:rPr>
                <w:rFonts w:eastAsia="Calibri" w:cs="Times New Roman"/>
                <w:b/>
                <w:bCs/>
                <w:color w:val="000000"/>
                <w:sz w:val="22"/>
              </w:rPr>
              <w:t>residente</w:t>
            </w:r>
          </w:p>
        </w:tc>
      </w:tr>
      <w:tr w:rsidR="009E78BE" w:rsidRPr="00634719" w14:paraId="06BF6EA3" w14:textId="77777777" w:rsidTr="006054E4">
        <w:trPr>
          <w:trHeight w:val="680"/>
        </w:trPr>
        <w:tc>
          <w:tcPr>
            <w:tcW w:w="5000" w:type="pct"/>
            <w:shd w:val="clear" w:color="auto" w:fill="E6E6E6"/>
            <w:vAlign w:val="center"/>
            <w:hideMark/>
          </w:tcPr>
          <w:p w14:paraId="10B9E637" w14:textId="77777777" w:rsidR="009E78BE" w:rsidRPr="00634719" w:rsidRDefault="009E78BE" w:rsidP="006054E4">
            <w:pPr>
              <w:jc w:val="left"/>
              <w:rPr>
                <w:rFonts w:eastAsia="Calibri" w:cs="Times New Roman"/>
                <w:bCs/>
                <w:color w:val="000000"/>
                <w:sz w:val="22"/>
              </w:rPr>
            </w:pPr>
            <w:r w:rsidRPr="00634719">
              <w:rPr>
                <w:rFonts w:eastAsia="Calibri" w:cs="Times New Roman"/>
                <w:bCs/>
                <w:color w:val="000000"/>
                <w:sz w:val="22"/>
              </w:rPr>
              <w:t>Consejero Electoral, Lic. Enrique Andrade González</w:t>
            </w:r>
          </w:p>
          <w:p w14:paraId="46C17557" w14:textId="77777777" w:rsidR="009E78BE" w:rsidRPr="00634719" w:rsidRDefault="009E78BE" w:rsidP="006054E4">
            <w:pPr>
              <w:jc w:val="left"/>
              <w:rPr>
                <w:rFonts w:eastAsia="Calibri" w:cs="Times New Roman"/>
                <w:bCs/>
                <w:color w:val="000000"/>
                <w:sz w:val="22"/>
              </w:rPr>
            </w:pPr>
            <w:r w:rsidRPr="00634719">
              <w:rPr>
                <w:rFonts w:eastAsia="Calibri" w:cs="Times New Roman"/>
                <w:bCs/>
                <w:color w:val="000000"/>
                <w:sz w:val="22"/>
              </w:rPr>
              <w:t>Integrante</w:t>
            </w:r>
          </w:p>
        </w:tc>
      </w:tr>
      <w:tr w:rsidR="009E78BE" w:rsidRPr="00634719" w14:paraId="60E3DD7A" w14:textId="77777777" w:rsidTr="006054E4">
        <w:trPr>
          <w:trHeight w:val="680"/>
        </w:trPr>
        <w:tc>
          <w:tcPr>
            <w:tcW w:w="5000" w:type="pct"/>
            <w:shd w:val="clear" w:color="auto" w:fill="CCCCCC"/>
            <w:vAlign w:val="center"/>
          </w:tcPr>
          <w:p w14:paraId="7904297F" w14:textId="77777777" w:rsidR="009E78BE" w:rsidRPr="00634719" w:rsidRDefault="009E78BE" w:rsidP="006054E4">
            <w:pPr>
              <w:jc w:val="left"/>
              <w:rPr>
                <w:rFonts w:eastAsia="Calibri" w:cs="Times New Roman"/>
                <w:bCs/>
                <w:color w:val="000000"/>
                <w:sz w:val="22"/>
              </w:rPr>
            </w:pPr>
            <w:r w:rsidRPr="00634719">
              <w:rPr>
                <w:rFonts w:eastAsia="Calibri" w:cs="Times New Roman"/>
                <w:bCs/>
                <w:color w:val="000000"/>
                <w:sz w:val="22"/>
              </w:rPr>
              <w:t>Consejero Electoral, Dr. Ciro Murayama Rendón</w:t>
            </w:r>
          </w:p>
          <w:p w14:paraId="2FB8D583" w14:textId="77777777" w:rsidR="009E78BE" w:rsidRPr="00634719" w:rsidRDefault="009E78BE" w:rsidP="006054E4">
            <w:pPr>
              <w:jc w:val="left"/>
              <w:rPr>
                <w:rFonts w:eastAsia="Calibri" w:cs="Times New Roman"/>
                <w:bCs/>
                <w:color w:val="000000"/>
                <w:sz w:val="22"/>
              </w:rPr>
            </w:pPr>
            <w:r w:rsidRPr="00634719">
              <w:rPr>
                <w:rFonts w:eastAsia="Calibri" w:cs="Times New Roman"/>
                <w:bCs/>
                <w:color w:val="000000"/>
                <w:sz w:val="22"/>
              </w:rPr>
              <w:t>Integrante</w:t>
            </w:r>
          </w:p>
        </w:tc>
      </w:tr>
      <w:tr w:rsidR="009E78BE" w:rsidRPr="00634719" w14:paraId="43ACDC96" w14:textId="77777777" w:rsidTr="006054E4">
        <w:trPr>
          <w:trHeight w:val="680"/>
        </w:trPr>
        <w:tc>
          <w:tcPr>
            <w:tcW w:w="5000" w:type="pct"/>
            <w:shd w:val="clear" w:color="auto" w:fill="E6E6E6"/>
            <w:vAlign w:val="center"/>
            <w:hideMark/>
          </w:tcPr>
          <w:p w14:paraId="20B477D3" w14:textId="77777777" w:rsidR="00856866" w:rsidRPr="00634719" w:rsidRDefault="00856866" w:rsidP="006054E4">
            <w:pPr>
              <w:jc w:val="left"/>
              <w:rPr>
                <w:rFonts w:eastAsia="Calibri" w:cs="Times New Roman"/>
                <w:bCs/>
                <w:color w:val="000000"/>
                <w:sz w:val="22"/>
              </w:rPr>
            </w:pPr>
            <w:r w:rsidRPr="00634719">
              <w:rPr>
                <w:rFonts w:eastAsia="Calibri" w:cs="Times New Roman"/>
                <w:bCs/>
                <w:color w:val="000000"/>
                <w:sz w:val="22"/>
              </w:rPr>
              <w:t>Consejero Electoral, Dr. Benito Nacif Hernández</w:t>
            </w:r>
          </w:p>
          <w:p w14:paraId="46659FB6" w14:textId="77777777" w:rsidR="009E78BE" w:rsidRPr="00634719" w:rsidRDefault="009E78BE" w:rsidP="006054E4">
            <w:pPr>
              <w:jc w:val="left"/>
              <w:rPr>
                <w:rFonts w:eastAsia="Calibri" w:cs="Times New Roman"/>
                <w:bCs/>
                <w:color w:val="000000"/>
                <w:sz w:val="22"/>
              </w:rPr>
            </w:pPr>
            <w:r w:rsidRPr="00634719">
              <w:rPr>
                <w:rFonts w:eastAsia="Calibri" w:cs="Times New Roman"/>
                <w:bCs/>
                <w:color w:val="000000"/>
                <w:sz w:val="22"/>
              </w:rPr>
              <w:t>Integrante</w:t>
            </w:r>
          </w:p>
        </w:tc>
      </w:tr>
      <w:tr w:rsidR="009E78BE" w:rsidRPr="00634719" w14:paraId="2D757127" w14:textId="77777777" w:rsidTr="006054E4">
        <w:trPr>
          <w:trHeight w:val="680"/>
        </w:trPr>
        <w:tc>
          <w:tcPr>
            <w:tcW w:w="5000" w:type="pct"/>
            <w:shd w:val="clear" w:color="auto" w:fill="BFBFBF"/>
            <w:vAlign w:val="center"/>
          </w:tcPr>
          <w:p w14:paraId="59974DAB" w14:textId="77777777" w:rsidR="00856866" w:rsidRPr="00634719" w:rsidRDefault="00856866" w:rsidP="006054E4">
            <w:pPr>
              <w:jc w:val="left"/>
              <w:rPr>
                <w:rFonts w:eastAsia="Calibri" w:cs="Times New Roman"/>
                <w:bCs/>
                <w:color w:val="000000"/>
                <w:sz w:val="22"/>
              </w:rPr>
            </w:pPr>
            <w:r w:rsidRPr="00634719">
              <w:rPr>
                <w:rFonts w:eastAsia="Calibri" w:cs="Times New Roman"/>
                <w:bCs/>
                <w:color w:val="000000"/>
                <w:sz w:val="22"/>
              </w:rPr>
              <w:t>Consejera Electoral, Lic. Alejandra Pamela San Martín Ríos y Valles</w:t>
            </w:r>
          </w:p>
          <w:p w14:paraId="1C8B7789" w14:textId="77777777" w:rsidR="009E78BE" w:rsidRPr="00634719" w:rsidRDefault="009E78BE" w:rsidP="006054E4">
            <w:pPr>
              <w:jc w:val="left"/>
              <w:rPr>
                <w:rFonts w:eastAsia="Calibri" w:cs="Times New Roman"/>
                <w:bCs/>
                <w:color w:val="000000"/>
                <w:sz w:val="22"/>
              </w:rPr>
            </w:pPr>
            <w:r w:rsidRPr="00634719">
              <w:rPr>
                <w:rFonts w:eastAsia="Calibri" w:cs="Times New Roman"/>
                <w:bCs/>
                <w:color w:val="000000"/>
                <w:sz w:val="22"/>
              </w:rPr>
              <w:t>Integrante</w:t>
            </w:r>
          </w:p>
        </w:tc>
      </w:tr>
      <w:tr w:rsidR="009E78BE" w:rsidRPr="00634719" w14:paraId="0781750C" w14:textId="77777777" w:rsidTr="006054E4">
        <w:trPr>
          <w:trHeight w:val="680"/>
        </w:trPr>
        <w:tc>
          <w:tcPr>
            <w:tcW w:w="5000" w:type="pct"/>
            <w:shd w:val="clear" w:color="auto" w:fill="E6E6E6"/>
            <w:vAlign w:val="center"/>
          </w:tcPr>
          <w:p w14:paraId="0D82A95B" w14:textId="77777777" w:rsidR="009E78BE" w:rsidRPr="00634719" w:rsidRDefault="009E78BE" w:rsidP="006054E4">
            <w:pPr>
              <w:jc w:val="left"/>
              <w:rPr>
                <w:rFonts w:eastAsia="Calibri" w:cs="Times New Roman"/>
                <w:bCs/>
                <w:color w:val="000000"/>
                <w:sz w:val="22"/>
              </w:rPr>
            </w:pPr>
            <w:r w:rsidRPr="00634719">
              <w:rPr>
                <w:rFonts w:eastAsia="Calibri" w:cs="Times New Roman"/>
                <w:bCs/>
                <w:color w:val="000000"/>
                <w:sz w:val="22"/>
              </w:rPr>
              <w:t>Mtro. Patricio Ballados Villagómez</w:t>
            </w:r>
          </w:p>
          <w:p w14:paraId="68A7C6C5" w14:textId="77777777" w:rsidR="009E78BE" w:rsidRPr="00634719" w:rsidRDefault="009E78BE" w:rsidP="006054E4">
            <w:pPr>
              <w:jc w:val="left"/>
              <w:rPr>
                <w:rFonts w:eastAsia="Calibri" w:cs="Times New Roman"/>
                <w:bCs/>
                <w:color w:val="000000"/>
                <w:sz w:val="22"/>
              </w:rPr>
            </w:pPr>
            <w:r w:rsidRPr="00634719">
              <w:rPr>
                <w:rFonts w:eastAsia="Calibri" w:cs="Times New Roman"/>
                <w:bCs/>
                <w:color w:val="000000"/>
                <w:sz w:val="22"/>
              </w:rPr>
              <w:t>Secretario Técnico</w:t>
            </w:r>
          </w:p>
        </w:tc>
      </w:tr>
    </w:tbl>
    <w:p w14:paraId="0C73FC0B" w14:textId="77777777" w:rsidR="00D61CE7" w:rsidRPr="00634719" w:rsidRDefault="00D61CE7" w:rsidP="00D61CE7">
      <w:pPr>
        <w:rPr>
          <w:rFonts w:eastAsia="Calibri"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2"/>
        <w:gridCol w:w="6556"/>
      </w:tblGrid>
      <w:tr w:rsidR="00D61CE7" w:rsidRPr="00634719" w14:paraId="7D96B9E4" w14:textId="77777777" w:rsidTr="000114B8">
        <w:trPr>
          <w:tblHeader/>
        </w:trPr>
        <w:tc>
          <w:tcPr>
            <w:tcW w:w="5000" w:type="pct"/>
            <w:gridSpan w:val="2"/>
            <w:shd w:val="clear" w:color="auto" w:fill="AD1F53"/>
            <w:vAlign w:val="center"/>
          </w:tcPr>
          <w:p w14:paraId="5898EBB1" w14:textId="77777777" w:rsidR="00D61CE7" w:rsidRPr="00634719" w:rsidRDefault="00D61CE7" w:rsidP="00D61CE7">
            <w:pPr>
              <w:jc w:val="center"/>
              <w:rPr>
                <w:rFonts w:eastAsia="Calibri" w:cs="Times New Roman"/>
                <w:b/>
                <w:bCs/>
                <w:color w:val="FFFFFF" w:themeColor="background1"/>
                <w:sz w:val="22"/>
              </w:rPr>
            </w:pPr>
            <w:r w:rsidRPr="00634719">
              <w:rPr>
                <w:rFonts w:eastAsia="Calibri" w:cs="Times New Roman"/>
                <w:b/>
                <w:bCs/>
                <w:color w:val="FFFFFF" w:themeColor="background1"/>
                <w:sz w:val="22"/>
              </w:rPr>
              <w:t>COMITÉ DE RADIO Y TELEVISIÓN</w:t>
            </w:r>
          </w:p>
        </w:tc>
      </w:tr>
      <w:tr w:rsidR="00D61CE7" w:rsidRPr="00634719" w14:paraId="6341291C" w14:textId="77777777" w:rsidTr="000114B8">
        <w:trPr>
          <w:tblHeader/>
        </w:trPr>
        <w:tc>
          <w:tcPr>
            <w:tcW w:w="1287" w:type="pct"/>
            <w:shd w:val="clear" w:color="auto" w:fill="AD1F53"/>
            <w:vAlign w:val="center"/>
          </w:tcPr>
          <w:p w14:paraId="1A6662CE" w14:textId="77777777" w:rsidR="00D61CE7" w:rsidRPr="00634719" w:rsidRDefault="00D61CE7" w:rsidP="00D61CE7">
            <w:pPr>
              <w:jc w:val="center"/>
              <w:rPr>
                <w:rFonts w:eastAsia="Calibri" w:cs="Times New Roman"/>
                <w:b/>
                <w:bCs/>
                <w:color w:val="FFFFFF" w:themeColor="background1"/>
                <w:sz w:val="22"/>
              </w:rPr>
            </w:pPr>
            <w:r w:rsidRPr="00634719">
              <w:rPr>
                <w:rFonts w:eastAsia="Calibri" w:cs="Times New Roman"/>
                <w:b/>
                <w:bCs/>
                <w:color w:val="FFFFFF" w:themeColor="background1"/>
                <w:sz w:val="22"/>
              </w:rPr>
              <w:t>Partido</w:t>
            </w:r>
          </w:p>
        </w:tc>
        <w:tc>
          <w:tcPr>
            <w:tcW w:w="3713" w:type="pct"/>
            <w:shd w:val="clear" w:color="auto" w:fill="AD1F53"/>
            <w:vAlign w:val="center"/>
          </w:tcPr>
          <w:p w14:paraId="64E93FCB" w14:textId="77777777" w:rsidR="00D61CE7" w:rsidRPr="00634719" w:rsidRDefault="00D61CE7" w:rsidP="006054E4">
            <w:pPr>
              <w:jc w:val="center"/>
              <w:rPr>
                <w:rFonts w:eastAsia="Calibri" w:cs="Times New Roman"/>
                <w:b/>
                <w:bCs/>
                <w:color w:val="FFFFFF" w:themeColor="background1"/>
                <w:sz w:val="22"/>
              </w:rPr>
            </w:pPr>
            <w:r w:rsidRPr="00634719">
              <w:rPr>
                <w:rFonts w:eastAsia="Calibri" w:cs="Times New Roman"/>
                <w:b/>
                <w:bCs/>
                <w:color w:val="FFFFFF" w:themeColor="background1"/>
                <w:sz w:val="22"/>
              </w:rPr>
              <w:t>Representantes</w:t>
            </w:r>
          </w:p>
        </w:tc>
      </w:tr>
      <w:tr w:rsidR="00D61CE7" w:rsidRPr="00634719" w14:paraId="7C00AEBD" w14:textId="77777777" w:rsidTr="006054E4">
        <w:trPr>
          <w:trHeight w:val="680"/>
        </w:trPr>
        <w:tc>
          <w:tcPr>
            <w:tcW w:w="1287" w:type="pct"/>
            <w:shd w:val="clear" w:color="auto" w:fill="CCCCCC"/>
            <w:vAlign w:val="center"/>
          </w:tcPr>
          <w:p w14:paraId="55D2F342" w14:textId="77777777" w:rsidR="00D61CE7" w:rsidRPr="00634719" w:rsidRDefault="00D61CE7" w:rsidP="00D61CE7">
            <w:pPr>
              <w:jc w:val="center"/>
              <w:rPr>
                <w:rFonts w:eastAsia="Calibri" w:cs="Times New Roman"/>
                <w:bCs/>
                <w:color w:val="000000"/>
                <w:sz w:val="22"/>
              </w:rPr>
            </w:pPr>
            <w:r w:rsidRPr="00634719">
              <w:rPr>
                <w:rFonts w:eastAsia="Calibri" w:cs="Times New Roman"/>
                <w:bCs/>
                <w:noProof/>
                <w:color w:val="000000"/>
                <w:sz w:val="22"/>
                <w:lang w:eastAsia="es-MX"/>
              </w:rPr>
              <w:drawing>
                <wp:inline distT="0" distB="0" distL="0" distR="0" wp14:anchorId="2953F154" wp14:editId="145DDF9C">
                  <wp:extent cx="352800" cy="352800"/>
                  <wp:effectExtent l="0" t="0" r="9525"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n.png"/>
                          <pic:cNvPicPr/>
                        </pic:nvPicPr>
                        <pic:blipFill>
                          <a:blip r:embed="rId10">
                            <a:extLst>
                              <a:ext uri="{28A0092B-C50C-407E-A947-70E740481C1C}">
                                <a14:useLocalDpi xmlns:a14="http://schemas.microsoft.com/office/drawing/2010/main" val="0"/>
                              </a:ext>
                            </a:extLst>
                          </a:blip>
                          <a:stretch>
                            <a:fillRect/>
                          </a:stretch>
                        </pic:blipFill>
                        <pic:spPr>
                          <a:xfrm>
                            <a:off x="0" y="0"/>
                            <a:ext cx="352800" cy="352800"/>
                          </a:xfrm>
                          <a:prstGeom prst="rect">
                            <a:avLst/>
                          </a:prstGeom>
                        </pic:spPr>
                      </pic:pic>
                    </a:graphicData>
                  </a:graphic>
                </wp:inline>
              </w:drawing>
            </w:r>
          </w:p>
        </w:tc>
        <w:tc>
          <w:tcPr>
            <w:tcW w:w="3713" w:type="pct"/>
            <w:shd w:val="clear" w:color="auto" w:fill="CCCCCC"/>
            <w:vAlign w:val="center"/>
          </w:tcPr>
          <w:p w14:paraId="18CB0DE2" w14:textId="77777777" w:rsidR="00D61CE7" w:rsidRPr="00634719" w:rsidRDefault="00D61CE7" w:rsidP="00120D0C">
            <w:pPr>
              <w:jc w:val="left"/>
              <w:rPr>
                <w:rFonts w:eastAsia="Calibri" w:cs="Times New Roman"/>
                <w:b/>
                <w:color w:val="000000"/>
                <w:sz w:val="22"/>
              </w:rPr>
            </w:pPr>
            <w:r w:rsidRPr="00634719">
              <w:rPr>
                <w:rFonts w:eastAsia="Calibri" w:cs="Times New Roman"/>
                <w:b/>
                <w:color w:val="000000"/>
                <w:sz w:val="22"/>
              </w:rPr>
              <w:t xml:space="preserve">Lic. Ignacio Labra Delgadillo </w:t>
            </w:r>
            <w:r w:rsidR="006054E4" w:rsidRPr="00634719">
              <w:rPr>
                <w:rFonts w:eastAsia="Calibri" w:cs="Times New Roman"/>
                <w:b/>
                <w:color w:val="000000"/>
                <w:sz w:val="22"/>
              </w:rPr>
              <w:t>–</w:t>
            </w:r>
            <w:r w:rsidRPr="00634719">
              <w:rPr>
                <w:rFonts w:eastAsia="Calibri" w:cs="Times New Roman"/>
                <w:b/>
                <w:color w:val="000000"/>
                <w:sz w:val="22"/>
              </w:rPr>
              <w:t xml:space="preserve"> Propietario</w:t>
            </w:r>
          </w:p>
          <w:p w14:paraId="40E067F3" w14:textId="77777777" w:rsidR="00D61CE7" w:rsidRPr="00634719" w:rsidRDefault="00D61CE7" w:rsidP="00120D0C">
            <w:pPr>
              <w:jc w:val="left"/>
              <w:rPr>
                <w:rFonts w:eastAsia="Calibri" w:cs="Times New Roman"/>
                <w:color w:val="000000"/>
                <w:sz w:val="22"/>
              </w:rPr>
            </w:pPr>
            <w:r w:rsidRPr="00634719">
              <w:rPr>
                <w:rFonts w:eastAsia="Calibri" w:cs="Times New Roman"/>
                <w:color w:val="000000"/>
                <w:sz w:val="22"/>
              </w:rPr>
              <w:t>Lic. Guillermo Huerta Ling – Suplente</w:t>
            </w:r>
          </w:p>
        </w:tc>
      </w:tr>
      <w:tr w:rsidR="00D61CE7" w:rsidRPr="00634719" w14:paraId="333A8D3D" w14:textId="77777777" w:rsidTr="006054E4">
        <w:trPr>
          <w:trHeight w:val="680"/>
        </w:trPr>
        <w:tc>
          <w:tcPr>
            <w:tcW w:w="1287" w:type="pct"/>
            <w:shd w:val="clear" w:color="auto" w:fill="E6E6E6"/>
            <w:vAlign w:val="center"/>
          </w:tcPr>
          <w:p w14:paraId="413C8438" w14:textId="77777777" w:rsidR="00D61CE7" w:rsidRPr="00634719" w:rsidRDefault="00D61CE7" w:rsidP="00D61CE7">
            <w:pPr>
              <w:jc w:val="center"/>
              <w:rPr>
                <w:rFonts w:eastAsia="Calibri" w:cs="Times New Roman"/>
                <w:bCs/>
                <w:color w:val="000000"/>
                <w:sz w:val="22"/>
              </w:rPr>
            </w:pPr>
            <w:r w:rsidRPr="00634719">
              <w:rPr>
                <w:rFonts w:eastAsia="Calibri" w:cs="Times New Roman"/>
                <w:bCs/>
                <w:noProof/>
                <w:color w:val="000000"/>
                <w:sz w:val="22"/>
                <w:lang w:eastAsia="es-MX"/>
              </w:rPr>
              <w:drawing>
                <wp:inline distT="0" distB="0" distL="0" distR="0" wp14:anchorId="70583112" wp14:editId="025F71BC">
                  <wp:extent cx="352800" cy="352800"/>
                  <wp:effectExtent l="0" t="0" r="9525" b="952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ri.png"/>
                          <pic:cNvPicPr/>
                        </pic:nvPicPr>
                        <pic:blipFill>
                          <a:blip r:embed="rId11">
                            <a:extLst>
                              <a:ext uri="{28A0092B-C50C-407E-A947-70E740481C1C}">
                                <a14:useLocalDpi xmlns:a14="http://schemas.microsoft.com/office/drawing/2010/main" val="0"/>
                              </a:ext>
                            </a:extLst>
                          </a:blip>
                          <a:stretch>
                            <a:fillRect/>
                          </a:stretch>
                        </pic:blipFill>
                        <pic:spPr>
                          <a:xfrm>
                            <a:off x="0" y="0"/>
                            <a:ext cx="352800" cy="352800"/>
                          </a:xfrm>
                          <a:prstGeom prst="rect">
                            <a:avLst/>
                          </a:prstGeom>
                        </pic:spPr>
                      </pic:pic>
                    </a:graphicData>
                  </a:graphic>
                </wp:inline>
              </w:drawing>
            </w:r>
          </w:p>
        </w:tc>
        <w:tc>
          <w:tcPr>
            <w:tcW w:w="3713" w:type="pct"/>
            <w:shd w:val="clear" w:color="auto" w:fill="E6E6E6"/>
            <w:vAlign w:val="center"/>
          </w:tcPr>
          <w:p w14:paraId="49A9200D" w14:textId="77777777" w:rsidR="00D61CE7" w:rsidRPr="00634719" w:rsidRDefault="00D61CE7" w:rsidP="00120D0C">
            <w:pPr>
              <w:jc w:val="left"/>
              <w:rPr>
                <w:rFonts w:eastAsia="Calibri" w:cs="Times New Roman"/>
                <w:b/>
                <w:color w:val="000000"/>
                <w:sz w:val="22"/>
              </w:rPr>
            </w:pPr>
            <w:r w:rsidRPr="00634719">
              <w:rPr>
                <w:rFonts w:eastAsia="Calibri" w:cs="Times New Roman"/>
                <w:b/>
                <w:color w:val="000000"/>
                <w:sz w:val="22"/>
              </w:rPr>
              <w:t>Mtra. Irma Cruz Esquivel –</w:t>
            </w:r>
            <w:r w:rsidR="006054E4" w:rsidRPr="00634719">
              <w:rPr>
                <w:rFonts w:eastAsia="Calibri" w:cs="Times New Roman"/>
                <w:b/>
                <w:color w:val="000000"/>
                <w:sz w:val="22"/>
              </w:rPr>
              <w:t xml:space="preserve"> </w:t>
            </w:r>
            <w:r w:rsidRPr="00634719">
              <w:rPr>
                <w:rFonts w:eastAsia="Calibri" w:cs="Times New Roman"/>
                <w:b/>
                <w:color w:val="000000"/>
                <w:sz w:val="22"/>
              </w:rPr>
              <w:t>Propietaria</w:t>
            </w:r>
          </w:p>
          <w:p w14:paraId="783F660A" w14:textId="77777777" w:rsidR="00D61CE7" w:rsidRPr="00634719" w:rsidRDefault="00D61CE7" w:rsidP="00120D0C">
            <w:pPr>
              <w:jc w:val="left"/>
              <w:rPr>
                <w:rFonts w:eastAsia="Calibri" w:cs="Times New Roman"/>
                <w:color w:val="000000"/>
                <w:sz w:val="22"/>
              </w:rPr>
            </w:pPr>
            <w:r w:rsidRPr="00634719">
              <w:rPr>
                <w:rFonts w:eastAsia="Calibri" w:cs="Times New Roman"/>
                <w:color w:val="000000"/>
                <w:sz w:val="22"/>
              </w:rPr>
              <w:t xml:space="preserve">Lic. Angélica García Ruiz – Suplente </w:t>
            </w:r>
          </w:p>
        </w:tc>
      </w:tr>
      <w:tr w:rsidR="00D61CE7" w:rsidRPr="00634719" w14:paraId="0638C9AA" w14:textId="77777777" w:rsidTr="006054E4">
        <w:trPr>
          <w:trHeight w:val="680"/>
        </w:trPr>
        <w:tc>
          <w:tcPr>
            <w:tcW w:w="1287" w:type="pct"/>
            <w:shd w:val="clear" w:color="auto" w:fill="CCCCCC"/>
            <w:vAlign w:val="center"/>
          </w:tcPr>
          <w:p w14:paraId="68491D85" w14:textId="77777777" w:rsidR="00D61CE7" w:rsidRPr="00634719" w:rsidRDefault="00D61CE7" w:rsidP="00D61CE7">
            <w:pPr>
              <w:jc w:val="center"/>
              <w:rPr>
                <w:rFonts w:eastAsia="Calibri" w:cs="Times New Roman"/>
                <w:bCs/>
                <w:color w:val="000000"/>
                <w:sz w:val="22"/>
              </w:rPr>
            </w:pPr>
            <w:r w:rsidRPr="00634719">
              <w:rPr>
                <w:rFonts w:eastAsia="Calibri" w:cs="Times New Roman"/>
                <w:bCs/>
                <w:noProof/>
                <w:color w:val="000000"/>
                <w:sz w:val="22"/>
                <w:lang w:eastAsia="es-MX"/>
              </w:rPr>
              <w:drawing>
                <wp:inline distT="0" distB="0" distL="0" distR="0" wp14:anchorId="229AE5E2" wp14:editId="2B71C581">
                  <wp:extent cx="352800" cy="352800"/>
                  <wp:effectExtent l="0" t="0" r="9525" b="952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rd.png"/>
                          <pic:cNvPicPr/>
                        </pic:nvPicPr>
                        <pic:blipFill>
                          <a:blip r:embed="rId12">
                            <a:extLst>
                              <a:ext uri="{28A0092B-C50C-407E-A947-70E740481C1C}">
                                <a14:useLocalDpi xmlns:a14="http://schemas.microsoft.com/office/drawing/2010/main" val="0"/>
                              </a:ext>
                            </a:extLst>
                          </a:blip>
                          <a:stretch>
                            <a:fillRect/>
                          </a:stretch>
                        </pic:blipFill>
                        <pic:spPr>
                          <a:xfrm>
                            <a:off x="0" y="0"/>
                            <a:ext cx="352800" cy="352800"/>
                          </a:xfrm>
                          <a:prstGeom prst="rect">
                            <a:avLst/>
                          </a:prstGeom>
                        </pic:spPr>
                      </pic:pic>
                    </a:graphicData>
                  </a:graphic>
                </wp:inline>
              </w:drawing>
            </w:r>
          </w:p>
        </w:tc>
        <w:tc>
          <w:tcPr>
            <w:tcW w:w="3713" w:type="pct"/>
            <w:shd w:val="clear" w:color="auto" w:fill="CCCCCC"/>
            <w:vAlign w:val="center"/>
          </w:tcPr>
          <w:p w14:paraId="57FE78A4" w14:textId="77777777" w:rsidR="00D61CE7" w:rsidRPr="00634719" w:rsidRDefault="00856866" w:rsidP="00120D0C">
            <w:pPr>
              <w:jc w:val="left"/>
              <w:rPr>
                <w:rFonts w:eastAsia="Calibri" w:cs="Times New Roman"/>
                <w:b/>
                <w:color w:val="000000"/>
                <w:sz w:val="22"/>
              </w:rPr>
            </w:pPr>
            <w:r w:rsidRPr="00634719">
              <w:rPr>
                <w:rFonts w:eastAsia="Calibri" w:cs="Times New Roman"/>
                <w:b/>
                <w:color w:val="000000"/>
                <w:sz w:val="22"/>
              </w:rPr>
              <w:t>Lic. Fernando Vargas Manríquez</w:t>
            </w:r>
            <w:r w:rsidR="00D61CE7" w:rsidRPr="00634719">
              <w:rPr>
                <w:rFonts w:eastAsia="Calibri" w:cs="Times New Roman"/>
                <w:b/>
                <w:color w:val="000000"/>
                <w:sz w:val="22"/>
              </w:rPr>
              <w:t xml:space="preserve"> </w:t>
            </w:r>
            <w:r w:rsidR="006054E4" w:rsidRPr="00634719">
              <w:rPr>
                <w:rFonts w:eastAsia="Calibri" w:cs="Times New Roman"/>
                <w:b/>
                <w:color w:val="000000"/>
                <w:sz w:val="22"/>
              </w:rPr>
              <w:t>–</w:t>
            </w:r>
            <w:r w:rsidR="00D61CE7" w:rsidRPr="00634719">
              <w:rPr>
                <w:rFonts w:eastAsia="Calibri" w:cs="Times New Roman"/>
                <w:b/>
                <w:color w:val="000000"/>
                <w:sz w:val="22"/>
              </w:rPr>
              <w:t xml:space="preserve"> Propietario</w:t>
            </w:r>
          </w:p>
          <w:p w14:paraId="5867190C" w14:textId="77777777" w:rsidR="00D61CE7" w:rsidRPr="00634719" w:rsidRDefault="00856866" w:rsidP="00120D0C">
            <w:pPr>
              <w:jc w:val="left"/>
              <w:rPr>
                <w:rFonts w:eastAsia="Calibri" w:cs="Times New Roman"/>
                <w:color w:val="000000"/>
                <w:sz w:val="22"/>
              </w:rPr>
            </w:pPr>
            <w:r w:rsidRPr="00634719">
              <w:rPr>
                <w:rFonts w:eastAsia="Calibri" w:cs="Times New Roman"/>
                <w:color w:val="000000"/>
                <w:sz w:val="22"/>
              </w:rPr>
              <w:t>Lic. Federico Staines Sánchez Mejorada</w:t>
            </w:r>
            <w:r w:rsidR="006054E4" w:rsidRPr="00634719">
              <w:rPr>
                <w:rFonts w:eastAsia="Calibri" w:cs="Times New Roman"/>
                <w:color w:val="000000"/>
                <w:sz w:val="22"/>
              </w:rPr>
              <w:t xml:space="preserve"> </w:t>
            </w:r>
            <w:r w:rsidR="00D61CE7" w:rsidRPr="00634719">
              <w:rPr>
                <w:rFonts w:eastAsia="Calibri" w:cs="Times New Roman"/>
                <w:color w:val="000000"/>
                <w:sz w:val="22"/>
              </w:rPr>
              <w:t>–</w:t>
            </w:r>
            <w:r w:rsidR="006054E4" w:rsidRPr="00634719">
              <w:rPr>
                <w:rFonts w:eastAsia="Calibri" w:cs="Times New Roman"/>
                <w:color w:val="000000"/>
                <w:sz w:val="22"/>
              </w:rPr>
              <w:t xml:space="preserve"> </w:t>
            </w:r>
            <w:r w:rsidR="00D61CE7" w:rsidRPr="00634719">
              <w:rPr>
                <w:rFonts w:eastAsia="Calibri" w:cs="Times New Roman"/>
                <w:color w:val="000000"/>
                <w:sz w:val="22"/>
              </w:rPr>
              <w:t>Suplente</w:t>
            </w:r>
          </w:p>
        </w:tc>
      </w:tr>
      <w:tr w:rsidR="00D61CE7" w:rsidRPr="00D11C75" w14:paraId="4F19068D" w14:textId="77777777" w:rsidTr="006054E4">
        <w:trPr>
          <w:trHeight w:val="680"/>
        </w:trPr>
        <w:tc>
          <w:tcPr>
            <w:tcW w:w="1287" w:type="pct"/>
            <w:shd w:val="clear" w:color="auto" w:fill="E6E6E6"/>
            <w:vAlign w:val="center"/>
          </w:tcPr>
          <w:p w14:paraId="4B9D2C3D" w14:textId="77777777" w:rsidR="00D61CE7" w:rsidRPr="00634719" w:rsidRDefault="00D61CE7" w:rsidP="00D61CE7">
            <w:pPr>
              <w:jc w:val="center"/>
              <w:rPr>
                <w:rFonts w:eastAsia="Calibri" w:cs="Times New Roman"/>
                <w:bCs/>
                <w:color w:val="000000"/>
                <w:sz w:val="22"/>
              </w:rPr>
            </w:pPr>
            <w:r w:rsidRPr="00634719">
              <w:rPr>
                <w:rFonts w:eastAsia="Calibri" w:cs="Times New Roman"/>
                <w:bCs/>
                <w:noProof/>
                <w:color w:val="000000"/>
                <w:sz w:val="22"/>
                <w:lang w:eastAsia="es-MX"/>
              </w:rPr>
              <w:drawing>
                <wp:inline distT="0" distB="0" distL="0" distR="0" wp14:anchorId="46B2AB66" wp14:editId="4F66311C">
                  <wp:extent cx="352800" cy="352800"/>
                  <wp:effectExtent l="0" t="0" r="9525" b="952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verde.png"/>
                          <pic:cNvPicPr/>
                        </pic:nvPicPr>
                        <pic:blipFill>
                          <a:blip r:embed="rId13">
                            <a:extLst>
                              <a:ext uri="{28A0092B-C50C-407E-A947-70E740481C1C}">
                                <a14:useLocalDpi xmlns:a14="http://schemas.microsoft.com/office/drawing/2010/main" val="0"/>
                              </a:ext>
                            </a:extLst>
                          </a:blip>
                          <a:stretch>
                            <a:fillRect/>
                          </a:stretch>
                        </pic:blipFill>
                        <pic:spPr>
                          <a:xfrm>
                            <a:off x="0" y="0"/>
                            <a:ext cx="352800" cy="352800"/>
                          </a:xfrm>
                          <a:prstGeom prst="rect">
                            <a:avLst/>
                          </a:prstGeom>
                        </pic:spPr>
                      </pic:pic>
                    </a:graphicData>
                  </a:graphic>
                </wp:inline>
              </w:drawing>
            </w:r>
          </w:p>
        </w:tc>
        <w:tc>
          <w:tcPr>
            <w:tcW w:w="3713" w:type="pct"/>
            <w:shd w:val="clear" w:color="auto" w:fill="E6E6E6"/>
            <w:vAlign w:val="center"/>
          </w:tcPr>
          <w:p w14:paraId="67B703D0" w14:textId="77777777" w:rsidR="00D61CE7" w:rsidRPr="00634719" w:rsidRDefault="00D61CE7" w:rsidP="00120D0C">
            <w:pPr>
              <w:jc w:val="left"/>
              <w:rPr>
                <w:rFonts w:eastAsia="Calibri" w:cs="Times New Roman"/>
                <w:b/>
                <w:color w:val="000000"/>
                <w:sz w:val="22"/>
              </w:rPr>
            </w:pPr>
            <w:r w:rsidRPr="00634719">
              <w:rPr>
                <w:rFonts w:eastAsia="Calibri" w:cs="Times New Roman"/>
                <w:b/>
                <w:color w:val="000000"/>
                <w:sz w:val="22"/>
              </w:rPr>
              <w:t>Lic. Erika Mariana Rosas Uribe – Propietaria</w:t>
            </w:r>
          </w:p>
          <w:p w14:paraId="731A32BA" w14:textId="77777777" w:rsidR="00D61CE7" w:rsidRPr="005500D4" w:rsidRDefault="006054E4" w:rsidP="00120D0C">
            <w:pPr>
              <w:jc w:val="left"/>
              <w:rPr>
                <w:rFonts w:eastAsia="Calibri" w:cs="Times New Roman"/>
                <w:color w:val="000000"/>
                <w:sz w:val="22"/>
                <w:lang w:val="en-US"/>
              </w:rPr>
            </w:pPr>
            <w:r w:rsidRPr="005500D4">
              <w:rPr>
                <w:rFonts w:eastAsia="Calibri" w:cs="Times New Roman"/>
                <w:color w:val="000000"/>
                <w:sz w:val="22"/>
                <w:lang w:val="en-US"/>
              </w:rPr>
              <w:t>Lic.</w:t>
            </w:r>
            <w:r w:rsidR="00120D0C" w:rsidRPr="005500D4">
              <w:rPr>
                <w:lang w:val="en-US"/>
              </w:rPr>
              <w:t xml:space="preserve"> </w:t>
            </w:r>
            <w:r w:rsidR="00120D0C" w:rsidRPr="005500D4">
              <w:rPr>
                <w:rFonts w:eastAsia="Calibri" w:cs="Times New Roman"/>
                <w:color w:val="000000"/>
                <w:sz w:val="22"/>
                <w:lang w:val="en-US"/>
              </w:rPr>
              <w:t xml:space="preserve">Alhely Rubio Arronis </w:t>
            </w:r>
            <w:r w:rsidRPr="005500D4">
              <w:rPr>
                <w:rFonts w:eastAsia="Calibri" w:cs="Times New Roman"/>
                <w:color w:val="000000"/>
                <w:sz w:val="22"/>
                <w:lang w:val="en-US"/>
              </w:rPr>
              <w:t xml:space="preserve">– </w:t>
            </w:r>
            <w:r w:rsidR="00D61CE7" w:rsidRPr="005500D4">
              <w:rPr>
                <w:rFonts w:eastAsia="Calibri" w:cs="Times New Roman"/>
                <w:color w:val="000000"/>
                <w:sz w:val="22"/>
                <w:lang w:val="en-US"/>
              </w:rPr>
              <w:t>Suplente</w:t>
            </w:r>
          </w:p>
        </w:tc>
      </w:tr>
      <w:tr w:rsidR="00D61CE7" w:rsidRPr="00634719" w14:paraId="556FC67A" w14:textId="77777777" w:rsidTr="006054E4">
        <w:trPr>
          <w:trHeight w:val="680"/>
        </w:trPr>
        <w:tc>
          <w:tcPr>
            <w:tcW w:w="1287" w:type="pct"/>
            <w:shd w:val="clear" w:color="auto" w:fill="BFBFBF" w:themeFill="background1" w:themeFillShade="BF"/>
            <w:vAlign w:val="center"/>
          </w:tcPr>
          <w:p w14:paraId="0E1D282A" w14:textId="77777777" w:rsidR="00D61CE7" w:rsidRPr="00634719" w:rsidRDefault="00D61CE7" w:rsidP="00D61CE7">
            <w:pPr>
              <w:jc w:val="center"/>
              <w:rPr>
                <w:rFonts w:eastAsia="Calibri" w:cs="Times New Roman"/>
                <w:bCs/>
                <w:color w:val="000000"/>
                <w:sz w:val="22"/>
                <w:lang w:eastAsia="es-MX"/>
              </w:rPr>
            </w:pPr>
            <w:r w:rsidRPr="00634719">
              <w:rPr>
                <w:rFonts w:ascii="Helvetica" w:eastAsia="Calibri" w:hAnsi="Helvetica" w:cs="Helvetica"/>
                <w:noProof/>
                <w:color w:val="333333"/>
                <w:sz w:val="22"/>
                <w:lang w:eastAsia="es-MX"/>
              </w:rPr>
              <w:drawing>
                <wp:inline distT="0" distB="0" distL="0" distR="0" wp14:anchorId="1E76DCD6" wp14:editId="5102B32A">
                  <wp:extent cx="396875" cy="396875"/>
                  <wp:effectExtent l="0" t="0" r="3175" b="3175"/>
                  <wp:docPr id="4" name="Imagen 4" descr="http://www.ine.mx/archivos3/portal/historico/recursos/IFE-v2/DEPPP/DEPPP-Varios/directoriopp_DEPPP-img/2009/logo_p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ine.mx/archivos3/portal/historico/recursos/IFE-v2/DEPPP/DEPPP-Varios/directoriopp_DEPPP-img/2009/logo_pt.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6875" cy="396875"/>
                          </a:xfrm>
                          <a:prstGeom prst="rect">
                            <a:avLst/>
                          </a:prstGeom>
                          <a:noFill/>
                          <a:ln>
                            <a:noFill/>
                          </a:ln>
                        </pic:spPr>
                      </pic:pic>
                    </a:graphicData>
                  </a:graphic>
                </wp:inline>
              </w:drawing>
            </w:r>
          </w:p>
        </w:tc>
        <w:tc>
          <w:tcPr>
            <w:tcW w:w="3713" w:type="pct"/>
            <w:shd w:val="clear" w:color="auto" w:fill="BFBFBF" w:themeFill="background1" w:themeFillShade="BF"/>
            <w:vAlign w:val="center"/>
          </w:tcPr>
          <w:p w14:paraId="0F9A9E0A" w14:textId="77777777" w:rsidR="00D61CE7" w:rsidRPr="00634719" w:rsidRDefault="00D61CE7" w:rsidP="00120D0C">
            <w:pPr>
              <w:jc w:val="left"/>
              <w:rPr>
                <w:rFonts w:eastAsia="Calibri" w:cs="Times New Roman"/>
                <w:b/>
                <w:color w:val="000000"/>
                <w:sz w:val="22"/>
              </w:rPr>
            </w:pPr>
            <w:r w:rsidRPr="00634719">
              <w:rPr>
                <w:rFonts w:eastAsia="Calibri" w:cs="Times New Roman"/>
                <w:b/>
                <w:color w:val="000000"/>
                <w:sz w:val="22"/>
              </w:rPr>
              <w:t>Mtro. Pedro Vázquez González</w:t>
            </w:r>
            <w:r w:rsidR="006054E4" w:rsidRPr="00634719">
              <w:rPr>
                <w:rFonts w:eastAsia="Calibri" w:cs="Times New Roman"/>
                <w:b/>
                <w:color w:val="000000"/>
                <w:sz w:val="22"/>
              </w:rPr>
              <w:t xml:space="preserve"> –</w:t>
            </w:r>
            <w:r w:rsidRPr="00634719">
              <w:rPr>
                <w:rFonts w:eastAsia="Calibri" w:cs="Times New Roman"/>
                <w:b/>
                <w:color w:val="000000"/>
                <w:sz w:val="22"/>
              </w:rPr>
              <w:t xml:space="preserve"> Propietario</w:t>
            </w:r>
          </w:p>
          <w:p w14:paraId="39ADA3C0" w14:textId="77777777" w:rsidR="00D61CE7" w:rsidRPr="00634719" w:rsidRDefault="00D61CE7" w:rsidP="00120D0C">
            <w:pPr>
              <w:jc w:val="left"/>
              <w:rPr>
                <w:rFonts w:eastAsia="Calibri" w:cs="Times New Roman"/>
                <w:color w:val="000000"/>
                <w:sz w:val="22"/>
              </w:rPr>
            </w:pPr>
            <w:r w:rsidRPr="00634719">
              <w:rPr>
                <w:rFonts w:eastAsia="Calibri" w:cs="Times New Roman"/>
                <w:color w:val="000000"/>
                <w:sz w:val="22"/>
              </w:rPr>
              <w:t>Lic. Jesús Estrada Ruiz</w:t>
            </w:r>
            <w:r w:rsidR="006054E4" w:rsidRPr="00634719">
              <w:rPr>
                <w:rFonts w:eastAsia="Calibri" w:cs="Times New Roman"/>
                <w:color w:val="000000"/>
                <w:sz w:val="22"/>
              </w:rPr>
              <w:t xml:space="preserve"> –</w:t>
            </w:r>
            <w:r w:rsidRPr="00634719">
              <w:rPr>
                <w:rFonts w:eastAsia="Calibri" w:cs="Times New Roman"/>
                <w:color w:val="000000"/>
                <w:sz w:val="22"/>
              </w:rPr>
              <w:t xml:space="preserve"> Suplente </w:t>
            </w:r>
          </w:p>
        </w:tc>
      </w:tr>
      <w:tr w:rsidR="00D61CE7" w:rsidRPr="00634719" w14:paraId="154460B8" w14:textId="77777777" w:rsidTr="006054E4">
        <w:trPr>
          <w:trHeight w:val="680"/>
        </w:trPr>
        <w:tc>
          <w:tcPr>
            <w:tcW w:w="1287" w:type="pct"/>
            <w:shd w:val="clear" w:color="auto" w:fill="D9D9D9" w:themeFill="background1" w:themeFillShade="D9"/>
            <w:vAlign w:val="center"/>
          </w:tcPr>
          <w:p w14:paraId="3C1E2C55" w14:textId="77777777" w:rsidR="00D61CE7" w:rsidRPr="00634719" w:rsidRDefault="00D61CE7" w:rsidP="00D61CE7">
            <w:pPr>
              <w:jc w:val="center"/>
              <w:rPr>
                <w:rFonts w:eastAsia="Calibri" w:cs="Times New Roman"/>
                <w:bCs/>
                <w:color w:val="000000"/>
                <w:sz w:val="22"/>
              </w:rPr>
            </w:pPr>
            <w:r w:rsidRPr="00634719">
              <w:rPr>
                <w:rFonts w:eastAsia="Calibri" w:cs="Times New Roman"/>
                <w:bCs/>
                <w:noProof/>
                <w:color w:val="000000"/>
                <w:sz w:val="22"/>
                <w:lang w:eastAsia="es-MX"/>
              </w:rPr>
              <w:drawing>
                <wp:inline distT="0" distB="0" distL="0" distR="0" wp14:anchorId="6FA03FA7" wp14:editId="71B6CAFF">
                  <wp:extent cx="314454" cy="244116"/>
                  <wp:effectExtent l="0" t="0" r="0" b="381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go-mov-cdno.gif"/>
                          <pic:cNvPicPr/>
                        </pic:nvPicPr>
                        <pic:blipFill rotWithShape="1">
                          <a:blip r:embed="rId15">
                            <a:extLst>
                              <a:ext uri="{28A0092B-C50C-407E-A947-70E740481C1C}">
                                <a14:useLocalDpi xmlns:a14="http://schemas.microsoft.com/office/drawing/2010/main" val="0"/>
                              </a:ext>
                            </a:extLst>
                          </a:blip>
                          <a:srcRect l="5871" t="14089" r="4645" b="16442"/>
                          <a:stretch/>
                        </pic:blipFill>
                        <pic:spPr bwMode="auto">
                          <a:xfrm>
                            <a:off x="0" y="0"/>
                            <a:ext cx="314836" cy="244412"/>
                          </a:xfrm>
                          <a:prstGeom prst="rect">
                            <a:avLst/>
                          </a:prstGeom>
                          <a:ln>
                            <a:noFill/>
                          </a:ln>
                          <a:extLst>
                            <a:ext uri="{53640926-AAD7-44D8-BBD7-CCE9431645EC}">
                              <a14:shadowObscured xmlns:a14="http://schemas.microsoft.com/office/drawing/2010/main"/>
                            </a:ext>
                          </a:extLst>
                        </pic:spPr>
                      </pic:pic>
                    </a:graphicData>
                  </a:graphic>
                </wp:inline>
              </w:drawing>
            </w:r>
          </w:p>
        </w:tc>
        <w:tc>
          <w:tcPr>
            <w:tcW w:w="3713" w:type="pct"/>
            <w:shd w:val="clear" w:color="auto" w:fill="D9D9D9" w:themeFill="background1" w:themeFillShade="D9"/>
            <w:vAlign w:val="center"/>
          </w:tcPr>
          <w:p w14:paraId="6C9795F0" w14:textId="77777777" w:rsidR="00D61CE7" w:rsidRPr="00634719" w:rsidRDefault="00D61CE7" w:rsidP="00120D0C">
            <w:pPr>
              <w:jc w:val="left"/>
              <w:rPr>
                <w:rFonts w:eastAsia="Calibri" w:cs="Times New Roman"/>
                <w:b/>
                <w:color w:val="000000"/>
                <w:sz w:val="22"/>
              </w:rPr>
            </w:pPr>
            <w:r w:rsidRPr="00634719">
              <w:rPr>
                <w:rFonts w:eastAsia="Calibri" w:cs="Times New Roman"/>
                <w:b/>
                <w:color w:val="000000"/>
                <w:sz w:val="22"/>
              </w:rPr>
              <w:t xml:space="preserve">Lic. Juan Miguel Castro Rendón </w:t>
            </w:r>
            <w:r w:rsidR="006054E4" w:rsidRPr="00634719">
              <w:rPr>
                <w:rFonts w:eastAsia="Calibri" w:cs="Times New Roman"/>
                <w:b/>
                <w:color w:val="000000"/>
                <w:sz w:val="22"/>
              </w:rPr>
              <w:t>–</w:t>
            </w:r>
            <w:r w:rsidRPr="00634719">
              <w:rPr>
                <w:rFonts w:eastAsia="Calibri" w:cs="Times New Roman"/>
                <w:b/>
                <w:color w:val="000000"/>
                <w:sz w:val="22"/>
              </w:rPr>
              <w:t xml:space="preserve"> Propietario</w:t>
            </w:r>
          </w:p>
          <w:p w14:paraId="0E6008F5" w14:textId="77777777" w:rsidR="00D61CE7" w:rsidRPr="00634719" w:rsidRDefault="00D61CE7" w:rsidP="00120D0C">
            <w:pPr>
              <w:jc w:val="left"/>
              <w:rPr>
                <w:rFonts w:eastAsia="Calibri" w:cs="Times New Roman"/>
                <w:color w:val="000000"/>
                <w:sz w:val="22"/>
              </w:rPr>
            </w:pPr>
            <w:r w:rsidRPr="00634719">
              <w:rPr>
                <w:rFonts w:eastAsia="Calibri" w:cs="Times New Roman"/>
                <w:color w:val="000000"/>
                <w:sz w:val="22"/>
              </w:rPr>
              <w:t>Lic. Guillermo Cárdenas González –</w:t>
            </w:r>
            <w:r w:rsidR="006054E4" w:rsidRPr="00634719">
              <w:rPr>
                <w:rFonts w:eastAsia="Calibri" w:cs="Times New Roman"/>
                <w:color w:val="000000"/>
                <w:sz w:val="22"/>
              </w:rPr>
              <w:t xml:space="preserve"> </w:t>
            </w:r>
            <w:r w:rsidRPr="00634719">
              <w:rPr>
                <w:rFonts w:eastAsia="Calibri" w:cs="Times New Roman"/>
                <w:color w:val="000000"/>
                <w:sz w:val="22"/>
              </w:rPr>
              <w:t>Suplente</w:t>
            </w:r>
          </w:p>
        </w:tc>
      </w:tr>
      <w:tr w:rsidR="00D61CE7" w:rsidRPr="00D11C75" w14:paraId="7A8DDA18" w14:textId="77777777" w:rsidTr="006054E4">
        <w:trPr>
          <w:trHeight w:val="680"/>
        </w:trPr>
        <w:tc>
          <w:tcPr>
            <w:tcW w:w="1287" w:type="pct"/>
            <w:shd w:val="clear" w:color="auto" w:fill="BFBFBF" w:themeFill="background1" w:themeFillShade="BF"/>
            <w:vAlign w:val="center"/>
          </w:tcPr>
          <w:p w14:paraId="7B3F31C8" w14:textId="77777777" w:rsidR="00D61CE7" w:rsidRPr="00634719" w:rsidRDefault="00D61CE7" w:rsidP="00D61CE7">
            <w:pPr>
              <w:jc w:val="center"/>
              <w:rPr>
                <w:rFonts w:eastAsia="Calibri" w:cs="Times New Roman"/>
                <w:color w:val="000000"/>
                <w:sz w:val="22"/>
              </w:rPr>
            </w:pPr>
            <w:r w:rsidRPr="00634719">
              <w:rPr>
                <w:rFonts w:eastAsia="Calibri" w:cs="Times New Roman"/>
                <w:noProof/>
                <w:color w:val="000000"/>
                <w:sz w:val="22"/>
                <w:lang w:eastAsia="es-MX"/>
              </w:rPr>
              <w:drawing>
                <wp:inline distT="0" distB="0" distL="0" distR="0" wp14:anchorId="0C96970B" wp14:editId="082D44F6">
                  <wp:extent cx="352800" cy="352800"/>
                  <wp:effectExtent l="0" t="0" r="9525" b="952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nueva_alianza.png"/>
                          <pic:cNvPicPr/>
                        </pic:nvPicPr>
                        <pic:blipFill>
                          <a:blip r:embed="rId16">
                            <a:extLst>
                              <a:ext uri="{28A0092B-C50C-407E-A947-70E740481C1C}">
                                <a14:useLocalDpi xmlns:a14="http://schemas.microsoft.com/office/drawing/2010/main" val="0"/>
                              </a:ext>
                            </a:extLst>
                          </a:blip>
                          <a:stretch>
                            <a:fillRect/>
                          </a:stretch>
                        </pic:blipFill>
                        <pic:spPr>
                          <a:xfrm>
                            <a:off x="0" y="0"/>
                            <a:ext cx="352800" cy="352800"/>
                          </a:xfrm>
                          <a:prstGeom prst="rect">
                            <a:avLst/>
                          </a:prstGeom>
                        </pic:spPr>
                      </pic:pic>
                    </a:graphicData>
                  </a:graphic>
                </wp:inline>
              </w:drawing>
            </w:r>
          </w:p>
        </w:tc>
        <w:tc>
          <w:tcPr>
            <w:tcW w:w="3713" w:type="pct"/>
            <w:shd w:val="clear" w:color="auto" w:fill="BFBFBF" w:themeFill="background1" w:themeFillShade="BF"/>
            <w:vAlign w:val="center"/>
          </w:tcPr>
          <w:p w14:paraId="4265B5AD" w14:textId="77777777" w:rsidR="00D61CE7" w:rsidRPr="00634719" w:rsidRDefault="00D61CE7" w:rsidP="00120D0C">
            <w:pPr>
              <w:jc w:val="left"/>
              <w:rPr>
                <w:rFonts w:eastAsia="Calibri" w:cs="Times New Roman"/>
                <w:b/>
                <w:color w:val="000000"/>
                <w:sz w:val="22"/>
              </w:rPr>
            </w:pPr>
            <w:r w:rsidRPr="00634719">
              <w:rPr>
                <w:rFonts w:eastAsia="Calibri" w:cs="Times New Roman"/>
                <w:b/>
                <w:color w:val="000000"/>
                <w:sz w:val="22"/>
              </w:rPr>
              <w:t xml:space="preserve">Profr. Roberto Pérez de Alva Blanco – Propietario </w:t>
            </w:r>
          </w:p>
          <w:p w14:paraId="52F7769A" w14:textId="77777777" w:rsidR="00D61CE7" w:rsidRPr="005500D4" w:rsidRDefault="00D61CE7" w:rsidP="00120D0C">
            <w:pPr>
              <w:jc w:val="left"/>
              <w:rPr>
                <w:rFonts w:eastAsia="Calibri" w:cs="Times New Roman"/>
                <w:color w:val="000000"/>
                <w:sz w:val="22"/>
                <w:lang w:val="en-US"/>
              </w:rPr>
            </w:pPr>
            <w:r w:rsidRPr="005500D4">
              <w:rPr>
                <w:rFonts w:eastAsia="Calibri" w:cs="Times New Roman"/>
                <w:color w:val="000000"/>
                <w:sz w:val="22"/>
                <w:lang w:val="en-US"/>
              </w:rPr>
              <w:t xml:space="preserve">Lic. Lourdes Bosch Muñoz – Suplente </w:t>
            </w:r>
          </w:p>
        </w:tc>
      </w:tr>
      <w:tr w:rsidR="00D61CE7" w:rsidRPr="00634719" w14:paraId="50FCA62A" w14:textId="77777777" w:rsidTr="006054E4">
        <w:trPr>
          <w:trHeight w:val="680"/>
        </w:trPr>
        <w:tc>
          <w:tcPr>
            <w:tcW w:w="1287" w:type="pct"/>
            <w:shd w:val="clear" w:color="auto" w:fill="D9D9D9" w:themeFill="background1" w:themeFillShade="D9"/>
            <w:vAlign w:val="center"/>
          </w:tcPr>
          <w:p w14:paraId="2EF4B6FE" w14:textId="77777777" w:rsidR="00D61CE7" w:rsidRPr="00634719" w:rsidRDefault="00D61CE7" w:rsidP="00D61CE7">
            <w:pPr>
              <w:jc w:val="center"/>
              <w:rPr>
                <w:rFonts w:eastAsia="Calibri" w:cs="Times New Roman"/>
                <w:color w:val="000000"/>
                <w:sz w:val="22"/>
                <w:lang w:eastAsia="es-MX"/>
              </w:rPr>
            </w:pPr>
            <w:r w:rsidRPr="00634719">
              <w:rPr>
                <w:rFonts w:eastAsia="Calibri" w:cs="Times New Roman"/>
                <w:noProof/>
                <w:color w:val="000000"/>
                <w:sz w:val="22"/>
                <w:lang w:eastAsia="es-MX"/>
              </w:rPr>
              <w:drawing>
                <wp:inline distT="0" distB="0" distL="0" distR="0" wp14:anchorId="4BBB3B2D" wp14:editId="68DA14D2">
                  <wp:extent cx="352800" cy="352800"/>
                  <wp:effectExtent l="0" t="0" r="952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moren.png"/>
                          <pic:cNvPicPr/>
                        </pic:nvPicPr>
                        <pic:blipFill>
                          <a:blip r:embed="rId17">
                            <a:extLst>
                              <a:ext uri="{28A0092B-C50C-407E-A947-70E740481C1C}">
                                <a14:useLocalDpi xmlns:a14="http://schemas.microsoft.com/office/drawing/2010/main" val="0"/>
                              </a:ext>
                            </a:extLst>
                          </a:blip>
                          <a:stretch>
                            <a:fillRect/>
                          </a:stretch>
                        </pic:blipFill>
                        <pic:spPr>
                          <a:xfrm>
                            <a:off x="0" y="0"/>
                            <a:ext cx="352800" cy="352800"/>
                          </a:xfrm>
                          <a:prstGeom prst="rect">
                            <a:avLst/>
                          </a:prstGeom>
                        </pic:spPr>
                      </pic:pic>
                    </a:graphicData>
                  </a:graphic>
                </wp:inline>
              </w:drawing>
            </w:r>
          </w:p>
        </w:tc>
        <w:tc>
          <w:tcPr>
            <w:tcW w:w="3713" w:type="pct"/>
            <w:shd w:val="clear" w:color="auto" w:fill="D9D9D9" w:themeFill="background1" w:themeFillShade="D9"/>
            <w:vAlign w:val="center"/>
          </w:tcPr>
          <w:p w14:paraId="7D1CF3E1" w14:textId="77777777" w:rsidR="00D61CE7" w:rsidRPr="00634719" w:rsidRDefault="00D61CE7" w:rsidP="00120D0C">
            <w:pPr>
              <w:jc w:val="left"/>
              <w:rPr>
                <w:rFonts w:eastAsia="Calibri" w:cs="Times New Roman"/>
                <w:b/>
                <w:color w:val="000000"/>
                <w:sz w:val="22"/>
              </w:rPr>
            </w:pPr>
            <w:r w:rsidRPr="00634719">
              <w:rPr>
                <w:rFonts w:eastAsia="Calibri" w:cs="Times New Roman"/>
                <w:b/>
                <w:color w:val="000000"/>
                <w:sz w:val="22"/>
              </w:rPr>
              <w:t>Lic. Alejandro Álvarez Fernández –</w:t>
            </w:r>
            <w:r w:rsidR="006054E4" w:rsidRPr="00634719">
              <w:rPr>
                <w:rFonts w:eastAsia="Calibri" w:cs="Times New Roman"/>
                <w:b/>
                <w:color w:val="000000"/>
                <w:sz w:val="22"/>
              </w:rPr>
              <w:t xml:space="preserve"> </w:t>
            </w:r>
            <w:r w:rsidRPr="00634719">
              <w:rPr>
                <w:rFonts w:eastAsia="Calibri" w:cs="Times New Roman"/>
                <w:b/>
                <w:color w:val="000000"/>
                <w:sz w:val="22"/>
              </w:rPr>
              <w:t>Propietario</w:t>
            </w:r>
          </w:p>
          <w:p w14:paraId="5AC4F520" w14:textId="77777777" w:rsidR="00D61CE7" w:rsidRPr="00634719" w:rsidRDefault="00D61CE7" w:rsidP="00120D0C">
            <w:pPr>
              <w:jc w:val="left"/>
              <w:rPr>
                <w:rFonts w:eastAsia="Calibri" w:cs="Times New Roman"/>
                <w:color w:val="000000"/>
                <w:sz w:val="22"/>
              </w:rPr>
            </w:pPr>
            <w:r w:rsidRPr="00634719">
              <w:rPr>
                <w:rFonts w:eastAsia="Calibri" w:cs="Times New Roman"/>
                <w:color w:val="000000"/>
                <w:sz w:val="22"/>
              </w:rPr>
              <w:t xml:space="preserve">Lic. Nohemí Verónica Beraud Osorio </w:t>
            </w:r>
            <w:r w:rsidR="006054E4" w:rsidRPr="00634719">
              <w:rPr>
                <w:rFonts w:eastAsia="Calibri" w:cs="Times New Roman"/>
                <w:color w:val="000000"/>
                <w:sz w:val="22"/>
              </w:rPr>
              <w:t>–</w:t>
            </w:r>
            <w:r w:rsidRPr="00634719">
              <w:rPr>
                <w:rFonts w:eastAsia="Calibri" w:cs="Times New Roman"/>
                <w:color w:val="000000"/>
                <w:sz w:val="22"/>
              </w:rPr>
              <w:t xml:space="preserve"> Suplente</w:t>
            </w:r>
          </w:p>
        </w:tc>
      </w:tr>
      <w:tr w:rsidR="00D61CE7" w:rsidRPr="00634719" w14:paraId="7D6EB95F" w14:textId="77777777" w:rsidTr="006054E4">
        <w:trPr>
          <w:trHeight w:val="680"/>
        </w:trPr>
        <w:tc>
          <w:tcPr>
            <w:tcW w:w="1287" w:type="pct"/>
            <w:shd w:val="clear" w:color="auto" w:fill="A6A6A6" w:themeFill="background1" w:themeFillShade="A6"/>
            <w:vAlign w:val="center"/>
          </w:tcPr>
          <w:p w14:paraId="077F756C" w14:textId="77777777" w:rsidR="00D61CE7" w:rsidRPr="00634719" w:rsidRDefault="00D61CE7" w:rsidP="00D61CE7">
            <w:pPr>
              <w:jc w:val="center"/>
              <w:rPr>
                <w:rFonts w:eastAsia="Calibri" w:cs="Times New Roman"/>
                <w:color w:val="000000"/>
                <w:sz w:val="22"/>
                <w:lang w:eastAsia="es-MX"/>
              </w:rPr>
            </w:pPr>
            <w:r w:rsidRPr="00634719">
              <w:rPr>
                <w:rFonts w:eastAsia="Calibri" w:cs="Times New Roman"/>
                <w:noProof/>
                <w:color w:val="000000"/>
                <w:sz w:val="22"/>
                <w:lang w:eastAsia="es-MX"/>
              </w:rPr>
              <w:drawing>
                <wp:inline distT="0" distB="0" distL="0" distR="0" wp14:anchorId="115DB693" wp14:editId="5331E9A9">
                  <wp:extent cx="316800" cy="316800"/>
                  <wp:effectExtent l="0" t="0" r="7620" b="762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es.png"/>
                          <pic:cNvPicPr/>
                        </pic:nvPicPr>
                        <pic:blipFill>
                          <a:blip r:embed="rId18">
                            <a:extLst>
                              <a:ext uri="{28A0092B-C50C-407E-A947-70E740481C1C}">
                                <a14:useLocalDpi xmlns:a14="http://schemas.microsoft.com/office/drawing/2010/main" val="0"/>
                              </a:ext>
                            </a:extLst>
                          </a:blip>
                          <a:stretch>
                            <a:fillRect/>
                          </a:stretch>
                        </pic:blipFill>
                        <pic:spPr>
                          <a:xfrm>
                            <a:off x="0" y="0"/>
                            <a:ext cx="316800" cy="316800"/>
                          </a:xfrm>
                          <a:prstGeom prst="rect">
                            <a:avLst/>
                          </a:prstGeom>
                        </pic:spPr>
                      </pic:pic>
                    </a:graphicData>
                  </a:graphic>
                </wp:inline>
              </w:drawing>
            </w:r>
          </w:p>
        </w:tc>
        <w:tc>
          <w:tcPr>
            <w:tcW w:w="3713" w:type="pct"/>
            <w:shd w:val="clear" w:color="auto" w:fill="A6A6A6" w:themeFill="background1" w:themeFillShade="A6"/>
            <w:vAlign w:val="center"/>
          </w:tcPr>
          <w:p w14:paraId="3FC873BF" w14:textId="77777777" w:rsidR="00D61CE7" w:rsidRPr="00634719" w:rsidRDefault="00D61CE7" w:rsidP="00120D0C">
            <w:pPr>
              <w:jc w:val="left"/>
              <w:rPr>
                <w:rFonts w:eastAsia="Calibri" w:cs="Times New Roman"/>
                <w:b/>
                <w:color w:val="000000"/>
                <w:sz w:val="22"/>
              </w:rPr>
            </w:pPr>
            <w:r w:rsidRPr="00634719">
              <w:rPr>
                <w:rFonts w:eastAsia="Calibri" w:cs="Times New Roman"/>
                <w:b/>
                <w:color w:val="000000"/>
                <w:sz w:val="22"/>
              </w:rPr>
              <w:t xml:space="preserve">Lic. Ernesto Guerra Mota </w:t>
            </w:r>
            <w:r w:rsidR="006054E4" w:rsidRPr="00634719">
              <w:rPr>
                <w:rFonts w:eastAsia="Calibri" w:cs="Times New Roman"/>
                <w:b/>
                <w:color w:val="000000"/>
                <w:sz w:val="22"/>
              </w:rPr>
              <w:t xml:space="preserve">– </w:t>
            </w:r>
            <w:r w:rsidRPr="00634719">
              <w:rPr>
                <w:rFonts w:eastAsia="Calibri" w:cs="Times New Roman"/>
                <w:b/>
                <w:color w:val="000000"/>
                <w:sz w:val="22"/>
              </w:rPr>
              <w:t xml:space="preserve">Propietario </w:t>
            </w:r>
          </w:p>
          <w:p w14:paraId="080D331E" w14:textId="77777777" w:rsidR="00D61CE7" w:rsidRPr="00634719" w:rsidRDefault="00D61CE7" w:rsidP="00120D0C">
            <w:pPr>
              <w:jc w:val="left"/>
              <w:rPr>
                <w:rFonts w:eastAsia="Calibri" w:cs="Times New Roman"/>
                <w:color w:val="000000"/>
                <w:sz w:val="22"/>
              </w:rPr>
            </w:pPr>
            <w:r w:rsidRPr="00634719">
              <w:rPr>
                <w:rFonts w:eastAsia="Calibri" w:cs="Times New Roman"/>
                <w:color w:val="000000"/>
                <w:sz w:val="22"/>
              </w:rPr>
              <w:t xml:space="preserve">Lic. Ricardo Badillo Sánchez </w:t>
            </w:r>
            <w:r w:rsidR="006054E4" w:rsidRPr="00634719">
              <w:rPr>
                <w:rFonts w:eastAsia="Calibri" w:cs="Times New Roman"/>
                <w:color w:val="000000"/>
                <w:sz w:val="22"/>
              </w:rPr>
              <w:t>–</w:t>
            </w:r>
            <w:r w:rsidRPr="00634719">
              <w:rPr>
                <w:rFonts w:eastAsia="Calibri" w:cs="Times New Roman"/>
                <w:color w:val="000000"/>
                <w:sz w:val="22"/>
              </w:rPr>
              <w:t xml:space="preserve"> Suplente </w:t>
            </w:r>
          </w:p>
        </w:tc>
      </w:tr>
    </w:tbl>
    <w:p w14:paraId="1BCA698D" w14:textId="77777777" w:rsidR="005C71CE" w:rsidRPr="00634719" w:rsidRDefault="005C71CE" w:rsidP="00D61CE7">
      <w:pPr>
        <w:rPr>
          <w:rFonts w:eastAsia="Calibri" w:cs="Times New Roman"/>
        </w:rPr>
      </w:pPr>
    </w:p>
    <w:p w14:paraId="3F3FF966" w14:textId="77777777" w:rsidR="005C71CE" w:rsidRPr="00634719" w:rsidRDefault="005C71CE">
      <w:pPr>
        <w:spacing w:after="160" w:line="259" w:lineRule="auto"/>
        <w:jc w:val="left"/>
        <w:rPr>
          <w:rFonts w:eastAsia="Calibri" w:cs="Times New Roman"/>
        </w:rPr>
      </w:pPr>
      <w:r w:rsidRPr="00634719">
        <w:rPr>
          <w:rFonts w:eastAsia="Calibri" w:cs="Times New Roman"/>
        </w:rPr>
        <w:br w:type="page"/>
      </w:r>
    </w:p>
    <w:p w14:paraId="144F9A38" w14:textId="77777777" w:rsidR="00FE3330" w:rsidRPr="00634719" w:rsidRDefault="00C423BE" w:rsidP="00C423BE">
      <w:pPr>
        <w:keepNext/>
        <w:keepLines/>
        <w:shd w:val="clear" w:color="auto" w:fill="AD1F53"/>
        <w:spacing w:before="240"/>
        <w:ind w:left="426" w:hanging="426"/>
        <w:outlineLvl w:val="0"/>
        <w:rPr>
          <w:rFonts w:eastAsiaTheme="majorEastAsia" w:cstheme="majorBidi"/>
          <w:b/>
          <w:color w:val="FFFFFF" w:themeColor="background1"/>
          <w:szCs w:val="32"/>
        </w:rPr>
      </w:pPr>
      <w:bookmarkStart w:id="4" w:name="_Toc469917615"/>
      <w:r w:rsidRPr="00634719">
        <w:rPr>
          <w:rFonts w:eastAsiaTheme="majorEastAsia" w:cstheme="majorBidi"/>
          <w:b/>
          <w:color w:val="FFFFFF" w:themeColor="background1"/>
          <w:szCs w:val="32"/>
        </w:rPr>
        <w:lastRenderedPageBreak/>
        <w:t>Principales actividades desarrolladas en 2016</w:t>
      </w:r>
      <w:bookmarkEnd w:id="4"/>
      <w:r w:rsidRPr="00634719">
        <w:rPr>
          <w:rFonts w:eastAsiaTheme="majorEastAsia" w:cstheme="majorBidi"/>
          <w:b/>
          <w:color w:val="FFFFFF" w:themeColor="background1"/>
          <w:szCs w:val="32"/>
        </w:rPr>
        <w:t xml:space="preserve"> </w:t>
      </w:r>
    </w:p>
    <w:p w14:paraId="4CDC19DB" w14:textId="77777777" w:rsidR="002B7ABE" w:rsidRPr="00634719" w:rsidRDefault="002B7ABE" w:rsidP="002B7ABE">
      <w:pPr>
        <w:shd w:val="clear" w:color="auto" w:fill="AD1F53"/>
      </w:pPr>
    </w:p>
    <w:p w14:paraId="32D8B349" w14:textId="77777777" w:rsidR="00F774D2" w:rsidRPr="00634719" w:rsidRDefault="00F774D2" w:rsidP="002B7ABE">
      <w:pPr>
        <w:pStyle w:val="Ttulo1"/>
        <w:rPr>
          <w:rFonts w:eastAsia="Calibri"/>
        </w:rPr>
      </w:pPr>
      <w:bookmarkStart w:id="5" w:name="_Toc469917616"/>
      <w:r w:rsidRPr="00634719">
        <w:rPr>
          <w:rFonts w:eastAsia="Calibri"/>
        </w:rPr>
        <w:t>Introducción</w:t>
      </w:r>
      <w:bookmarkEnd w:id="5"/>
    </w:p>
    <w:p w14:paraId="3E62D15C" w14:textId="77777777" w:rsidR="00F774D2" w:rsidRPr="00634719" w:rsidRDefault="00F774D2" w:rsidP="00FE3330">
      <w:pPr>
        <w:rPr>
          <w:rFonts w:eastAsia="Calibri" w:cs="Times New Roman"/>
        </w:rPr>
      </w:pPr>
    </w:p>
    <w:p w14:paraId="70068817" w14:textId="1568FD9E" w:rsidR="00FE3330" w:rsidRPr="00634719" w:rsidRDefault="00223680" w:rsidP="00FE3330">
      <w:pPr>
        <w:rPr>
          <w:rFonts w:eastAsia="Calibri" w:cs="Times New Roman"/>
        </w:rPr>
      </w:pPr>
      <w:r w:rsidRPr="00634719">
        <w:rPr>
          <w:rFonts w:eastAsia="Calibri" w:cs="Times New Roman"/>
        </w:rPr>
        <w:t>A lo largo del año,</w:t>
      </w:r>
      <w:r w:rsidR="00FE3330" w:rsidRPr="00634719">
        <w:rPr>
          <w:rFonts w:eastAsia="Calibri" w:cs="Times New Roman"/>
        </w:rPr>
        <w:t xml:space="preserve"> el Comité de Radio y Televisión celebró un total de </w:t>
      </w:r>
      <w:r w:rsidRPr="00634719">
        <w:rPr>
          <w:rFonts w:eastAsia="Calibri" w:cs="Times New Roman"/>
        </w:rPr>
        <w:t>2</w:t>
      </w:r>
      <w:r w:rsidR="000E5091" w:rsidRPr="00634719">
        <w:rPr>
          <w:rFonts w:eastAsia="Calibri" w:cs="Times New Roman"/>
        </w:rPr>
        <w:t>5</w:t>
      </w:r>
      <w:r w:rsidR="00FE3330" w:rsidRPr="00634719">
        <w:rPr>
          <w:rFonts w:eastAsia="Calibri" w:cs="Times New Roman"/>
        </w:rPr>
        <w:t xml:space="preserve"> sesiones </w:t>
      </w:r>
      <w:r w:rsidR="00757972" w:rsidRPr="00634719">
        <w:rPr>
          <w:rFonts w:eastAsia="Calibri" w:cs="Times New Roman"/>
        </w:rPr>
        <w:t xml:space="preserve">—12 </w:t>
      </w:r>
      <w:r w:rsidR="00FE3330" w:rsidRPr="00634719">
        <w:rPr>
          <w:rFonts w:eastAsia="Calibri" w:cs="Times New Roman"/>
        </w:rPr>
        <w:t xml:space="preserve">ordinarias, </w:t>
      </w:r>
      <w:r w:rsidR="00431F02" w:rsidRPr="00634719">
        <w:rPr>
          <w:rFonts w:eastAsia="Calibri" w:cs="Times New Roman"/>
        </w:rPr>
        <w:t>una</w:t>
      </w:r>
      <w:r w:rsidR="00757972" w:rsidRPr="00634719">
        <w:rPr>
          <w:rFonts w:eastAsia="Calibri" w:cs="Times New Roman"/>
        </w:rPr>
        <w:t xml:space="preserve"> extraordinaria</w:t>
      </w:r>
      <w:r w:rsidR="00FE3330" w:rsidRPr="00634719">
        <w:rPr>
          <w:rFonts w:eastAsia="Calibri" w:cs="Times New Roman"/>
        </w:rPr>
        <w:t xml:space="preserve"> y </w:t>
      </w:r>
      <w:r w:rsidR="00757972" w:rsidRPr="00634719">
        <w:rPr>
          <w:rFonts w:eastAsia="Calibri" w:cs="Times New Roman"/>
        </w:rPr>
        <w:t>1</w:t>
      </w:r>
      <w:r w:rsidR="000E5091" w:rsidRPr="00634719">
        <w:rPr>
          <w:rFonts w:eastAsia="Calibri" w:cs="Times New Roman"/>
        </w:rPr>
        <w:t>2</w:t>
      </w:r>
      <w:r w:rsidR="00FE3330" w:rsidRPr="00634719">
        <w:rPr>
          <w:rFonts w:eastAsia="Calibri" w:cs="Times New Roman"/>
        </w:rPr>
        <w:t xml:space="preserve"> especiales</w:t>
      </w:r>
      <w:r w:rsidR="00431F02" w:rsidRPr="00634719">
        <w:rPr>
          <w:rFonts w:eastAsia="Calibri" w:cs="Times New Roman"/>
        </w:rPr>
        <w:t>—</w:t>
      </w:r>
      <w:r w:rsidR="00FE3330" w:rsidRPr="00634719">
        <w:rPr>
          <w:rFonts w:eastAsia="Calibri" w:cs="Times New Roman"/>
        </w:rPr>
        <w:t xml:space="preserve">, </w:t>
      </w:r>
      <w:r w:rsidR="00DB5CB7" w:rsidRPr="00634719">
        <w:rPr>
          <w:rFonts w:eastAsia="Calibri" w:cs="Times New Roman"/>
        </w:rPr>
        <w:t xml:space="preserve">en las cuales se aprobaron 39 acuerdos (anexo 2). </w:t>
      </w:r>
      <w:r w:rsidR="00DB5CB7">
        <w:rPr>
          <w:rFonts w:eastAsia="Calibri" w:cs="Times New Roman"/>
        </w:rPr>
        <w:t xml:space="preserve">Además, se llevaron a cabo </w:t>
      </w:r>
      <w:r w:rsidR="00431F02" w:rsidRPr="00634719">
        <w:rPr>
          <w:rFonts w:eastAsia="Calibri" w:cs="Times New Roman"/>
        </w:rPr>
        <w:t>nueve</w:t>
      </w:r>
      <w:r w:rsidR="00DB5CB7">
        <w:rPr>
          <w:rFonts w:eastAsia="Calibri" w:cs="Times New Roman"/>
        </w:rPr>
        <w:t xml:space="preserve"> reuniones de trabajo (anexo 1).</w:t>
      </w:r>
      <w:r w:rsidR="00FE3330" w:rsidRPr="00634719">
        <w:rPr>
          <w:rFonts w:eastAsia="Calibri" w:cs="Times New Roman"/>
        </w:rPr>
        <w:t xml:space="preserve"> </w:t>
      </w:r>
    </w:p>
    <w:p w14:paraId="459FDA1C" w14:textId="77777777" w:rsidR="00FE3330" w:rsidRPr="00634719" w:rsidRDefault="00FE3330" w:rsidP="00FE3330">
      <w:pPr>
        <w:rPr>
          <w:rFonts w:eastAsia="Calibri" w:cs="Times New Roman"/>
        </w:rPr>
      </w:pPr>
    </w:p>
    <w:p w14:paraId="207F3279" w14:textId="77777777" w:rsidR="00FE3330" w:rsidRPr="00634719" w:rsidRDefault="00FE3330" w:rsidP="00FE3330">
      <w:pPr>
        <w:rPr>
          <w:rFonts w:eastAsia="Calibri" w:cs="Times New Roman"/>
        </w:rPr>
      </w:pPr>
      <w:r w:rsidRPr="00634719">
        <w:rPr>
          <w:rFonts w:eastAsia="Calibri" w:cs="Times New Roman"/>
        </w:rPr>
        <w:t>Cabe señalar que las actividades desarroll</w:t>
      </w:r>
      <w:r w:rsidR="00BA1A84" w:rsidRPr="00634719">
        <w:rPr>
          <w:rFonts w:eastAsia="Calibri" w:cs="Times New Roman"/>
        </w:rPr>
        <w:t xml:space="preserve">adas </w:t>
      </w:r>
      <w:r w:rsidR="00FC5AF8" w:rsidRPr="00634719">
        <w:rPr>
          <w:rFonts w:eastAsia="Calibri" w:cs="Times New Roman"/>
        </w:rPr>
        <w:t xml:space="preserve">se </w:t>
      </w:r>
      <w:r w:rsidR="006E4873" w:rsidRPr="00634719">
        <w:rPr>
          <w:rFonts w:eastAsia="Calibri" w:cs="Times New Roman"/>
        </w:rPr>
        <w:t>vincularon</w:t>
      </w:r>
      <w:r w:rsidR="00FC5AF8" w:rsidRPr="00634719">
        <w:rPr>
          <w:rFonts w:eastAsia="Calibri" w:cs="Times New Roman"/>
        </w:rPr>
        <w:t>, mas no se limitaron</w:t>
      </w:r>
      <w:r w:rsidR="00BA1A84" w:rsidRPr="00634719">
        <w:rPr>
          <w:rFonts w:eastAsia="Calibri" w:cs="Times New Roman"/>
        </w:rPr>
        <w:t>, a</w:t>
      </w:r>
      <w:r w:rsidRPr="00634719">
        <w:rPr>
          <w:rFonts w:eastAsia="Calibri" w:cs="Times New Roman"/>
        </w:rPr>
        <w:t xml:space="preserve"> las líneas de acción del plan de trabajo 2016</w:t>
      </w:r>
      <w:r w:rsidR="00BA1A84" w:rsidRPr="00634719">
        <w:rPr>
          <w:rFonts w:eastAsia="Calibri" w:cs="Times New Roman"/>
        </w:rPr>
        <w:t xml:space="preserve">, pues los retos que impone la administración del modelo de comunicación político-electoral </w:t>
      </w:r>
      <w:r w:rsidR="00A54C37" w:rsidRPr="00634719">
        <w:rPr>
          <w:rFonts w:eastAsia="Calibri" w:cs="Times New Roman"/>
        </w:rPr>
        <w:t>se caracterizan por</w:t>
      </w:r>
      <w:r w:rsidR="00BA1A84" w:rsidRPr="00634719">
        <w:rPr>
          <w:rFonts w:eastAsia="Calibri" w:cs="Times New Roman"/>
        </w:rPr>
        <w:t xml:space="preserve"> </w:t>
      </w:r>
      <w:r w:rsidR="00A54C37" w:rsidRPr="00634719">
        <w:rPr>
          <w:rFonts w:eastAsia="Calibri" w:cs="Times New Roman"/>
        </w:rPr>
        <w:t>el permanente dinamismo de s</w:t>
      </w:r>
      <w:r w:rsidR="00F774D2" w:rsidRPr="00634719">
        <w:rPr>
          <w:rFonts w:eastAsia="Calibri" w:cs="Times New Roman"/>
        </w:rPr>
        <w:t>us particularidades y</w:t>
      </w:r>
      <w:r w:rsidR="00A54C37" w:rsidRPr="00634719">
        <w:rPr>
          <w:rFonts w:eastAsia="Calibri" w:cs="Times New Roman"/>
        </w:rPr>
        <w:t xml:space="preserve"> </w:t>
      </w:r>
      <w:r w:rsidR="00E9359F" w:rsidRPr="00634719">
        <w:rPr>
          <w:rFonts w:eastAsia="Calibri" w:cs="Times New Roman"/>
        </w:rPr>
        <w:t>alcances</w:t>
      </w:r>
      <w:r w:rsidR="00A54C37" w:rsidRPr="00634719">
        <w:rPr>
          <w:rFonts w:eastAsia="Calibri" w:cs="Times New Roman"/>
        </w:rPr>
        <w:t>.</w:t>
      </w:r>
      <w:r w:rsidR="00BE753F" w:rsidRPr="00634719">
        <w:rPr>
          <w:rFonts w:eastAsia="Calibri" w:cs="Times New Roman"/>
        </w:rPr>
        <w:t xml:space="preserve"> Lo anterior, desde luego, con apego estricto a su </w:t>
      </w:r>
      <w:r w:rsidR="00EA37DD" w:rsidRPr="00634719">
        <w:rPr>
          <w:rFonts w:eastAsia="Calibri" w:cs="Times New Roman"/>
        </w:rPr>
        <w:t>marco</w:t>
      </w:r>
      <w:r w:rsidR="00BE753F" w:rsidRPr="00634719">
        <w:rPr>
          <w:rFonts w:eastAsia="Calibri" w:cs="Times New Roman"/>
        </w:rPr>
        <w:t xml:space="preserve"> de atribuciones.</w:t>
      </w:r>
    </w:p>
    <w:p w14:paraId="4AC01EAD" w14:textId="77777777" w:rsidR="00E73281" w:rsidRPr="00634719" w:rsidRDefault="00E73281" w:rsidP="00FE3330">
      <w:pPr>
        <w:rPr>
          <w:rFonts w:eastAsia="Calibri" w:cs="Times New Roman"/>
        </w:rPr>
      </w:pPr>
    </w:p>
    <w:p w14:paraId="4765C111" w14:textId="77777777" w:rsidR="00E73281" w:rsidRPr="00634719" w:rsidRDefault="00E73281" w:rsidP="00FE3330">
      <w:pPr>
        <w:rPr>
          <w:rFonts w:eastAsia="Calibri" w:cs="Times New Roman"/>
        </w:rPr>
      </w:pPr>
      <w:r w:rsidRPr="00634719">
        <w:rPr>
          <w:rFonts w:eastAsia="Calibri" w:cs="Times New Roman"/>
        </w:rPr>
        <w:t xml:space="preserve">En tal sentido, </w:t>
      </w:r>
      <w:r w:rsidR="001D636B" w:rsidRPr="00634719">
        <w:rPr>
          <w:rFonts w:eastAsia="Calibri" w:cs="Times New Roman"/>
        </w:rPr>
        <w:t>el presente informe dará cuenta del cumplimiento de las líneas de acci</w:t>
      </w:r>
      <w:r w:rsidR="00FC5AF8" w:rsidRPr="00634719">
        <w:rPr>
          <w:rFonts w:eastAsia="Calibri" w:cs="Times New Roman"/>
        </w:rPr>
        <w:t>ón</w:t>
      </w:r>
      <w:r w:rsidR="0087461A" w:rsidRPr="00634719">
        <w:rPr>
          <w:rFonts w:eastAsia="Calibri" w:cs="Times New Roman"/>
        </w:rPr>
        <w:t xml:space="preserve"> y actividades adicionales</w:t>
      </w:r>
      <w:r w:rsidR="00FC5AF8" w:rsidRPr="00634719">
        <w:rPr>
          <w:rFonts w:eastAsia="Calibri" w:cs="Times New Roman"/>
        </w:rPr>
        <w:t xml:space="preserve">, </w:t>
      </w:r>
      <w:r w:rsidR="0087461A" w:rsidRPr="00634719">
        <w:rPr>
          <w:rFonts w:eastAsia="Calibri" w:cs="Times New Roman"/>
        </w:rPr>
        <w:t>agrupándolas,</w:t>
      </w:r>
      <w:r w:rsidR="00A06832" w:rsidRPr="00634719">
        <w:rPr>
          <w:rFonts w:eastAsia="Calibri" w:cs="Times New Roman"/>
        </w:rPr>
        <w:t xml:space="preserve"> para mejor referencia, según los siguientes criterios</w:t>
      </w:r>
      <w:r w:rsidR="0087461A" w:rsidRPr="00634719">
        <w:rPr>
          <w:rFonts w:eastAsia="Calibri" w:cs="Times New Roman"/>
        </w:rPr>
        <w:t xml:space="preserve"> de análisis</w:t>
      </w:r>
      <w:r w:rsidR="00A06832" w:rsidRPr="00634719">
        <w:rPr>
          <w:rFonts w:eastAsia="Calibri" w:cs="Times New Roman"/>
        </w:rPr>
        <w:t>:</w:t>
      </w:r>
      <w:r w:rsidR="00704EDD" w:rsidRPr="00634719">
        <w:rPr>
          <w:rFonts w:eastAsia="Calibri" w:cs="Times New Roman"/>
        </w:rPr>
        <w:t xml:space="preserve"> la administración del acceso a radio y televisión para procesos electorales locales 2015-2016, y 2016-2017; la administración para los periodos ordinarios, y las actividades complementarias de relevancia para el modelo de comunicación político electoral.</w:t>
      </w:r>
    </w:p>
    <w:p w14:paraId="25AC8A6F" w14:textId="77777777" w:rsidR="00FE3330" w:rsidRPr="00634719" w:rsidRDefault="00FE3330" w:rsidP="00C423BE">
      <w:pPr>
        <w:keepNext/>
        <w:shd w:val="clear" w:color="auto" w:fill="AD1F53"/>
        <w:spacing w:before="240" w:after="60"/>
        <w:ind w:left="284" w:hanging="284"/>
        <w:outlineLvl w:val="1"/>
        <w:rPr>
          <w:rFonts w:eastAsia="Times New Roman" w:cs="Times New Roman"/>
          <w:b/>
          <w:bCs/>
          <w:iCs/>
          <w:color w:val="FFFFFF" w:themeColor="background1"/>
          <w:szCs w:val="28"/>
        </w:rPr>
      </w:pPr>
      <w:bookmarkStart w:id="6" w:name="_Toc469917617"/>
      <w:r w:rsidRPr="00634719">
        <w:rPr>
          <w:rFonts w:eastAsia="Times New Roman" w:cs="Times New Roman"/>
          <w:b/>
          <w:bCs/>
          <w:iCs/>
          <w:color w:val="FFFFFF" w:themeColor="background1"/>
          <w:szCs w:val="28"/>
        </w:rPr>
        <w:t>I.</w:t>
      </w:r>
      <w:r w:rsidRPr="00634719">
        <w:rPr>
          <w:rFonts w:eastAsia="Times New Roman" w:cs="Times New Roman"/>
          <w:b/>
          <w:bCs/>
          <w:iCs/>
          <w:color w:val="FFFFFF" w:themeColor="background1"/>
          <w:szCs w:val="28"/>
        </w:rPr>
        <w:tab/>
      </w:r>
      <w:r w:rsidR="00A741B0" w:rsidRPr="00634719">
        <w:rPr>
          <w:rFonts w:eastAsia="Times New Roman" w:cs="Times New Roman"/>
          <w:b/>
          <w:bCs/>
          <w:iCs/>
          <w:color w:val="FFFFFF" w:themeColor="background1"/>
          <w:szCs w:val="28"/>
        </w:rPr>
        <w:t xml:space="preserve">Administración </w:t>
      </w:r>
      <w:r w:rsidR="00682C64" w:rsidRPr="00634719">
        <w:rPr>
          <w:rFonts w:eastAsia="Times New Roman" w:cs="Times New Roman"/>
          <w:b/>
          <w:bCs/>
          <w:iCs/>
          <w:color w:val="FFFFFF" w:themeColor="background1"/>
          <w:szCs w:val="28"/>
        </w:rPr>
        <w:t xml:space="preserve">del acceso a radio y televisión </w:t>
      </w:r>
      <w:r w:rsidR="00B41184" w:rsidRPr="00634719">
        <w:rPr>
          <w:rFonts w:eastAsia="Times New Roman" w:cs="Times New Roman"/>
          <w:b/>
          <w:bCs/>
          <w:iCs/>
          <w:color w:val="FFFFFF" w:themeColor="background1"/>
          <w:szCs w:val="28"/>
        </w:rPr>
        <w:t>para procesos electorales locales 2015-2016</w:t>
      </w:r>
      <w:bookmarkEnd w:id="6"/>
    </w:p>
    <w:p w14:paraId="67479552" w14:textId="77777777" w:rsidR="001B04A8" w:rsidRPr="00634719" w:rsidRDefault="00C423BE" w:rsidP="001B04A8">
      <w:pPr>
        <w:keepNext/>
        <w:spacing w:before="240" w:after="60" w:line="260" w:lineRule="exact"/>
        <w:ind w:left="709" w:hanging="709"/>
        <w:outlineLvl w:val="1"/>
        <w:rPr>
          <w:rFonts w:eastAsia="Times New Roman" w:cs="Times New Roman"/>
          <w:b/>
          <w:bCs/>
          <w:iCs/>
          <w:szCs w:val="28"/>
        </w:rPr>
      </w:pPr>
      <w:bookmarkStart w:id="7" w:name="_Toc469917618"/>
      <w:r w:rsidRPr="00634719">
        <w:rPr>
          <w:rFonts w:eastAsia="Times New Roman" w:cs="Times New Roman"/>
          <w:b/>
          <w:bCs/>
          <w:iCs/>
          <w:szCs w:val="28"/>
        </w:rPr>
        <w:t>I.</w:t>
      </w:r>
      <w:r w:rsidR="00A06922" w:rsidRPr="00634719">
        <w:rPr>
          <w:rFonts w:eastAsia="Times New Roman" w:cs="Times New Roman"/>
          <w:b/>
          <w:bCs/>
          <w:iCs/>
          <w:szCs w:val="28"/>
        </w:rPr>
        <w:t>1</w:t>
      </w:r>
      <w:r w:rsidR="001B04A8" w:rsidRPr="00634719">
        <w:rPr>
          <w:rFonts w:eastAsia="Times New Roman" w:cs="Times New Roman"/>
          <w:b/>
          <w:bCs/>
          <w:iCs/>
          <w:szCs w:val="28"/>
        </w:rPr>
        <w:t>.</w:t>
      </w:r>
      <w:r w:rsidR="001B04A8" w:rsidRPr="00634719">
        <w:rPr>
          <w:rFonts w:eastAsia="Times New Roman" w:cs="Times New Roman"/>
          <w:b/>
          <w:bCs/>
          <w:iCs/>
          <w:szCs w:val="28"/>
        </w:rPr>
        <w:tab/>
        <w:t>Catálogo</w:t>
      </w:r>
      <w:r w:rsidR="00884C9C" w:rsidRPr="00634719">
        <w:rPr>
          <w:rFonts w:eastAsia="Times New Roman" w:cs="Times New Roman"/>
          <w:b/>
          <w:bCs/>
          <w:iCs/>
          <w:szCs w:val="28"/>
        </w:rPr>
        <w:t>s</w:t>
      </w:r>
      <w:r w:rsidR="001B04A8" w:rsidRPr="00634719">
        <w:rPr>
          <w:rFonts w:eastAsia="Times New Roman" w:cs="Times New Roman"/>
          <w:b/>
          <w:bCs/>
          <w:iCs/>
          <w:szCs w:val="28"/>
        </w:rPr>
        <w:t xml:space="preserve"> de emisoras</w:t>
      </w:r>
      <w:bookmarkEnd w:id="7"/>
    </w:p>
    <w:p w14:paraId="40385231" w14:textId="77777777" w:rsidR="001B04A8" w:rsidRPr="00634719" w:rsidRDefault="001B04A8" w:rsidP="001B04A8">
      <w:pPr>
        <w:rPr>
          <w:rFonts w:eastAsia="Calibri" w:cs="Times New Roman"/>
        </w:rPr>
      </w:pPr>
    </w:p>
    <w:p w14:paraId="4BB5EEC0" w14:textId="27023D26" w:rsidR="00A06922" w:rsidRPr="00634719" w:rsidRDefault="00DB5CB7" w:rsidP="001B04A8">
      <w:pPr>
        <w:spacing w:line="260" w:lineRule="exact"/>
        <w:rPr>
          <w:rFonts w:eastAsia="Calibri" w:cs="Times New Roman"/>
        </w:rPr>
      </w:pPr>
      <w:r>
        <w:rPr>
          <w:rFonts w:eastAsia="Calibri" w:cs="Times New Roman"/>
        </w:rPr>
        <w:t>Como q</w:t>
      </w:r>
      <w:r w:rsidR="001B04A8" w:rsidRPr="00634719">
        <w:rPr>
          <w:rFonts w:eastAsia="Calibri" w:cs="Times New Roman"/>
        </w:rPr>
        <w:t>uedó asentado en el Informe Anual de Actividades 2015</w:t>
      </w:r>
      <w:r>
        <w:rPr>
          <w:rFonts w:eastAsia="Calibri" w:cs="Times New Roman"/>
        </w:rPr>
        <w:t>,</w:t>
      </w:r>
      <w:r w:rsidR="002928CE" w:rsidRPr="00634719">
        <w:rPr>
          <w:rStyle w:val="Refdenotaalpie"/>
          <w:rFonts w:eastAsia="Calibri" w:cs="Times New Roman"/>
        </w:rPr>
        <w:footnoteReference w:id="3"/>
      </w:r>
      <w:r>
        <w:rPr>
          <w:rFonts w:eastAsia="Calibri" w:cs="Times New Roman"/>
        </w:rPr>
        <w:t xml:space="preserve"> en ese año </w:t>
      </w:r>
      <w:r w:rsidR="001B04A8" w:rsidRPr="00634719">
        <w:rPr>
          <w:rFonts w:eastAsia="Calibri" w:cs="Times New Roman"/>
        </w:rPr>
        <w:t>el Comité</w:t>
      </w:r>
      <w:r>
        <w:rPr>
          <w:rFonts w:eastAsia="Calibri" w:cs="Times New Roman"/>
        </w:rPr>
        <w:t xml:space="preserve"> aprobó </w:t>
      </w:r>
      <w:r w:rsidRPr="00634719">
        <w:rPr>
          <w:rFonts w:eastAsia="Calibri" w:cs="Times New Roman"/>
        </w:rPr>
        <w:t>el Catálogo de las emisoras que participaron en la cobertura del periodo ordinario, así como de los procesos electorales locales llevados a cabo en 2016</w:t>
      </w:r>
      <w:r w:rsidR="00CE1690" w:rsidRPr="00634719">
        <w:rPr>
          <w:rFonts w:eastAsia="Calibri" w:cs="Times New Roman"/>
        </w:rPr>
        <w:t>.</w:t>
      </w:r>
    </w:p>
    <w:p w14:paraId="1D952A7F" w14:textId="77777777" w:rsidR="00CE1690" w:rsidRPr="00634719" w:rsidRDefault="00C423BE" w:rsidP="00CE1690">
      <w:pPr>
        <w:keepNext/>
        <w:spacing w:before="240" w:after="60"/>
        <w:ind w:left="709" w:hanging="709"/>
        <w:outlineLvl w:val="1"/>
        <w:rPr>
          <w:rFonts w:eastAsia="Times New Roman" w:cs="Times New Roman"/>
          <w:b/>
          <w:bCs/>
          <w:iCs/>
          <w:szCs w:val="28"/>
        </w:rPr>
      </w:pPr>
      <w:bookmarkStart w:id="8" w:name="_Toc469917619"/>
      <w:r w:rsidRPr="00634719">
        <w:rPr>
          <w:rFonts w:eastAsia="Times New Roman" w:cs="Times New Roman"/>
          <w:b/>
          <w:bCs/>
          <w:iCs/>
          <w:szCs w:val="28"/>
        </w:rPr>
        <w:t>I.</w:t>
      </w:r>
      <w:r w:rsidR="00B41184" w:rsidRPr="00634719">
        <w:rPr>
          <w:rFonts w:eastAsia="Times New Roman" w:cs="Times New Roman"/>
          <w:b/>
          <w:bCs/>
          <w:iCs/>
          <w:szCs w:val="28"/>
        </w:rPr>
        <w:t>2</w:t>
      </w:r>
      <w:r w:rsidR="00CE1690" w:rsidRPr="00634719">
        <w:rPr>
          <w:rFonts w:eastAsia="Times New Roman" w:cs="Times New Roman"/>
          <w:b/>
          <w:bCs/>
          <w:iCs/>
          <w:szCs w:val="28"/>
        </w:rPr>
        <w:t>.</w:t>
      </w:r>
      <w:r w:rsidR="00B41184" w:rsidRPr="00634719">
        <w:rPr>
          <w:rFonts w:eastAsia="Times New Roman" w:cs="Times New Roman"/>
          <w:b/>
          <w:bCs/>
          <w:iCs/>
          <w:szCs w:val="28"/>
        </w:rPr>
        <w:tab/>
        <w:t>Aprobación de pautas</w:t>
      </w:r>
      <w:bookmarkEnd w:id="8"/>
    </w:p>
    <w:p w14:paraId="7E8C0F71" w14:textId="77777777" w:rsidR="00B47C34" w:rsidRPr="00634719" w:rsidRDefault="00B47C34" w:rsidP="00B47C34">
      <w:pPr>
        <w:pStyle w:val="Ttulo1"/>
        <w:rPr>
          <w:rFonts w:eastAsia="Calibri"/>
        </w:rPr>
      </w:pPr>
      <w:bookmarkStart w:id="9" w:name="_Toc469917620"/>
      <w:r w:rsidRPr="00634719">
        <w:rPr>
          <w:rFonts w:eastAsia="Calibri"/>
        </w:rPr>
        <w:t>a) Pautas de procesos electorales locales</w:t>
      </w:r>
      <w:bookmarkEnd w:id="9"/>
      <w:r w:rsidRPr="00634719">
        <w:rPr>
          <w:rFonts w:eastAsia="Calibri"/>
        </w:rPr>
        <w:t xml:space="preserve"> </w:t>
      </w:r>
    </w:p>
    <w:p w14:paraId="5E3962ED" w14:textId="77777777" w:rsidR="00B47C34" w:rsidRPr="00634719" w:rsidRDefault="00B47C34" w:rsidP="00CE1690">
      <w:pPr>
        <w:rPr>
          <w:rFonts w:eastAsia="Calibri" w:cs="Times New Roman"/>
        </w:rPr>
      </w:pPr>
    </w:p>
    <w:p w14:paraId="5A95081F" w14:textId="77777777" w:rsidR="00CE1690" w:rsidRPr="00634719" w:rsidRDefault="00CE1690" w:rsidP="00CE1690">
      <w:pPr>
        <w:rPr>
          <w:rFonts w:eastAsia="Calibri" w:cs="Times New Roman"/>
        </w:rPr>
      </w:pPr>
      <w:r w:rsidRPr="00634719">
        <w:rPr>
          <w:rFonts w:eastAsia="Calibri" w:cs="Times New Roman"/>
        </w:rPr>
        <w:t xml:space="preserve">En 2016 tuvieron lugar 13 </w:t>
      </w:r>
      <w:r w:rsidR="00B41184" w:rsidRPr="00634719">
        <w:rPr>
          <w:rFonts w:eastAsia="Calibri" w:cs="Times New Roman"/>
        </w:rPr>
        <w:t>procesos electorales locales</w:t>
      </w:r>
      <w:r w:rsidRPr="00634719">
        <w:rPr>
          <w:rFonts w:eastAsia="Calibri" w:cs="Times New Roman"/>
        </w:rPr>
        <w:t xml:space="preserve">, y conforme a las fechas de inicio de sus respectivas etapas de precampañas, algunas pautas </w:t>
      </w:r>
      <w:r w:rsidR="00A741B0" w:rsidRPr="00634719">
        <w:rPr>
          <w:rFonts w:eastAsia="Calibri" w:cs="Times New Roman"/>
        </w:rPr>
        <w:t xml:space="preserve">de transmisión de los mensajes de radio y televisión de los partidos políticos </w:t>
      </w:r>
      <w:r w:rsidRPr="00634719">
        <w:rPr>
          <w:rFonts w:eastAsia="Calibri" w:cs="Times New Roman"/>
        </w:rPr>
        <w:t>fueron aprobadas e</w:t>
      </w:r>
      <w:r w:rsidR="004F52EE" w:rsidRPr="00634719">
        <w:rPr>
          <w:rFonts w:eastAsia="Calibri" w:cs="Times New Roman"/>
        </w:rPr>
        <w:t>n el segundo semestre de</w:t>
      </w:r>
      <w:r w:rsidR="00C00F95" w:rsidRPr="00634719">
        <w:rPr>
          <w:rFonts w:eastAsia="Calibri" w:cs="Times New Roman"/>
        </w:rPr>
        <w:t xml:space="preserve"> 2015.</w:t>
      </w:r>
    </w:p>
    <w:p w14:paraId="226567ED" w14:textId="77777777" w:rsidR="00C00F95" w:rsidRPr="00634719" w:rsidRDefault="00C00F95" w:rsidP="00CE1690">
      <w:pPr>
        <w:rPr>
          <w:rFonts w:eastAsia="Calibri" w:cs="Times New Roman"/>
        </w:rPr>
      </w:pPr>
    </w:p>
    <w:p w14:paraId="2750C0B2" w14:textId="77777777" w:rsidR="00CE1690" w:rsidRPr="00634719" w:rsidRDefault="00C00F95" w:rsidP="00CE1690">
      <w:pPr>
        <w:rPr>
          <w:rFonts w:eastAsia="Calibri" w:cs="Times New Roman"/>
        </w:rPr>
      </w:pPr>
      <w:r w:rsidRPr="00634719">
        <w:rPr>
          <w:rFonts w:eastAsia="Calibri" w:cs="Times New Roman"/>
        </w:rPr>
        <w:t xml:space="preserve">En el informe anual de ese año se dio cuenta de la aprobación pautas </w:t>
      </w:r>
      <w:r w:rsidR="00CE1690" w:rsidRPr="00634719">
        <w:rPr>
          <w:rFonts w:eastAsia="Calibri" w:cs="Times New Roman"/>
        </w:rPr>
        <w:t xml:space="preserve">para </w:t>
      </w:r>
      <w:r w:rsidR="00B41184" w:rsidRPr="00634719">
        <w:rPr>
          <w:rFonts w:eastAsia="Calibri" w:cs="Times New Roman"/>
        </w:rPr>
        <w:t xml:space="preserve">los procesos electorales locales </w:t>
      </w:r>
      <w:r w:rsidR="00CE1690" w:rsidRPr="00634719">
        <w:rPr>
          <w:rFonts w:eastAsia="Calibri" w:cs="Times New Roman"/>
        </w:rPr>
        <w:t xml:space="preserve">en los estados de </w:t>
      </w:r>
      <w:r w:rsidR="003526EB" w:rsidRPr="00634719">
        <w:rPr>
          <w:rFonts w:eastAsia="Calibri" w:cs="Times New Roman"/>
        </w:rPr>
        <w:t xml:space="preserve">Aguascalientes, </w:t>
      </w:r>
      <w:r w:rsidR="00B41184" w:rsidRPr="00634719">
        <w:rPr>
          <w:rFonts w:eastAsia="Calibri" w:cs="Times New Roman"/>
        </w:rPr>
        <w:t xml:space="preserve">Durango, </w:t>
      </w:r>
      <w:r w:rsidR="003526EB" w:rsidRPr="00634719">
        <w:rPr>
          <w:rFonts w:eastAsia="Calibri" w:cs="Times New Roman"/>
        </w:rPr>
        <w:t xml:space="preserve">Hidalgo, Oaxaca, Sinaloa, </w:t>
      </w:r>
      <w:r w:rsidR="00CE1690" w:rsidRPr="00634719">
        <w:rPr>
          <w:rFonts w:eastAsia="Calibri" w:cs="Times New Roman"/>
        </w:rPr>
        <w:t>Tam</w:t>
      </w:r>
      <w:r w:rsidR="003526EB" w:rsidRPr="00634719">
        <w:rPr>
          <w:rFonts w:eastAsia="Calibri" w:cs="Times New Roman"/>
        </w:rPr>
        <w:t>aulipas, Tlaxcala, Veracruz, y Zacatecas.</w:t>
      </w:r>
    </w:p>
    <w:p w14:paraId="5FFD3F15" w14:textId="77777777" w:rsidR="003526EB" w:rsidRPr="00634719" w:rsidRDefault="003526EB" w:rsidP="00CE1690">
      <w:pPr>
        <w:rPr>
          <w:rFonts w:eastAsia="Calibri" w:cs="Times New Roman"/>
        </w:rPr>
      </w:pPr>
    </w:p>
    <w:p w14:paraId="116A0157" w14:textId="77777777" w:rsidR="00CE1690" w:rsidRPr="00634719" w:rsidRDefault="004F52EE" w:rsidP="00CE1690">
      <w:pPr>
        <w:rPr>
          <w:rFonts w:eastAsia="Calibri" w:cs="Times New Roman"/>
        </w:rPr>
      </w:pPr>
      <w:r w:rsidRPr="00634719">
        <w:rPr>
          <w:rFonts w:eastAsia="Calibri" w:cs="Times New Roman"/>
        </w:rPr>
        <w:lastRenderedPageBreak/>
        <w:t>Ya en 2016</w:t>
      </w:r>
      <w:r w:rsidR="00CE1690" w:rsidRPr="00634719">
        <w:rPr>
          <w:rFonts w:eastAsia="Calibri" w:cs="Times New Roman"/>
        </w:rPr>
        <w:t xml:space="preserve"> se aprobaron las pautas para los </w:t>
      </w:r>
      <w:r w:rsidR="001760F8" w:rsidRPr="00634719">
        <w:rPr>
          <w:rFonts w:eastAsia="Calibri" w:cs="Times New Roman"/>
        </w:rPr>
        <w:t xml:space="preserve">procesos electorales locales </w:t>
      </w:r>
      <w:r w:rsidR="00CE1690" w:rsidRPr="00634719">
        <w:rPr>
          <w:rFonts w:eastAsia="Calibri" w:cs="Times New Roman"/>
        </w:rPr>
        <w:t>de Baja California, Chihuahua, Puebla, Quintana Roo, y las etapas de intercampaña y campaña en Sinaloa, mediante los acuerdos INE/ACRT/04/2016; INE/ACRT/01/2016; INE/ACRT/03/2016</w:t>
      </w:r>
      <w:r w:rsidR="003F7CA1" w:rsidRPr="00634719">
        <w:rPr>
          <w:rFonts w:eastAsia="Calibri" w:cs="Times New Roman"/>
        </w:rPr>
        <w:t>;</w:t>
      </w:r>
      <w:r w:rsidR="00CE1690" w:rsidRPr="00634719">
        <w:rPr>
          <w:rFonts w:eastAsia="Calibri" w:cs="Times New Roman"/>
        </w:rPr>
        <w:t xml:space="preserve"> INE/ACRT/02/2016, e INE/ACRT/05/2016, respectivamente.</w:t>
      </w:r>
    </w:p>
    <w:p w14:paraId="2AC231FC" w14:textId="77777777" w:rsidR="003526EB" w:rsidRPr="00634719" w:rsidRDefault="003526EB" w:rsidP="00CE1690">
      <w:pPr>
        <w:rPr>
          <w:rFonts w:eastAsia="Calibri" w:cs="Times New Roman"/>
        </w:rPr>
      </w:pPr>
    </w:p>
    <w:p w14:paraId="7704600B" w14:textId="77777777" w:rsidR="00CE1690" w:rsidRPr="00634719" w:rsidRDefault="00CE1690" w:rsidP="00CE1690">
      <w:pPr>
        <w:spacing w:line="260" w:lineRule="exact"/>
        <w:rPr>
          <w:rFonts w:eastAsia="Calibri" w:cs="Times New Roman"/>
        </w:rPr>
      </w:pPr>
      <w:r w:rsidRPr="00634719">
        <w:rPr>
          <w:rFonts w:eastAsia="Calibri" w:cs="Times New Roman"/>
        </w:rPr>
        <w:t>El Acuerdo INE/ACRT/05/2016 fue modificado dos veces por los diversos INE/ACRT/07/2016 e INE/ACRT/12/2016, ante la singularidad de haberse presentado, con semanas de diferencia, el registro y disolución de una coalición total en Sinaloa.</w:t>
      </w:r>
    </w:p>
    <w:p w14:paraId="7DE57B7B" w14:textId="77777777" w:rsidR="00CE1690" w:rsidRPr="00634719" w:rsidRDefault="00CE1690" w:rsidP="00CE1690">
      <w:pPr>
        <w:spacing w:line="260" w:lineRule="exact"/>
        <w:rPr>
          <w:rFonts w:eastAsia="Calibri" w:cs="Times New Roman"/>
        </w:rPr>
      </w:pPr>
    </w:p>
    <w:p w14:paraId="67BF16B1" w14:textId="77777777" w:rsidR="00CE1690" w:rsidRPr="00634719" w:rsidRDefault="00B47C34" w:rsidP="00CE1690">
      <w:pPr>
        <w:spacing w:line="260" w:lineRule="exact"/>
        <w:rPr>
          <w:rFonts w:eastAsia="Calibri" w:cs="Times New Roman"/>
        </w:rPr>
      </w:pPr>
      <w:r w:rsidRPr="00634719">
        <w:rPr>
          <w:rFonts w:eastAsia="Calibri" w:cs="Times New Roman"/>
        </w:rPr>
        <w:t>L</w:t>
      </w:r>
      <w:r w:rsidR="00CE1690" w:rsidRPr="00634719">
        <w:rPr>
          <w:rFonts w:eastAsia="Calibri" w:cs="Times New Roman"/>
        </w:rPr>
        <w:t xml:space="preserve">os acuerdos de pautas para los </w:t>
      </w:r>
      <w:r w:rsidR="001760F8" w:rsidRPr="00634719">
        <w:rPr>
          <w:rFonts w:eastAsia="Calibri" w:cs="Times New Roman"/>
        </w:rPr>
        <w:t xml:space="preserve">procesos electorales locales </w:t>
      </w:r>
      <w:r w:rsidR="00CE1690" w:rsidRPr="00634719">
        <w:rPr>
          <w:rFonts w:eastAsia="Calibri" w:cs="Times New Roman"/>
        </w:rPr>
        <w:t>de Baja California, Durango, Puebla, Quintana Roo, Veracruz y Zacatecas se modificaron, respectivamente, mediante los acuerdos INE/ACRT/14/2016, INE/ACRT/15/2016, INE/ACRT/10/2016, INE/ACRT/17/2016, INE/ACRT/08/2016, e INE/ACRT/06/2016, debido al registro de coaliciones totales, candidaturas comunes o partidos políticos locales.</w:t>
      </w:r>
    </w:p>
    <w:p w14:paraId="28D66BA1" w14:textId="77777777" w:rsidR="00B47C34" w:rsidRPr="00634719" w:rsidRDefault="00B47C34" w:rsidP="005C71CE">
      <w:pPr>
        <w:pStyle w:val="Ttulo1"/>
        <w:rPr>
          <w:rFonts w:eastAsia="Calibri"/>
        </w:rPr>
      </w:pPr>
      <w:bookmarkStart w:id="10" w:name="_Toc469917621"/>
      <w:r w:rsidRPr="00634719">
        <w:rPr>
          <w:rFonts w:eastAsia="Calibri"/>
        </w:rPr>
        <w:t>b) Pautas de procesos electorales locales extraordinarios</w:t>
      </w:r>
      <w:bookmarkEnd w:id="10"/>
    </w:p>
    <w:p w14:paraId="44EBC579" w14:textId="77777777" w:rsidR="00B47C34" w:rsidRPr="00634719" w:rsidRDefault="00B47C34" w:rsidP="00B47C34">
      <w:pPr>
        <w:rPr>
          <w:rFonts w:eastAsia="Calibri" w:cs="Times New Roman"/>
        </w:rPr>
      </w:pPr>
    </w:p>
    <w:p w14:paraId="24037F76" w14:textId="77777777" w:rsidR="000D07A3" w:rsidRPr="00634719" w:rsidRDefault="00527149" w:rsidP="00B47C34">
      <w:pPr>
        <w:rPr>
          <w:rFonts w:eastAsia="Calibri" w:cs="Times New Roman"/>
        </w:rPr>
      </w:pPr>
      <w:r w:rsidRPr="00634719">
        <w:rPr>
          <w:rFonts w:eastAsia="Calibri" w:cs="Times New Roman"/>
        </w:rPr>
        <w:t>Concluidos los comicios locales 2015-2016, las autoridades jurisdiccionales competentes declararon la nulidad de los relativos a la elección de los miembros de</w:t>
      </w:r>
      <w:r w:rsidR="00A33D6E" w:rsidRPr="00634719">
        <w:rPr>
          <w:rFonts w:eastAsia="Calibri" w:cs="Times New Roman"/>
        </w:rPr>
        <w:t xml:space="preserve"> los a</w:t>
      </w:r>
      <w:r w:rsidRPr="00634719">
        <w:rPr>
          <w:rFonts w:eastAsia="Calibri" w:cs="Times New Roman"/>
        </w:rPr>
        <w:t>yuntamiento</w:t>
      </w:r>
      <w:r w:rsidR="00A33D6E" w:rsidRPr="00634719">
        <w:rPr>
          <w:rFonts w:eastAsia="Calibri" w:cs="Times New Roman"/>
        </w:rPr>
        <w:t>s</w:t>
      </w:r>
      <w:r w:rsidRPr="00634719">
        <w:rPr>
          <w:rFonts w:eastAsia="Calibri" w:cs="Times New Roman"/>
        </w:rPr>
        <w:t xml:space="preserve"> de</w:t>
      </w:r>
      <w:r w:rsidR="00A33D6E" w:rsidRPr="00634719">
        <w:rPr>
          <w:rFonts w:eastAsia="Calibri" w:cs="Times New Roman"/>
        </w:rPr>
        <w:t xml:space="preserve"> los m</w:t>
      </w:r>
      <w:r w:rsidRPr="00634719">
        <w:rPr>
          <w:rFonts w:eastAsia="Calibri" w:cs="Times New Roman"/>
        </w:rPr>
        <w:t>unicipio</w:t>
      </w:r>
      <w:r w:rsidR="00A33D6E" w:rsidRPr="00634719">
        <w:rPr>
          <w:rFonts w:eastAsia="Calibri" w:cs="Times New Roman"/>
        </w:rPr>
        <w:t>s</w:t>
      </w:r>
      <w:r w:rsidRPr="00634719">
        <w:rPr>
          <w:rFonts w:eastAsia="Calibri" w:cs="Times New Roman"/>
        </w:rPr>
        <w:t xml:space="preserve"> de Omitlán de Juárez, en el estado de Hidalgo</w:t>
      </w:r>
      <w:r w:rsidR="00A33D6E" w:rsidRPr="00634719">
        <w:rPr>
          <w:rFonts w:eastAsia="Calibri" w:cs="Times New Roman"/>
        </w:rPr>
        <w:t>, y</w:t>
      </w:r>
      <w:r w:rsidR="008F4E13">
        <w:rPr>
          <w:rFonts w:eastAsia="Calibri" w:cs="Times New Roman"/>
        </w:rPr>
        <w:t xml:space="preserve"> de</w:t>
      </w:r>
      <w:r w:rsidR="00A33D6E" w:rsidRPr="00634719">
        <w:rPr>
          <w:rFonts w:eastAsia="Calibri" w:cs="Times New Roman"/>
        </w:rPr>
        <w:t xml:space="preserve"> Zacatecas, en el estado del mismo nombre.</w:t>
      </w:r>
    </w:p>
    <w:p w14:paraId="353D96CD" w14:textId="77777777" w:rsidR="00A33D6E" w:rsidRPr="00634719" w:rsidRDefault="00A33D6E" w:rsidP="00B47C34">
      <w:pPr>
        <w:rPr>
          <w:rFonts w:eastAsia="Calibri" w:cs="Times New Roman"/>
        </w:rPr>
      </w:pPr>
    </w:p>
    <w:p w14:paraId="16CF1483" w14:textId="77777777" w:rsidR="004E7146" w:rsidRPr="00634719" w:rsidRDefault="00A33D6E" w:rsidP="00B47C34">
      <w:pPr>
        <w:rPr>
          <w:rFonts w:eastAsia="Calibri" w:cs="Times New Roman"/>
        </w:rPr>
      </w:pPr>
      <w:r w:rsidRPr="00634719">
        <w:rPr>
          <w:rFonts w:eastAsia="Calibri" w:cs="Times New Roman"/>
        </w:rPr>
        <w:t xml:space="preserve">Al respecto, el Consejo General </w:t>
      </w:r>
      <w:r w:rsidR="004E7146" w:rsidRPr="00634719">
        <w:rPr>
          <w:rFonts w:eastAsia="Calibri" w:cs="Times New Roman"/>
        </w:rPr>
        <w:t>emitió</w:t>
      </w:r>
      <w:r w:rsidRPr="00634719">
        <w:rPr>
          <w:rFonts w:eastAsia="Calibri" w:cs="Times New Roman"/>
        </w:rPr>
        <w:t xml:space="preserve"> los acuerdos </w:t>
      </w:r>
      <w:r w:rsidR="004E7146" w:rsidRPr="00634719">
        <w:rPr>
          <w:rFonts w:eastAsia="Calibri" w:cs="Times New Roman"/>
        </w:rPr>
        <w:t xml:space="preserve">INE/CG715/2016 e </w:t>
      </w:r>
      <w:r w:rsidRPr="00634719">
        <w:rPr>
          <w:rFonts w:eastAsia="Calibri" w:cs="Times New Roman"/>
        </w:rPr>
        <w:t xml:space="preserve">INE/CG730/2016 por </w:t>
      </w:r>
      <w:r w:rsidR="004E7146" w:rsidRPr="00634719">
        <w:rPr>
          <w:rFonts w:eastAsia="Calibri" w:cs="Times New Roman"/>
        </w:rPr>
        <w:t xml:space="preserve">medio de los cuales aprobó y ordenó </w:t>
      </w:r>
      <w:r w:rsidRPr="00634719">
        <w:rPr>
          <w:rFonts w:eastAsia="Calibri" w:cs="Times New Roman"/>
        </w:rPr>
        <w:t>la publicación de</w:t>
      </w:r>
      <w:r w:rsidR="004E7146" w:rsidRPr="00634719">
        <w:rPr>
          <w:rFonts w:eastAsia="Calibri" w:cs="Times New Roman"/>
        </w:rPr>
        <w:t xml:space="preserve"> </w:t>
      </w:r>
      <w:r w:rsidRPr="00634719">
        <w:rPr>
          <w:rFonts w:eastAsia="Calibri" w:cs="Times New Roman"/>
        </w:rPr>
        <w:t>l</w:t>
      </w:r>
      <w:r w:rsidR="004E7146" w:rsidRPr="00634719">
        <w:rPr>
          <w:rFonts w:eastAsia="Calibri" w:cs="Times New Roman"/>
        </w:rPr>
        <w:t xml:space="preserve">os respectivos catálogos </w:t>
      </w:r>
      <w:r w:rsidRPr="00634719">
        <w:rPr>
          <w:rFonts w:eastAsia="Calibri" w:cs="Times New Roman"/>
        </w:rPr>
        <w:t xml:space="preserve">de emisoras </w:t>
      </w:r>
      <w:r w:rsidR="004E7146" w:rsidRPr="00634719">
        <w:rPr>
          <w:rFonts w:eastAsia="Calibri" w:cs="Times New Roman"/>
        </w:rPr>
        <w:t>y pautas de transmisión de los promocionales atinentes.</w:t>
      </w:r>
    </w:p>
    <w:p w14:paraId="2152977F" w14:textId="77777777" w:rsidR="004E7146" w:rsidRPr="00634719" w:rsidRDefault="004E7146" w:rsidP="00B47C34">
      <w:pPr>
        <w:rPr>
          <w:rFonts w:eastAsia="Calibri" w:cs="Times New Roman"/>
        </w:rPr>
      </w:pPr>
    </w:p>
    <w:p w14:paraId="788A958F" w14:textId="77777777" w:rsidR="000D07A3" w:rsidRPr="00634719" w:rsidRDefault="004E7146" w:rsidP="00B47C34">
      <w:pPr>
        <w:rPr>
          <w:rFonts w:eastAsia="Calibri" w:cs="Times New Roman"/>
        </w:rPr>
      </w:pPr>
      <w:r w:rsidRPr="00634719">
        <w:rPr>
          <w:rFonts w:eastAsia="Calibri" w:cs="Times New Roman"/>
        </w:rPr>
        <w:t xml:space="preserve">Lo anterior implicó la modificación </w:t>
      </w:r>
      <w:r w:rsidR="00F201E9" w:rsidRPr="00634719">
        <w:rPr>
          <w:rFonts w:eastAsia="Calibri" w:cs="Times New Roman"/>
        </w:rPr>
        <w:t>del Acuerdo</w:t>
      </w:r>
      <w:r w:rsidR="00A33D6E" w:rsidRPr="00634719">
        <w:rPr>
          <w:rFonts w:eastAsia="Calibri" w:cs="Times New Roman"/>
        </w:rPr>
        <w:t xml:space="preserve"> INE/ACRT/22/2016</w:t>
      </w:r>
      <w:r w:rsidR="00F201E9" w:rsidRPr="00634719">
        <w:rPr>
          <w:rFonts w:eastAsia="Calibri" w:cs="Times New Roman"/>
        </w:rPr>
        <w:t xml:space="preserve"> (que aprobó las pautas para el periodo ordinario del segundo semestre de 2016), en el ámbito espacial de esos comicios extraordinarios.</w:t>
      </w:r>
    </w:p>
    <w:p w14:paraId="77989884" w14:textId="77777777" w:rsidR="004E7146" w:rsidRPr="00634719" w:rsidRDefault="004E7146" w:rsidP="00B47C34">
      <w:pPr>
        <w:rPr>
          <w:rFonts w:eastAsia="Calibri" w:cs="Times New Roman"/>
        </w:rPr>
      </w:pPr>
    </w:p>
    <w:p w14:paraId="341FECAD" w14:textId="77777777" w:rsidR="007E4F97" w:rsidRPr="00634719" w:rsidRDefault="00885170" w:rsidP="007E4F97">
      <w:r w:rsidRPr="00634719">
        <w:rPr>
          <w:rFonts w:eastAsia="Calibri" w:cs="Times New Roman"/>
        </w:rPr>
        <w:t xml:space="preserve">En el caso de </w:t>
      </w:r>
      <w:r w:rsidR="007E4F97" w:rsidRPr="00634719">
        <w:rPr>
          <w:rFonts w:eastAsia="Calibri" w:cs="Times New Roman"/>
        </w:rPr>
        <w:t>Zacatecas</w:t>
      </w:r>
      <w:r w:rsidRPr="00634719">
        <w:rPr>
          <w:rFonts w:eastAsia="Calibri" w:cs="Times New Roman"/>
        </w:rPr>
        <w:t xml:space="preserve">, el Comité </w:t>
      </w:r>
      <w:r w:rsidR="007E4F97" w:rsidRPr="00634719">
        <w:rPr>
          <w:rFonts w:eastAsia="Calibri" w:cs="Times New Roman"/>
        </w:rPr>
        <w:t>aprobó en su Décima Sesión Especial, celebrada el 4 de noviembre de 2016</w:t>
      </w:r>
      <w:r w:rsidR="00C26626" w:rsidRPr="00634719">
        <w:rPr>
          <w:rFonts w:eastAsia="Calibri" w:cs="Times New Roman"/>
        </w:rPr>
        <w:t>,</w:t>
      </w:r>
      <w:r w:rsidR="007E4F97" w:rsidRPr="00634719">
        <w:rPr>
          <w:rFonts w:eastAsia="Calibri" w:cs="Times New Roman"/>
        </w:rPr>
        <w:t xml:space="preserve"> el </w:t>
      </w:r>
      <w:r w:rsidRPr="00634719">
        <w:rPr>
          <w:rFonts w:eastAsia="Calibri" w:cs="Times New Roman"/>
        </w:rPr>
        <w:t xml:space="preserve">Acuerdo </w:t>
      </w:r>
      <w:r w:rsidR="007E4F97" w:rsidRPr="00634719">
        <w:rPr>
          <w:rFonts w:eastAsia="Calibri" w:cs="Times New Roman"/>
        </w:rPr>
        <w:t>INE/ACRT/25/2016</w:t>
      </w:r>
      <w:r w:rsidR="00EA5514" w:rsidRPr="00634719">
        <w:t>, mismo que modificó el diverso INE/CG730/2016 ante el</w:t>
      </w:r>
      <w:r w:rsidR="007E4F97" w:rsidRPr="00634719">
        <w:t xml:space="preserve"> registro de dos coaliciones </w:t>
      </w:r>
      <w:r w:rsidR="00EA5514" w:rsidRPr="00634719">
        <w:t>contendientes.</w:t>
      </w:r>
    </w:p>
    <w:p w14:paraId="47C771E7" w14:textId="77777777" w:rsidR="003526EB" w:rsidRPr="00634719" w:rsidRDefault="00C423BE" w:rsidP="00C423BE">
      <w:pPr>
        <w:pStyle w:val="Ttulo1"/>
        <w:ind w:left="426" w:hanging="426"/>
        <w:rPr>
          <w:rFonts w:eastAsia="Calibri"/>
        </w:rPr>
      </w:pPr>
      <w:bookmarkStart w:id="11" w:name="_Toc469917622"/>
      <w:r w:rsidRPr="00634719">
        <w:rPr>
          <w:rFonts w:eastAsia="Times New Roman"/>
        </w:rPr>
        <w:t>I.</w:t>
      </w:r>
      <w:r w:rsidR="008A2834" w:rsidRPr="00634719">
        <w:rPr>
          <w:rFonts w:eastAsia="Times New Roman"/>
        </w:rPr>
        <w:t>3.</w:t>
      </w:r>
      <w:r w:rsidR="008A2834" w:rsidRPr="00634719">
        <w:rPr>
          <w:rFonts w:eastAsia="Times New Roman"/>
        </w:rPr>
        <w:tab/>
      </w:r>
      <w:r w:rsidR="00550E61" w:rsidRPr="00634719">
        <w:rPr>
          <w:rFonts w:eastAsia="Times New Roman"/>
        </w:rPr>
        <w:t>Términos y condiciones para la entrega de materiales</w:t>
      </w:r>
      <w:r w:rsidR="008A2834" w:rsidRPr="00634719">
        <w:rPr>
          <w:rFonts w:eastAsia="Times New Roman"/>
        </w:rPr>
        <w:t xml:space="preserve"> y órdenes de transmisión</w:t>
      </w:r>
      <w:bookmarkEnd w:id="11"/>
    </w:p>
    <w:p w14:paraId="49698894" w14:textId="77777777" w:rsidR="003526EB" w:rsidRPr="00634719" w:rsidRDefault="003526EB" w:rsidP="001B04A8">
      <w:pPr>
        <w:spacing w:line="260" w:lineRule="exact"/>
        <w:rPr>
          <w:rFonts w:eastAsia="Calibri" w:cs="Times New Roman"/>
        </w:rPr>
      </w:pPr>
    </w:p>
    <w:p w14:paraId="70A9718D" w14:textId="77777777" w:rsidR="003E72A7" w:rsidRPr="00634719" w:rsidRDefault="003E72A7" w:rsidP="003E72A7">
      <w:pPr>
        <w:rPr>
          <w:rFonts w:eastAsia="Calibri" w:cs="Times New Roman"/>
        </w:rPr>
      </w:pPr>
      <w:r w:rsidRPr="00634719">
        <w:rPr>
          <w:rFonts w:eastAsia="Calibri" w:cs="Times New Roman"/>
        </w:rPr>
        <w:t xml:space="preserve">De conformidad con las disposiciones legales y reglamentarias en materia de administración del acceso al tiempo de Estado en radio y televisión, el Comité debe aprobar </w:t>
      </w:r>
      <w:r w:rsidR="00D13D4E" w:rsidRPr="00634719">
        <w:rPr>
          <w:rFonts w:eastAsia="Calibri" w:cs="Times New Roman"/>
        </w:rPr>
        <w:t xml:space="preserve">anualmente </w:t>
      </w:r>
      <w:r w:rsidRPr="00634719">
        <w:rPr>
          <w:rFonts w:eastAsia="Calibri" w:cs="Times New Roman"/>
        </w:rPr>
        <w:t>los requisitos, procedimientos y demás formalidades para que los diversos actores con tal derecho de acceso entreguen sus materiales de audio y video a la Dirección Ejecutiva de Prerrogativas y Partidos Políticos, así como lo relativo a la elaboración de las respectivas órdenes de transmisión.</w:t>
      </w:r>
    </w:p>
    <w:p w14:paraId="2F761B9F" w14:textId="77777777" w:rsidR="007119A4" w:rsidRPr="00634719" w:rsidRDefault="007119A4" w:rsidP="003E72A7">
      <w:pPr>
        <w:rPr>
          <w:rFonts w:eastAsia="Calibri" w:cs="Times New Roman"/>
          <w:sz w:val="10"/>
          <w:szCs w:val="10"/>
        </w:rPr>
      </w:pPr>
    </w:p>
    <w:p w14:paraId="610E5DBB" w14:textId="77777777" w:rsidR="0069316C" w:rsidRPr="00634719" w:rsidRDefault="0069316C" w:rsidP="007119A4">
      <w:pPr>
        <w:rPr>
          <w:rFonts w:eastAsia="Calibri" w:cs="Times New Roman"/>
        </w:rPr>
      </w:pPr>
      <w:r w:rsidRPr="00634719">
        <w:rPr>
          <w:rFonts w:eastAsia="Calibri" w:cs="Times New Roman"/>
        </w:rPr>
        <w:t>Para 2016 la regulación atinente fue aprobada por el Comité mediante el Acuerdo INE/ACRT/34/2015, lo cual fue reportado en el Informe Anual de 2015.</w:t>
      </w:r>
      <w:r w:rsidR="008006EA" w:rsidRPr="00634719">
        <w:rPr>
          <w:rStyle w:val="Refdenotaalpie"/>
          <w:rFonts w:eastAsia="Calibri" w:cs="Times New Roman"/>
        </w:rPr>
        <w:footnoteReference w:id="4"/>
      </w:r>
    </w:p>
    <w:p w14:paraId="7F2EA6E5" w14:textId="77777777" w:rsidR="0069316C" w:rsidRPr="00634719" w:rsidRDefault="0069316C" w:rsidP="007119A4">
      <w:pPr>
        <w:rPr>
          <w:rFonts w:eastAsia="Calibri" w:cs="Times New Roman"/>
        </w:rPr>
      </w:pPr>
    </w:p>
    <w:p w14:paraId="3BC5A8D6" w14:textId="0DB99D6C" w:rsidR="007119A4" w:rsidRPr="00634719" w:rsidRDefault="008006EA" w:rsidP="007119A4">
      <w:pPr>
        <w:rPr>
          <w:rFonts w:eastAsia="Calibri" w:cs="Times New Roman"/>
        </w:rPr>
      </w:pPr>
      <w:r w:rsidRPr="00634719">
        <w:rPr>
          <w:rFonts w:eastAsia="Calibri" w:cs="Times New Roman"/>
        </w:rPr>
        <w:t xml:space="preserve">Ahora bien, </w:t>
      </w:r>
      <w:r w:rsidR="00DB5CB7">
        <w:rPr>
          <w:rFonts w:eastAsia="Calibri" w:cs="Times New Roman"/>
        </w:rPr>
        <w:t xml:space="preserve">a partir de </w:t>
      </w:r>
      <w:r w:rsidR="007119A4" w:rsidRPr="00634719">
        <w:rPr>
          <w:rFonts w:eastAsia="Calibri" w:cs="Times New Roman"/>
        </w:rPr>
        <w:t>2016</w:t>
      </w:r>
      <w:r w:rsidR="00DB5CB7">
        <w:rPr>
          <w:rFonts w:eastAsia="Calibri" w:cs="Times New Roman"/>
        </w:rPr>
        <w:t xml:space="preserve">, en todo el país inició la operación </w:t>
      </w:r>
      <w:r w:rsidR="007119A4" w:rsidRPr="00634719">
        <w:rPr>
          <w:rFonts w:eastAsia="Calibri" w:cs="Times New Roman"/>
        </w:rPr>
        <w:t xml:space="preserve">del Sistema para la entrega y recepción electrónica o satelital de las órdenes de transmisión y materiales, </w:t>
      </w:r>
      <w:r w:rsidR="00DB5CB7">
        <w:rPr>
          <w:rFonts w:eastAsia="Calibri" w:cs="Times New Roman"/>
        </w:rPr>
        <w:t xml:space="preserve">en los módulos de recepción de materiales por parte de los partidos políticos y autoridades electorales, </w:t>
      </w:r>
      <w:r w:rsidR="009F6B18">
        <w:rPr>
          <w:rFonts w:eastAsia="Calibri" w:cs="Times New Roman"/>
        </w:rPr>
        <w:t xml:space="preserve">y de entrega de órdenes de transmisión y puesta a disposición de materiales a concesionarios de radio y televisión. </w:t>
      </w:r>
      <w:r w:rsidR="007119A4" w:rsidRPr="00634719">
        <w:rPr>
          <w:rFonts w:eastAsia="Calibri" w:cs="Times New Roman"/>
        </w:rPr>
        <w:t>Sobre esto se abundará más adelante.</w:t>
      </w:r>
    </w:p>
    <w:p w14:paraId="28EAE725" w14:textId="77777777" w:rsidR="007119A4" w:rsidRPr="00634719" w:rsidRDefault="007119A4" w:rsidP="007119A4">
      <w:pPr>
        <w:rPr>
          <w:rFonts w:eastAsia="Calibri" w:cs="Times New Roman"/>
        </w:rPr>
      </w:pPr>
    </w:p>
    <w:p w14:paraId="56B24245" w14:textId="77777777" w:rsidR="007119A4" w:rsidRPr="00634719" w:rsidRDefault="007119A4" w:rsidP="007119A4">
      <w:pPr>
        <w:rPr>
          <w:rFonts w:eastAsia="Calibri" w:cs="Times New Roman"/>
          <w:spacing w:val="-2"/>
        </w:rPr>
      </w:pPr>
      <w:r w:rsidRPr="00634719">
        <w:rPr>
          <w:rFonts w:eastAsia="Calibri" w:cs="Times New Roman"/>
          <w:spacing w:val="-2"/>
        </w:rPr>
        <w:t>Adicionalmente, diversos acontecimientos han contribuido</w:t>
      </w:r>
      <w:r w:rsidR="008006EA" w:rsidRPr="00634719">
        <w:rPr>
          <w:rFonts w:eastAsia="Calibri" w:cs="Times New Roman"/>
          <w:spacing w:val="-2"/>
        </w:rPr>
        <w:t xml:space="preserve"> —durante 2016—</w:t>
      </w:r>
      <w:r w:rsidRPr="00634719">
        <w:rPr>
          <w:rFonts w:eastAsia="Calibri" w:cs="Times New Roman"/>
          <w:spacing w:val="-2"/>
        </w:rPr>
        <w:t xml:space="preserve"> a optimizar el diseño de los procesos relativos a los flujos de materiales de radio y televisión entre los titular</w:t>
      </w:r>
      <w:r w:rsidR="000D137C" w:rsidRPr="00634719">
        <w:rPr>
          <w:rFonts w:eastAsia="Calibri" w:cs="Times New Roman"/>
          <w:spacing w:val="-2"/>
        </w:rPr>
        <w:t>es de la prerrogativa atinente,</w:t>
      </w:r>
      <w:r w:rsidRPr="00634719">
        <w:rPr>
          <w:rFonts w:eastAsia="Calibri" w:cs="Times New Roman"/>
          <w:spacing w:val="-2"/>
        </w:rPr>
        <w:t xml:space="preserve"> los correspondientes sujetos obligados por la Constitución federal y la Ley de la materia</w:t>
      </w:r>
      <w:r w:rsidR="000D137C" w:rsidRPr="00634719">
        <w:rPr>
          <w:rFonts w:eastAsia="Calibri" w:cs="Times New Roman"/>
          <w:spacing w:val="-2"/>
        </w:rPr>
        <w:t>, y la ciudadanía</w:t>
      </w:r>
      <w:r w:rsidRPr="00634719">
        <w:rPr>
          <w:rFonts w:eastAsia="Calibri" w:cs="Times New Roman"/>
          <w:spacing w:val="-2"/>
        </w:rPr>
        <w:t>. Tales casos son los siguientes:</w:t>
      </w:r>
    </w:p>
    <w:p w14:paraId="0FA52404" w14:textId="77777777" w:rsidR="007119A4" w:rsidRPr="00634719" w:rsidRDefault="007119A4" w:rsidP="007119A4">
      <w:pPr>
        <w:pStyle w:val="Ttulo1"/>
        <w:rPr>
          <w:rFonts w:eastAsia="Calibri"/>
        </w:rPr>
      </w:pPr>
      <w:bookmarkStart w:id="12" w:name="_Toc469917623"/>
      <w:r w:rsidRPr="00634719">
        <w:rPr>
          <w:rFonts w:eastAsia="Calibri"/>
        </w:rPr>
        <w:t>a) Transición analógica a digital de las señales de televisión</w:t>
      </w:r>
      <w:bookmarkEnd w:id="12"/>
    </w:p>
    <w:p w14:paraId="4D6363DA" w14:textId="77777777" w:rsidR="007119A4" w:rsidRPr="00634719" w:rsidRDefault="007119A4" w:rsidP="007119A4">
      <w:pPr>
        <w:rPr>
          <w:rFonts w:eastAsia="Calibri" w:cs="Times New Roman"/>
        </w:rPr>
      </w:pPr>
    </w:p>
    <w:p w14:paraId="78FA7716" w14:textId="77777777" w:rsidR="007119A4" w:rsidRPr="00634719" w:rsidRDefault="007119A4" w:rsidP="007119A4">
      <w:pPr>
        <w:rPr>
          <w:rFonts w:eastAsia="Calibri" w:cs="Times New Roman"/>
        </w:rPr>
      </w:pPr>
      <w:r w:rsidRPr="00634719">
        <w:rPr>
          <w:rFonts w:eastAsia="Calibri" w:cs="Times New Roman"/>
        </w:rPr>
        <w:t>Este avance tecnológico incidió de manera paralela en los aspectos técnicos para la entrega de materiales de audio y video a la Dirección Ejecutiva de Prerrogativas y Partidos Políticos.</w:t>
      </w:r>
    </w:p>
    <w:p w14:paraId="3BB77F7A" w14:textId="77777777" w:rsidR="007119A4" w:rsidRPr="00634719" w:rsidRDefault="007119A4" w:rsidP="007119A4">
      <w:pPr>
        <w:rPr>
          <w:rFonts w:eastAsia="Calibri" w:cs="Times New Roman"/>
        </w:rPr>
      </w:pPr>
    </w:p>
    <w:p w14:paraId="09A24829" w14:textId="79D10503" w:rsidR="007119A4" w:rsidRPr="00634719" w:rsidRDefault="007119A4" w:rsidP="007119A4">
      <w:pPr>
        <w:rPr>
          <w:rFonts w:eastAsia="Calibri" w:cs="Times New Roman"/>
        </w:rPr>
      </w:pPr>
      <w:r w:rsidRPr="00634719">
        <w:rPr>
          <w:rFonts w:eastAsia="Calibri" w:cs="Times New Roman"/>
        </w:rPr>
        <w:t xml:space="preserve">En efecto, previa notificación del Instituto Federal de Telecomunicaciones al Instituto Nacional Electoral de los acuerdos mediante los cuales se aprobó la transición analógica a digital de </w:t>
      </w:r>
      <w:r w:rsidR="00623C67">
        <w:rPr>
          <w:rFonts w:eastAsia="Calibri" w:cs="Times New Roman"/>
        </w:rPr>
        <w:t>las 698</w:t>
      </w:r>
      <w:r w:rsidR="00623C67">
        <w:rPr>
          <w:rStyle w:val="Refdenotaalpie"/>
          <w:rFonts w:eastAsia="Calibri" w:cs="Times New Roman"/>
        </w:rPr>
        <w:footnoteReference w:id="5"/>
      </w:r>
      <w:r w:rsidR="00623C67">
        <w:rPr>
          <w:rFonts w:eastAsia="Calibri" w:cs="Times New Roman"/>
        </w:rPr>
        <w:t xml:space="preserve">  estaciones</w:t>
      </w:r>
      <w:r w:rsidRPr="00634719">
        <w:rPr>
          <w:rFonts w:eastAsia="Calibri" w:cs="Times New Roman"/>
        </w:rPr>
        <w:t xml:space="preserve"> de televisión</w:t>
      </w:r>
      <w:r w:rsidR="00623C67">
        <w:rPr>
          <w:rFonts w:eastAsia="Calibri" w:cs="Times New Roman"/>
        </w:rPr>
        <w:t xml:space="preserve"> en el país</w:t>
      </w:r>
      <w:r w:rsidRPr="00634719">
        <w:rPr>
          <w:rFonts w:eastAsia="Calibri" w:cs="Times New Roman"/>
        </w:rPr>
        <w:t>, este Comité aprobó en la Tercera Sesión Ordinaria de 2016, celebrada el 17 de marzo, el Acuerdo INE/ACRT/13/2016, por el cual se modificó el diverso INE/ACRT/34/2015 en vistas a que tanto los sujetos obligados, candidatos independientes, partidos políticos, autoridades electorales, como los concesionarios, se beneficien del objetivo de la Política para la Transición a la Televisión Digital Terrestre.</w:t>
      </w:r>
    </w:p>
    <w:p w14:paraId="31B70265" w14:textId="77777777" w:rsidR="007119A4" w:rsidRPr="00634719" w:rsidRDefault="007119A4" w:rsidP="007119A4">
      <w:pPr>
        <w:pStyle w:val="Ttulo1"/>
        <w:rPr>
          <w:rFonts w:eastAsia="Calibri"/>
        </w:rPr>
      </w:pPr>
      <w:bookmarkStart w:id="13" w:name="_Toc469917624"/>
      <w:r w:rsidRPr="00634719">
        <w:rPr>
          <w:rFonts w:eastAsia="Calibri"/>
        </w:rPr>
        <w:t>b) Subtitulado de los promocionales de televisión</w:t>
      </w:r>
      <w:bookmarkEnd w:id="13"/>
      <w:r w:rsidRPr="00634719">
        <w:rPr>
          <w:rFonts w:eastAsia="Calibri"/>
        </w:rPr>
        <w:t xml:space="preserve"> </w:t>
      </w:r>
    </w:p>
    <w:p w14:paraId="54E3AAB1" w14:textId="77777777" w:rsidR="007119A4" w:rsidRPr="00634719" w:rsidRDefault="007119A4" w:rsidP="007119A4">
      <w:pPr>
        <w:rPr>
          <w:rFonts w:eastAsia="Calibri" w:cs="Times New Roman"/>
        </w:rPr>
      </w:pPr>
    </w:p>
    <w:p w14:paraId="3D182583" w14:textId="05CCCDF6" w:rsidR="007119A4" w:rsidRPr="00634719" w:rsidRDefault="007119A4" w:rsidP="007119A4">
      <w:pPr>
        <w:rPr>
          <w:rFonts w:eastAsia="Calibri" w:cs="Times New Roman"/>
        </w:rPr>
      </w:pPr>
      <w:r w:rsidRPr="00634719">
        <w:rPr>
          <w:rFonts w:eastAsia="Calibri" w:cs="Times New Roman"/>
        </w:rPr>
        <w:t>Otro</w:t>
      </w:r>
      <w:r w:rsidR="00D13A89">
        <w:rPr>
          <w:rFonts w:eastAsia="Calibri" w:cs="Times New Roman"/>
        </w:rPr>
        <w:t>s</w:t>
      </w:r>
      <w:r w:rsidRPr="00634719">
        <w:rPr>
          <w:rFonts w:eastAsia="Calibri" w:cs="Times New Roman"/>
        </w:rPr>
        <w:t xml:space="preserve"> aspecto</w:t>
      </w:r>
      <w:r w:rsidR="00D13A89">
        <w:rPr>
          <w:rFonts w:eastAsia="Calibri" w:cs="Times New Roman"/>
        </w:rPr>
        <w:t>s</w:t>
      </w:r>
      <w:r w:rsidRPr="00634719">
        <w:rPr>
          <w:rFonts w:eastAsia="Calibri" w:cs="Times New Roman"/>
        </w:rPr>
        <w:t xml:space="preserve"> que influy</w:t>
      </w:r>
      <w:r w:rsidR="00D13A89">
        <w:rPr>
          <w:rFonts w:eastAsia="Calibri" w:cs="Times New Roman"/>
        </w:rPr>
        <w:t>eron</w:t>
      </w:r>
      <w:r w:rsidRPr="00634719">
        <w:rPr>
          <w:rFonts w:eastAsia="Calibri" w:cs="Times New Roman"/>
        </w:rPr>
        <w:t xml:space="preserve"> en los términos y condiciones para la entrega de materiales </w:t>
      </w:r>
      <w:r w:rsidR="00D13A89">
        <w:rPr>
          <w:rFonts w:eastAsia="Calibri" w:cs="Times New Roman"/>
        </w:rPr>
        <w:t>fueron</w:t>
      </w:r>
      <w:r w:rsidRPr="00634719">
        <w:rPr>
          <w:rFonts w:eastAsia="Calibri" w:cs="Times New Roman"/>
        </w:rPr>
        <w:t xml:space="preserve"> las sentencias recaídas a los expedientes SRE-PSC-27/2016, SRE-PSC-28/2016 y SRE-PSC-29/2016, de la Sala Especializada del Tribunal Electoral del Poder Judicial de la Federación</w:t>
      </w:r>
      <w:r w:rsidR="002F41FF">
        <w:rPr>
          <w:rFonts w:eastAsia="Calibri" w:cs="Times New Roman"/>
        </w:rPr>
        <w:t xml:space="preserve"> que</w:t>
      </w:r>
      <w:r w:rsidR="007D4F80">
        <w:rPr>
          <w:rFonts w:eastAsia="Calibri" w:cs="Times New Roman"/>
        </w:rPr>
        <w:t>, entre otros aspectos,</w:t>
      </w:r>
      <w:r w:rsidR="002F41FF">
        <w:rPr>
          <w:rFonts w:eastAsia="Calibri" w:cs="Times New Roman"/>
        </w:rPr>
        <w:t xml:space="preserve"> </w:t>
      </w:r>
      <w:r w:rsidR="002F41FF" w:rsidRPr="00634719">
        <w:rPr>
          <w:rFonts w:eastAsia="Calibri" w:cs="Times New Roman"/>
        </w:rPr>
        <w:t>orden</w:t>
      </w:r>
      <w:r w:rsidR="002F41FF">
        <w:rPr>
          <w:rFonts w:eastAsia="Calibri" w:cs="Times New Roman"/>
        </w:rPr>
        <w:t>ó</w:t>
      </w:r>
      <w:r w:rsidR="002F41FF" w:rsidRPr="00634719">
        <w:rPr>
          <w:rFonts w:eastAsia="Calibri" w:cs="Times New Roman"/>
        </w:rPr>
        <w:t xml:space="preserve"> el subtitulado de los promocionales de televisión</w:t>
      </w:r>
      <w:r w:rsidRPr="00634719">
        <w:rPr>
          <w:rFonts w:eastAsia="Calibri" w:cs="Times New Roman"/>
        </w:rPr>
        <w:t xml:space="preserve">. </w:t>
      </w:r>
    </w:p>
    <w:p w14:paraId="6263EAEE" w14:textId="77777777" w:rsidR="007119A4" w:rsidRPr="00634719" w:rsidRDefault="007119A4" w:rsidP="007119A4">
      <w:pPr>
        <w:rPr>
          <w:rFonts w:eastAsia="Calibri" w:cs="Times New Roman"/>
        </w:rPr>
      </w:pPr>
    </w:p>
    <w:p w14:paraId="2E388C39" w14:textId="1B822989" w:rsidR="007119A4" w:rsidRPr="00634719" w:rsidRDefault="007D4F80" w:rsidP="007119A4">
      <w:pPr>
        <w:rPr>
          <w:rFonts w:eastAsia="Calibri" w:cs="Times New Roman"/>
        </w:rPr>
      </w:pPr>
      <w:r>
        <w:rPr>
          <w:rFonts w:eastAsia="Calibri" w:cs="Times New Roman"/>
        </w:rPr>
        <w:t>Para contextualizar lo anterior, e</w:t>
      </w:r>
      <w:r w:rsidR="007119A4" w:rsidRPr="00634719">
        <w:rPr>
          <w:rFonts w:eastAsia="Calibri" w:cs="Times New Roman"/>
        </w:rPr>
        <w:t xml:space="preserve">s pertinente precisar que </w:t>
      </w:r>
      <w:r w:rsidR="008006EA" w:rsidRPr="00634719">
        <w:rPr>
          <w:rFonts w:eastAsia="Calibri" w:cs="Times New Roman"/>
        </w:rPr>
        <w:t xml:space="preserve">ya </w:t>
      </w:r>
      <w:r w:rsidR="007119A4" w:rsidRPr="00634719">
        <w:rPr>
          <w:rFonts w:eastAsia="Calibri" w:cs="Times New Roman"/>
        </w:rPr>
        <w:t xml:space="preserve">el Acuerdo INE/ACRT/34/2015 preveía como recomendación a los partidos políticos, candidatos independientes y autoridades electorales subtitular sus materiales, y que una de las líneas de acción previstas por el Plan de Trabajo Anual 2016 consistía </w:t>
      </w:r>
      <w:r w:rsidR="007119A4" w:rsidRPr="00634719">
        <w:rPr>
          <w:rFonts w:eastAsia="Calibri" w:cs="Times New Roman"/>
        </w:rPr>
        <w:lastRenderedPageBreak/>
        <w:t>en “formular una agenda de trabajo con instituciones dedicadas a prevenir la discriminación”.</w:t>
      </w:r>
    </w:p>
    <w:p w14:paraId="4A681F6D" w14:textId="77777777" w:rsidR="007119A4" w:rsidRPr="00634719" w:rsidRDefault="007119A4" w:rsidP="007119A4">
      <w:pPr>
        <w:rPr>
          <w:rFonts w:eastAsia="Calibri" w:cs="Times New Roman"/>
        </w:rPr>
      </w:pPr>
    </w:p>
    <w:p w14:paraId="178A85B2" w14:textId="0C9030AD" w:rsidR="007119A4" w:rsidRPr="00634719" w:rsidRDefault="00D13A89" w:rsidP="007119A4">
      <w:pPr>
        <w:rPr>
          <w:rFonts w:eastAsia="Calibri" w:cs="Times New Roman"/>
        </w:rPr>
      </w:pPr>
      <w:r>
        <w:rPr>
          <w:rFonts w:eastAsia="Calibri" w:cs="Times New Roman"/>
        </w:rPr>
        <w:t>Esto debido a que</w:t>
      </w:r>
      <w:r w:rsidR="007119A4" w:rsidRPr="00634719">
        <w:rPr>
          <w:rFonts w:eastAsia="Calibri" w:cs="Times New Roman"/>
        </w:rPr>
        <w:t xml:space="preserve"> en 2015 el Comité conoció de comunicaciones de la Comisión Nacional de Derechos Humanos y el Consejo Nacional para Prevenir la Discriminación, en el sentido de subrayar la necesidad de que los materiales de los partidos políticos incorporasen ajustes de accesibilidad y comunicación que garantizaran a las personas que integran la comunidad con discapacidad auditiva el acceso a sus propuestas políticas.</w:t>
      </w:r>
    </w:p>
    <w:p w14:paraId="57357BE6" w14:textId="77777777" w:rsidR="007119A4" w:rsidRPr="00634719" w:rsidRDefault="007119A4" w:rsidP="007119A4">
      <w:pPr>
        <w:rPr>
          <w:rFonts w:eastAsia="Calibri" w:cs="Times New Roman"/>
        </w:rPr>
      </w:pPr>
    </w:p>
    <w:p w14:paraId="39DF01F8" w14:textId="6B802736" w:rsidR="007119A4" w:rsidRPr="00634719" w:rsidRDefault="007119A4" w:rsidP="007119A4">
      <w:pPr>
        <w:rPr>
          <w:rFonts w:eastAsia="Calibri" w:cs="Times New Roman"/>
        </w:rPr>
      </w:pPr>
      <w:r w:rsidRPr="00634719">
        <w:rPr>
          <w:rFonts w:eastAsia="Calibri" w:cs="Times New Roman"/>
        </w:rPr>
        <w:t xml:space="preserve">Sin embargo, derivado de procedimientos sancionadores en materia electoral, sustanciados por la vía contenciosa, la Sala Especializada emitió los fallos antes citados que impulsaron la atención de este tema, ordenando, </w:t>
      </w:r>
      <w:r w:rsidR="007D4F80">
        <w:rPr>
          <w:rFonts w:eastAsia="Calibri" w:cs="Times New Roman"/>
        </w:rPr>
        <w:t>como ya se dijo</w:t>
      </w:r>
      <w:r w:rsidRPr="00634719">
        <w:rPr>
          <w:rFonts w:eastAsia="Calibri" w:cs="Times New Roman"/>
        </w:rPr>
        <w:t xml:space="preserve">, el inmediato subtitulado de los promocionales de televisión, lo que condujo a la modificación, por parte del Comité, del Acuerdo INE/ACRT/13/2016 “a fin de que los partidos políticos, coaliciones y candidatos independientes, así como las autoridades electorales, en la producción de sus promocionales de televisión incluyan subtítulos que sean congruentes con el audio correspondiente”. El Acuerdo modificatorio fue aprobado en la Cuarta Sesión Ordinaria de 2016, celebrada el 25 de abril, </w:t>
      </w:r>
      <w:r w:rsidR="00D13A89">
        <w:rPr>
          <w:rFonts w:eastAsia="Calibri" w:cs="Times New Roman"/>
        </w:rPr>
        <w:t>identificado con la clave</w:t>
      </w:r>
      <w:r w:rsidRPr="00634719">
        <w:rPr>
          <w:rFonts w:eastAsia="Calibri" w:cs="Times New Roman"/>
        </w:rPr>
        <w:t xml:space="preserve"> INE/ACRT/18/2016.</w:t>
      </w:r>
    </w:p>
    <w:p w14:paraId="3B5B51A6" w14:textId="77777777" w:rsidR="00781355" w:rsidRPr="00634719" w:rsidRDefault="002B7ABE" w:rsidP="002B7ABE">
      <w:pPr>
        <w:pStyle w:val="Ttulo1"/>
        <w:shd w:val="clear" w:color="auto" w:fill="AD1F53"/>
        <w:ind w:left="426" w:hanging="426"/>
        <w:rPr>
          <w:rFonts w:eastAsia="Calibri"/>
          <w:color w:val="FFFFFF" w:themeColor="background1"/>
        </w:rPr>
      </w:pPr>
      <w:bookmarkStart w:id="14" w:name="_Toc469917625"/>
      <w:r w:rsidRPr="00634719">
        <w:rPr>
          <w:rFonts w:eastAsia="Times New Roman"/>
          <w:color w:val="FFFFFF" w:themeColor="background1"/>
        </w:rPr>
        <w:t>II.</w:t>
      </w:r>
      <w:r w:rsidR="00781355" w:rsidRPr="00634719">
        <w:rPr>
          <w:rFonts w:eastAsia="Times New Roman"/>
          <w:color w:val="FFFFFF" w:themeColor="background1"/>
        </w:rPr>
        <w:tab/>
      </w:r>
      <w:r w:rsidR="00A741B0" w:rsidRPr="00634719">
        <w:rPr>
          <w:rFonts w:eastAsia="Times New Roman"/>
          <w:color w:val="FFFFFF" w:themeColor="background1"/>
        </w:rPr>
        <w:t xml:space="preserve">Administración del acceso a radio y televisión </w:t>
      </w:r>
      <w:r w:rsidR="00781355" w:rsidRPr="00634719">
        <w:rPr>
          <w:rFonts w:eastAsia="Times New Roman"/>
          <w:color w:val="FFFFFF" w:themeColor="background1"/>
        </w:rPr>
        <w:t>para procesos electorales locales 2016-2017</w:t>
      </w:r>
      <w:bookmarkEnd w:id="14"/>
    </w:p>
    <w:p w14:paraId="39581CE1" w14:textId="77777777" w:rsidR="00E81A76" w:rsidRPr="00634719" w:rsidRDefault="002B7ABE" w:rsidP="00E81A76">
      <w:pPr>
        <w:keepNext/>
        <w:spacing w:before="240" w:after="60" w:line="260" w:lineRule="exact"/>
        <w:ind w:left="709" w:hanging="709"/>
        <w:outlineLvl w:val="1"/>
        <w:rPr>
          <w:rFonts w:eastAsia="Times New Roman" w:cs="Times New Roman"/>
          <w:b/>
          <w:bCs/>
          <w:iCs/>
          <w:szCs w:val="28"/>
        </w:rPr>
      </w:pPr>
      <w:bookmarkStart w:id="15" w:name="_Toc469917626"/>
      <w:r w:rsidRPr="00634719">
        <w:rPr>
          <w:rFonts w:eastAsia="Times New Roman" w:cs="Times New Roman"/>
          <w:b/>
          <w:bCs/>
          <w:iCs/>
          <w:szCs w:val="28"/>
        </w:rPr>
        <w:t>II.</w:t>
      </w:r>
      <w:r w:rsidR="00884C9C" w:rsidRPr="00634719">
        <w:rPr>
          <w:rFonts w:eastAsia="Times New Roman" w:cs="Times New Roman"/>
          <w:b/>
          <w:bCs/>
          <w:iCs/>
          <w:szCs w:val="28"/>
        </w:rPr>
        <w:t>1</w:t>
      </w:r>
      <w:r w:rsidR="00E81A76" w:rsidRPr="00634719">
        <w:rPr>
          <w:rFonts w:eastAsia="Times New Roman" w:cs="Times New Roman"/>
          <w:b/>
          <w:bCs/>
          <w:iCs/>
          <w:szCs w:val="28"/>
        </w:rPr>
        <w:t>.</w:t>
      </w:r>
      <w:r w:rsidR="00E81A76" w:rsidRPr="00634719">
        <w:rPr>
          <w:rFonts w:eastAsia="Times New Roman" w:cs="Times New Roman"/>
          <w:b/>
          <w:bCs/>
          <w:iCs/>
          <w:szCs w:val="28"/>
        </w:rPr>
        <w:tab/>
        <w:t>Catálogos de emisoras</w:t>
      </w:r>
      <w:bookmarkEnd w:id="15"/>
      <w:r w:rsidR="00E81A76" w:rsidRPr="00634719">
        <w:rPr>
          <w:rFonts w:eastAsia="Times New Roman" w:cs="Times New Roman"/>
          <w:b/>
          <w:bCs/>
          <w:iCs/>
          <w:szCs w:val="28"/>
        </w:rPr>
        <w:t xml:space="preserve"> </w:t>
      </w:r>
    </w:p>
    <w:p w14:paraId="0458B9D6" w14:textId="77777777" w:rsidR="00E81A76" w:rsidRPr="00634719" w:rsidRDefault="00E81A76" w:rsidP="001B04A8">
      <w:pPr>
        <w:spacing w:line="260" w:lineRule="exact"/>
        <w:rPr>
          <w:rFonts w:eastAsia="Calibri" w:cs="Times New Roman"/>
        </w:rPr>
      </w:pPr>
    </w:p>
    <w:p w14:paraId="5ADDEEE7" w14:textId="77777777" w:rsidR="00895CDE" w:rsidRPr="00634719" w:rsidRDefault="00404819" w:rsidP="001B04A8">
      <w:pPr>
        <w:spacing w:line="260" w:lineRule="exact"/>
        <w:rPr>
          <w:rFonts w:eastAsia="Calibri" w:cs="Times New Roman"/>
        </w:rPr>
      </w:pPr>
      <w:r w:rsidRPr="00634719">
        <w:rPr>
          <w:rFonts w:eastAsia="Calibri" w:cs="Times New Roman"/>
        </w:rPr>
        <w:t>En 201</w:t>
      </w:r>
      <w:r w:rsidR="004950FA" w:rsidRPr="00634719">
        <w:rPr>
          <w:rFonts w:eastAsia="Calibri" w:cs="Times New Roman"/>
        </w:rPr>
        <w:t>7</w:t>
      </w:r>
      <w:r w:rsidRPr="00634719">
        <w:rPr>
          <w:rFonts w:eastAsia="Calibri" w:cs="Times New Roman"/>
        </w:rPr>
        <w:t xml:space="preserve"> se llevarán a cabo cuatro procesos electorales locales, y </w:t>
      </w:r>
      <w:r w:rsidR="00895CDE" w:rsidRPr="00634719">
        <w:rPr>
          <w:rFonts w:eastAsia="Calibri" w:cs="Times New Roman"/>
        </w:rPr>
        <w:t>dada</w:t>
      </w:r>
      <w:r w:rsidRPr="00634719">
        <w:rPr>
          <w:rFonts w:eastAsia="Calibri" w:cs="Times New Roman"/>
        </w:rPr>
        <w:t>s las fechas de inicio de sus respectivas etapas de precampañas</w:t>
      </w:r>
      <w:r w:rsidR="00895CDE" w:rsidRPr="00634719">
        <w:rPr>
          <w:rFonts w:eastAsia="Calibri" w:cs="Times New Roman"/>
        </w:rPr>
        <w:t xml:space="preserve">, conforme a los calendarios comiciales </w:t>
      </w:r>
      <w:r w:rsidR="00D439A9" w:rsidRPr="00634719">
        <w:rPr>
          <w:rFonts w:eastAsia="Calibri" w:cs="Times New Roman"/>
        </w:rPr>
        <w:t>emiti</w:t>
      </w:r>
      <w:r w:rsidR="00895CDE" w:rsidRPr="00634719">
        <w:rPr>
          <w:rFonts w:eastAsia="Calibri" w:cs="Times New Roman"/>
        </w:rPr>
        <w:t xml:space="preserve">dos por las autoridades respectivas, el Comité aprobó con la debida anticipación los catálogos de las emisoras que participarán en la cobertura de los procesos electorales locales </w:t>
      </w:r>
      <w:r w:rsidR="004950FA" w:rsidRPr="00634719">
        <w:rPr>
          <w:rFonts w:eastAsia="Calibri" w:cs="Times New Roman"/>
        </w:rPr>
        <w:t>en los estados de Coahuila, México, Nayarit y Veracruz.</w:t>
      </w:r>
    </w:p>
    <w:p w14:paraId="0F22FB8C" w14:textId="77777777" w:rsidR="00895CDE" w:rsidRPr="00634719" w:rsidRDefault="00895CDE" w:rsidP="001B04A8">
      <w:pPr>
        <w:spacing w:line="260" w:lineRule="exact"/>
        <w:rPr>
          <w:rFonts w:eastAsia="Calibri" w:cs="Times New Roman"/>
        </w:rPr>
      </w:pPr>
    </w:p>
    <w:p w14:paraId="4C18E55A" w14:textId="39A692C7" w:rsidR="00E81A76" w:rsidRPr="00634719" w:rsidRDefault="004950FA" w:rsidP="001B04A8">
      <w:pPr>
        <w:spacing w:line="260" w:lineRule="exact"/>
        <w:rPr>
          <w:rFonts w:eastAsia="Calibri" w:cs="Times New Roman"/>
        </w:rPr>
      </w:pPr>
      <w:r w:rsidRPr="00634719">
        <w:rPr>
          <w:rFonts w:eastAsia="Calibri" w:cs="Times New Roman"/>
        </w:rPr>
        <w:t xml:space="preserve">El Acuerdo relativo al Catálogo de Coahuila fue aprobado </w:t>
      </w:r>
      <w:r w:rsidR="009F6B18">
        <w:rPr>
          <w:rFonts w:eastAsia="Calibri" w:cs="Times New Roman"/>
        </w:rPr>
        <w:t xml:space="preserve">el 9 de diciembre de 2016, </w:t>
      </w:r>
      <w:r w:rsidRPr="00634719">
        <w:rPr>
          <w:rFonts w:eastAsia="Calibri" w:cs="Times New Roman"/>
        </w:rPr>
        <w:t>en la Décima Segunda Sesión Ordinaria</w:t>
      </w:r>
      <w:r w:rsidR="00462A4A" w:rsidRPr="00634719">
        <w:rPr>
          <w:rFonts w:eastAsia="Calibri" w:cs="Times New Roman"/>
        </w:rPr>
        <w:t>, recayéndole la clave INE/ACRT/30/2016.</w:t>
      </w:r>
    </w:p>
    <w:p w14:paraId="72239013" w14:textId="77777777" w:rsidR="00462A4A" w:rsidRPr="00634719" w:rsidRDefault="00462A4A" w:rsidP="001B04A8">
      <w:pPr>
        <w:spacing w:line="260" w:lineRule="exact"/>
        <w:rPr>
          <w:rFonts w:eastAsia="Calibri" w:cs="Times New Roman"/>
        </w:rPr>
      </w:pPr>
    </w:p>
    <w:p w14:paraId="595B15B2" w14:textId="77777777" w:rsidR="00462A4A" w:rsidRPr="00634719" w:rsidRDefault="00462A4A" w:rsidP="001B04A8">
      <w:pPr>
        <w:spacing w:line="260" w:lineRule="exact"/>
        <w:rPr>
          <w:rFonts w:eastAsia="Calibri" w:cs="Times New Roman"/>
        </w:rPr>
      </w:pPr>
      <w:r w:rsidRPr="00634719">
        <w:rPr>
          <w:rFonts w:eastAsia="Calibri" w:cs="Times New Roman"/>
        </w:rPr>
        <w:t xml:space="preserve">Por su parte, los catálogos </w:t>
      </w:r>
      <w:r w:rsidR="00AF2E3C" w:rsidRPr="00634719">
        <w:rPr>
          <w:rFonts w:eastAsia="Calibri" w:cs="Times New Roman"/>
        </w:rPr>
        <w:t>de los estados de</w:t>
      </w:r>
      <w:r w:rsidRPr="00634719">
        <w:rPr>
          <w:rFonts w:eastAsia="Calibri" w:cs="Times New Roman"/>
        </w:rPr>
        <w:t xml:space="preserve"> Nayarit y Veracruz fueron aprobados en la Décima Primera Sesión Especial, celebrada el 20 de diciembre de 2016</w:t>
      </w:r>
      <w:r w:rsidR="00CC1DE9" w:rsidRPr="00634719">
        <w:rPr>
          <w:rFonts w:eastAsia="Calibri" w:cs="Times New Roman"/>
        </w:rPr>
        <w:t xml:space="preserve">, mediante los acuerdos INE/ACRT/32/2016 </w:t>
      </w:r>
      <w:r w:rsidR="00AF2E3C" w:rsidRPr="00634719">
        <w:rPr>
          <w:rFonts w:eastAsia="Calibri" w:cs="Times New Roman"/>
        </w:rPr>
        <w:t xml:space="preserve">e </w:t>
      </w:r>
      <w:r w:rsidR="00CC1DE9" w:rsidRPr="00634719">
        <w:rPr>
          <w:rFonts w:eastAsia="Calibri" w:cs="Times New Roman"/>
        </w:rPr>
        <w:t>INE/ACRT/33/2016</w:t>
      </w:r>
      <w:r w:rsidR="00AF2E3C" w:rsidRPr="00634719">
        <w:rPr>
          <w:rFonts w:eastAsia="Calibri" w:cs="Times New Roman"/>
        </w:rPr>
        <w:t>.</w:t>
      </w:r>
    </w:p>
    <w:p w14:paraId="165C43FB" w14:textId="77777777" w:rsidR="00E81A76" w:rsidRPr="00634719" w:rsidRDefault="00E81A76" w:rsidP="001B04A8">
      <w:pPr>
        <w:spacing w:line="260" w:lineRule="exact"/>
        <w:rPr>
          <w:rFonts w:eastAsia="Calibri" w:cs="Times New Roman"/>
        </w:rPr>
      </w:pPr>
    </w:p>
    <w:p w14:paraId="6CA8A064" w14:textId="3932AFC0" w:rsidR="00D439A9" w:rsidRPr="00634719" w:rsidRDefault="00D439A9" w:rsidP="001B04A8">
      <w:pPr>
        <w:spacing w:line="260" w:lineRule="exact"/>
        <w:rPr>
          <w:rFonts w:eastAsia="Calibri" w:cs="Times New Roman"/>
        </w:rPr>
      </w:pPr>
      <w:r w:rsidRPr="00634719">
        <w:rPr>
          <w:rFonts w:eastAsia="Calibri" w:cs="Times New Roman"/>
        </w:rPr>
        <w:t xml:space="preserve">Cabe destacar que </w:t>
      </w:r>
      <w:r w:rsidR="00FE6C7E" w:rsidRPr="00634719">
        <w:rPr>
          <w:rFonts w:eastAsia="Calibri" w:cs="Times New Roman"/>
        </w:rPr>
        <w:t xml:space="preserve">al ordenar la publicación de </w:t>
      </w:r>
      <w:r w:rsidRPr="00634719">
        <w:rPr>
          <w:rFonts w:eastAsia="Calibri" w:cs="Times New Roman"/>
        </w:rPr>
        <w:t xml:space="preserve">estos catálogos </w:t>
      </w:r>
      <w:r w:rsidR="00FE6C7E" w:rsidRPr="00634719">
        <w:rPr>
          <w:rFonts w:eastAsia="Calibri" w:cs="Times New Roman"/>
        </w:rPr>
        <w:t xml:space="preserve">y del relativo al periodo ordinario de 2017, el Consejo General del Instituto aprobó </w:t>
      </w:r>
      <w:r w:rsidRPr="00634719">
        <w:rPr>
          <w:rFonts w:eastAsia="Calibri" w:cs="Times New Roman"/>
        </w:rPr>
        <w:t>un criterio</w:t>
      </w:r>
      <w:r w:rsidR="00896FF7">
        <w:rPr>
          <w:rFonts w:eastAsia="Calibri" w:cs="Times New Roman"/>
        </w:rPr>
        <w:t xml:space="preserve"> que precisa la obligación normativa</w:t>
      </w:r>
      <w:r w:rsidRPr="00634719">
        <w:rPr>
          <w:rFonts w:eastAsia="Calibri" w:cs="Times New Roman"/>
        </w:rPr>
        <w:t xml:space="preserve"> </w:t>
      </w:r>
      <w:r w:rsidR="00FE6C7E" w:rsidRPr="00634719">
        <w:rPr>
          <w:rFonts w:eastAsia="Calibri" w:cs="Times New Roman"/>
        </w:rPr>
        <w:t xml:space="preserve">sobre la inclusión de emisoras </w:t>
      </w:r>
      <w:r w:rsidR="00896FF7">
        <w:rPr>
          <w:rFonts w:eastAsia="Calibri" w:cs="Times New Roman"/>
        </w:rPr>
        <w:t>que deben</w:t>
      </w:r>
      <w:r w:rsidR="00FE6C7E" w:rsidRPr="00634719">
        <w:rPr>
          <w:rFonts w:eastAsia="Calibri" w:cs="Times New Roman"/>
        </w:rPr>
        <w:t xml:space="preserve"> suspender la difusión de propaganda gubernamental. </w:t>
      </w:r>
      <w:r w:rsidR="00896FF7">
        <w:rPr>
          <w:rFonts w:eastAsia="Calibri" w:cs="Times New Roman"/>
        </w:rPr>
        <w:t xml:space="preserve">Esto </w:t>
      </w:r>
      <w:r w:rsidR="0098433D" w:rsidRPr="00634719">
        <w:rPr>
          <w:rFonts w:eastAsia="Calibri" w:cs="Times New Roman"/>
        </w:rPr>
        <w:t>será explicad</w:t>
      </w:r>
      <w:r w:rsidR="00896FF7">
        <w:rPr>
          <w:rFonts w:eastAsia="Calibri" w:cs="Times New Roman"/>
        </w:rPr>
        <w:t>o</w:t>
      </w:r>
      <w:r w:rsidR="0098433D" w:rsidRPr="00634719">
        <w:rPr>
          <w:rFonts w:eastAsia="Calibri" w:cs="Times New Roman"/>
        </w:rPr>
        <w:t xml:space="preserve"> con m</w:t>
      </w:r>
      <w:r w:rsidR="00896FF7">
        <w:rPr>
          <w:rFonts w:eastAsia="Calibri" w:cs="Times New Roman"/>
        </w:rPr>
        <w:t>ayor</w:t>
      </w:r>
      <w:r w:rsidR="0098433D" w:rsidRPr="00634719">
        <w:rPr>
          <w:rFonts w:eastAsia="Calibri" w:cs="Times New Roman"/>
        </w:rPr>
        <w:t xml:space="preserve"> detalle en el apartado </w:t>
      </w:r>
      <w:r w:rsidR="00DD7558" w:rsidRPr="00634719">
        <w:rPr>
          <w:rFonts w:eastAsia="Calibri" w:cs="Times New Roman"/>
        </w:rPr>
        <w:t>II</w:t>
      </w:r>
      <w:r w:rsidR="00D13D4E" w:rsidRPr="00634719">
        <w:rPr>
          <w:rFonts w:eastAsia="Calibri" w:cs="Times New Roman"/>
        </w:rPr>
        <w:t>I</w:t>
      </w:r>
      <w:r w:rsidR="00DD7558" w:rsidRPr="00634719">
        <w:rPr>
          <w:rFonts w:eastAsia="Calibri" w:cs="Times New Roman"/>
        </w:rPr>
        <w:t>.1</w:t>
      </w:r>
      <w:r w:rsidR="0098433D" w:rsidRPr="00634719">
        <w:rPr>
          <w:rFonts w:eastAsia="Calibri" w:cs="Times New Roman"/>
        </w:rPr>
        <w:t xml:space="preserve"> del presente informe.</w:t>
      </w:r>
    </w:p>
    <w:p w14:paraId="1C1DFC9D" w14:textId="77777777" w:rsidR="00781355" w:rsidRPr="00634719" w:rsidRDefault="002B7ABE" w:rsidP="005D44D9">
      <w:pPr>
        <w:pStyle w:val="Ttulo1"/>
        <w:rPr>
          <w:rFonts w:eastAsia="Calibri"/>
        </w:rPr>
      </w:pPr>
      <w:bookmarkStart w:id="16" w:name="_Toc469917627"/>
      <w:r w:rsidRPr="00634719">
        <w:rPr>
          <w:rFonts w:eastAsia="Times New Roman"/>
        </w:rPr>
        <w:t>II.</w:t>
      </w:r>
      <w:r w:rsidR="00D439A9" w:rsidRPr="00634719">
        <w:rPr>
          <w:rFonts w:eastAsia="Times New Roman"/>
        </w:rPr>
        <w:t>2</w:t>
      </w:r>
      <w:r w:rsidR="005D44D9" w:rsidRPr="00634719">
        <w:rPr>
          <w:rFonts w:eastAsia="Times New Roman"/>
        </w:rPr>
        <w:t>.</w:t>
      </w:r>
      <w:r w:rsidR="005D44D9" w:rsidRPr="00634719">
        <w:rPr>
          <w:rFonts w:eastAsia="Times New Roman"/>
        </w:rPr>
        <w:tab/>
        <w:t>Aprobación de pautas</w:t>
      </w:r>
      <w:bookmarkEnd w:id="16"/>
    </w:p>
    <w:p w14:paraId="4570D63F" w14:textId="77777777" w:rsidR="001B04A8" w:rsidRPr="00634719" w:rsidRDefault="001B04A8" w:rsidP="001B04A8">
      <w:pPr>
        <w:rPr>
          <w:rFonts w:eastAsia="Calibri" w:cs="Times New Roman"/>
        </w:rPr>
      </w:pPr>
    </w:p>
    <w:p w14:paraId="14D8061B" w14:textId="77777777" w:rsidR="00496703" w:rsidRPr="00634719" w:rsidRDefault="00404819" w:rsidP="00496703">
      <w:pPr>
        <w:rPr>
          <w:rFonts w:eastAsia="Calibri" w:cs="Times New Roman"/>
        </w:rPr>
      </w:pPr>
      <w:r w:rsidRPr="00634719">
        <w:rPr>
          <w:rFonts w:eastAsia="Calibri" w:cs="Times New Roman"/>
        </w:rPr>
        <w:lastRenderedPageBreak/>
        <w:t>Com</w:t>
      </w:r>
      <w:r w:rsidR="00B8117F" w:rsidRPr="00634719">
        <w:rPr>
          <w:rFonts w:eastAsia="Calibri" w:cs="Times New Roman"/>
        </w:rPr>
        <w:t>o en el caso de los catálogos</w:t>
      </w:r>
      <w:r w:rsidR="00496703" w:rsidRPr="00634719">
        <w:rPr>
          <w:rFonts w:eastAsia="Calibri" w:cs="Times New Roman"/>
        </w:rPr>
        <w:t xml:space="preserve">, las pautas de transmisión en radio y televisión de los promocionales de los partidos políticos y candidatos independientes </w:t>
      </w:r>
      <w:r w:rsidR="00B8117F" w:rsidRPr="00634719">
        <w:rPr>
          <w:rFonts w:eastAsia="Calibri" w:cs="Times New Roman"/>
        </w:rPr>
        <w:t xml:space="preserve">para los procesos electorales locales 2016-2017 </w:t>
      </w:r>
      <w:r w:rsidR="007C3C8A" w:rsidRPr="00634719">
        <w:rPr>
          <w:rFonts w:eastAsia="Calibri" w:cs="Times New Roman"/>
        </w:rPr>
        <w:t xml:space="preserve">—propuestas por los respectivos Organismos Públicos Locales Electorales— </w:t>
      </w:r>
      <w:r w:rsidR="00B8117F" w:rsidRPr="00634719">
        <w:rPr>
          <w:rFonts w:eastAsia="Calibri" w:cs="Times New Roman"/>
        </w:rPr>
        <w:t xml:space="preserve">fueron aprobadas </w:t>
      </w:r>
      <w:r w:rsidR="007C3C8A" w:rsidRPr="00634719">
        <w:rPr>
          <w:rFonts w:eastAsia="Calibri" w:cs="Times New Roman"/>
        </w:rPr>
        <w:t xml:space="preserve">por el Comité </w:t>
      </w:r>
      <w:r w:rsidR="00B8117F" w:rsidRPr="00634719">
        <w:rPr>
          <w:rFonts w:eastAsia="Calibri" w:cs="Times New Roman"/>
        </w:rPr>
        <w:t>en las sesiones Décima Segunda Ordinaria y Décima Primera Especial</w:t>
      </w:r>
      <w:r w:rsidR="00496703" w:rsidRPr="00634719">
        <w:rPr>
          <w:rFonts w:eastAsia="Calibri" w:cs="Times New Roman"/>
        </w:rPr>
        <w:t>.</w:t>
      </w:r>
    </w:p>
    <w:p w14:paraId="3E6EFDC5" w14:textId="77777777" w:rsidR="00496703" w:rsidRPr="00634719" w:rsidRDefault="00496703" w:rsidP="00496703">
      <w:pPr>
        <w:rPr>
          <w:rFonts w:eastAsia="Calibri" w:cs="Times New Roman"/>
        </w:rPr>
      </w:pPr>
    </w:p>
    <w:p w14:paraId="430A3EBD" w14:textId="77777777" w:rsidR="00496703" w:rsidRPr="00634719" w:rsidRDefault="003748ED" w:rsidP="00496703">
      <w:pPr>
        <w:rPr>
          <w:rFonts w:eastAsia="Calibri" w:cs="Times New Roman"/>
        </w:rPr>
      </w:pPr>
      <w:r w:rsidRPr="00634719">
        <w:rPr>
          <w:rFonts w:eastAsia="Calibri" w:cs="Times New Roman"/>
        </w:rPr>
        <w:t>En el caso de</w:t>
      </w:r>
      <w:r w:rsidR="00496703" w:rsidRPr="00634719">
        <w:rPr>
          <w:rFonts w:eastAsia="Calibri" w:cs="Times New Roman"/>
        </w:rPr>
        <w:t xml:space="preserve"> las pautas </w:t>
      </w:r>
      <w:r w:rsidR="00C26626" w:rsidRPr="00634719">
        <w:rPr>
          <w:rFonts w:eastAsia="Calibri" w:cs="Times New Roman"/>
        </w:rPr>
        <w:t xml:space="preserve">de </w:t>
      </w:r>
      <w:r w:rsidRPr="00634719">
        <w:rPr>
          <w:rFonts w:eastAsia="Calibri" w:cs="Times New Roman"/>
        </w:rPr>
        <w:t xml:space="preserve">Coahuila, el Comité aprobó el Acuerdo identificado con la clave </w:t>
      </w:r>
      <w:r w:rsidR="00496703" w:rsidRPr="00634719">
        <w:rPr>
          <w:rFonts w:eastAsia="Calibri" w:cs="Times New Roman"/>
        </w:rPr>
        <w:t>INE/ACRT/</w:t>
      </w:r>
      <w:r w:rsidRPr="00634719">
        <w:rPr>
          <w:rFonts w:eastAsia="Calibri" w:cs="Times New Roman"/>
        </w:rPr>
        <w:t xml:space="preserve">31/2016, mientras que para </w:t>
      </w:r>
      <w:r w:rsidR="00DD71D8" w:rsidRPr="00634719">
        <w:rPr>
          <w:rFonts w:eastAsia="Calibri" w:cs="Times New Roman"/>
        </w:rPr>
        <w:t>los estados de</w:t>
      </w:r>
      <w:r w:rsidRPr="00634719">
        <w:rPr>
          <w:rFonts w:eastAsia="Calibri" w:cs="Times New Roman"/>
        </w:rPr>
        <w:t xml:space="preserve"> Nayarit y Veracruz, se aprobaron los acuerdos</w:t>
      </w:r>
      <w:r w:rsidR="00496703" w:rsidRPr="00634719">
        <w:rPr>
          <w:rFonts w:eastAsia="Calibri" w:cs="Times New Roman"/>
        </w:rPr>
        <w:t xml:space="preserve"> INE/ACRT/</w:t>
      </w:r>
      <w:r w:rsidRPr="00634719">
        <w:rPr>
          <w:rFonts w:eastAsia="Calibri" w:cs="Times New Roman"/>
        </w:rPr>
        <w:t>3</w:t>
      </w:r>
      <w:r w:rsidR="00AF2E3C" w:rsidRPr="00634719">
        <w:rPr>
          <w:rFonts w:eastAsia="Calibri" w:cs="Times New Roman"/>
        </w:rPr>
        <w:t>5</w:t>
      </w:r>
      <w:r w:rsidR="00496703" w:rsidRPr="00634719">
        <w:rPr>
          <w:rFonts w:eastAsia="Calibri" w:cs="Times New Roman"/>
        </w:rPr>
        <w:t>/2016</w:t>
      </w:r>
      <w:r w:rsidR="00AF2E3C" w:rsidRPr="00634719">
        <w:rPr>
          <w:rFonts w:eastAsia="Calibri" w:cs="Times New Roman"/>
        </w:rPr>
        <w:t xml:space="preserve"> </w:t>
      </w:r>
      <w:r w:rsidRPr="00634719">
        <w:rPr>
          <w:rFonts w:eastAsia="Calibri" w:cs="Times New Roman"/>
        </w:rPr>
        <w:t xml:space="preserve">e </w:t>
      </w:r>
      <w:r w:rsidR="00496703" w:rsidRPr="00634719">
        <w:rPr>
          <w:rFonts w:eastAsia="Calibri" w:cs="Times New Roman"/>
        </w:rPr>
        <w:t>INE/ACRT/</w:t>
      </w:r>
      <w:r w:rsidRPr="00634719">
        <w:rPr>
          <w:rFonts w:eastAsia="Calibri" w:cs="Times New Roman"/>
        </w:rPr>
        <w:t>3</w:t>
      </w:r>
      <w:r w:rsidR="00AF2E3C" w:rsidRPr="00634719">
        <w:rPr>
          <w:rFonts w:eastAsia="Calibri" w:cs="Times New Roman"/>
        </w:rPr>
        <w:t>6</w:t>
      </w:r>
      <w:r w:rsidR="00496703" w:rsidRPr="00634719">
        <w:rPr>
          <w:rFonts w:eastAsia="Calibri" w:cs="Times New Roman"/>
        </w:rPr>
        <w:t>/2016, respectivamente.</w:t>
      </w:r>
    </w:p>
    <w:p w14:paraId="7B15C022" w14:textId="77777777" w:rsidR="00FE3330" w:rsidRPr="00634719" w:rsidRDefault="002B7ABE" w:rsidP="00FE3330">
      <w:pPr>
        <w:keepNext/>
        <w:spacing w:before="240" w:after="60"/>
        <w:ind w:left="709" w:hanging="709"/>
        <w:outlineLvl w:val="1"/>
        <w:rPr>
          <w:rFonts w:eastAsia="Times New Roman" w:cs="Times New Roman"/>
          <w:b/>
          <w:bCs/>
          <w:iCs/>
          <w:szCs w:val="28"/>
        </w:rPr>
      </w:pPr>
      <w:bookmarkStart w:id="17" w:name="_Toc469917628"/>
      <w:r w:rsidRPr="00634719">
        <w:rPr>
          <w:rFonts w:eastAsia="Times New Roman" w:cs="Times New Roman"/>
          <w:b/>
          <w:bCs/>
          <w:iCs/>
          <w:szCs w:val="28"/>
        </w:rPr>
        <w:t>II.</w:t>
      </w:r>
      <w:r w:rsidR="00CA4E22" w:rsidRPr="00634719">
        <w:rPr>
          <w:rFonts w:eastAsia="Times New Roman" w:cs="Times New Roman"/>
          <w:b/>
          <w:bCs/>
          <w:iCs/>
          <w:szCs w:val="28"/>
        </w:rPr>
        <w:t>3</w:t>
      </w:r>
      <w:r w:rsidR="00FE3330" w:rsidRPr="00634719">
        <w:rPr>
          <w:rFonts w:eastAsia="Times New Roman" w:cs="Times New Roman"/>
          <w:b/>
          <w:bCs/>
          <w:iCs/>
          <w:szCs w:val="28"/>
        </w:rPr>
        <w:t>.</w:t>
      </w:r>
      <w:r w:rsidR="00FE3330" w:rsidRPr="00634719">
        <w:rPr>
          <w:rFonts w:eastAsia="Times New Roman" w:cs="Times New Roman"/>
          <w:b/>
          <w:bCs/>
          <w:iCs/>
          <w:szCs w:val="28"/>
        </w:rPr>
        <w:tab/>
      </w:r>
      <w:r w:rsidR="00CA4E22" w:rsidRPr="00634719">
        <w:rPr>
          <w:rFonts w:eastAsia="Times New Roman" w:cs="Times New Roman"/>
          <w:b/>
          <w:bCs/>
          <w:iCs/>
          <w:szCs w:val="28"/>
        </w:rPr>
        <w:t xml:space="preserve">Términos </w:t>
      </w:r>
      <w:r w:rsidR="00FE3330" w:rsidRPr="00634719">
        <w:rPr>
          <w:rFonts w:eastAsia="Times New Roman" w:cs="Times New Roman"/>
          <w:b/>
          <w:bCs/>
          <w:iCs/>
          <w:szCs w:val="28"/>
        </w:rPr>
        <w:t xml:space="preserve">y condiciones para la entrega de materiales </w:t>
      </w:r>
      <w:r w:rsidR="00CA4E22" w:rsidRPr="00634719">
        <w:rPr>
          <w:rFonts w:eastAsia="Times New Roman" w:cs="Times New Roman"/>
          <w:b/>
          <w:bCs/>
          <w:iCs/>
          <w:szCs w:val="28"/>
        </w:rPr>
        <w:t>y órdenes de transmisión</w:t>
      </w:r>
      <w:bookmarkEnd w:id="17"/>
    </w:p>
    <w:p w14:paraId="0C78D2A3" w14:textId="77777777" w:rsidR="007119A4" w:rsidRPr="00634719" w:rsidRDefault="007119A4" w:rsidP="007119A4">
      <w:pPr>
        <w:rPr>
          <w:rFonts w:eastAsia="Calibri" w:cs="Times New Roman"/>
        </w:rPr>
      </w:pPr>
    </w:p>
    <w:p w14:paraId="12357B7A" w14:textId="77777777" w:rsidR="007119A4" w:rsidRPr="00634719" w:rsidRDefault="007119A4" w:rsidP="007119A4">
      <w:pPr>
        <w:rPr>
          <w:rFonts w:eastAsia="Calibri" w:cs="Times New Roman"/>
        </w:rPr>
      </w:pPr>
      <w:r w:rsidRPr="00634719">
        <w:rPr>
          <w:rFonts w:eastAsia="Calibri" w:cs="Times New Roman"/>
        </w:rPr>
        <w:t>Como se indicó en el apartado I.3, el Comité aprueba anualmente un conjunto de procedimientos para que los diversos actores con derecho de acceso a tiempo en radio y televisión entreguen sus materiales de audio y video a la Dirección Ejecutiva de Prerrogativas y Partidos Políticos, así como las formalidades vinculadas a la elaboración de las órdenes de transmisión.</w:t>
      </w:r>
    </w:p>
    <w:p w14:paraId="28CEBD01" w14:textId="77777777" w:rsidR="007119A4" w:rsidRPr="00634719" w:rsidRDefault="007119A4" w:rsidP="007119A4">
      <w:pPr>
        <w:rPr>
          <w:rFonts w:eastAsia="Calibri" w:cs="Times New Roman"/>
        </w:rPr>
      </w:pPr>
    </w:p>
    <w:p w14:paraId="1E35A65B" w14:textId="77777777" w:rsidR="007119A4" w:rsidRPr="00634719" w:rsidRDefault="0069316C" w:rsidP="007119A4">
      <w:pPr>
        <w:rPr>
          <w:rFonts w:eastAsia="Calibri" w:cs="Times New Roman"/>
        </w:rPr>
      </w:pPr>
      <w:r w:rsidRPr="00634719">
        <w:rPr>
          <w:rFonts w:eastAsia="Calibri" w:cs="Times New Roman"/>
        </w:rPr>
        <w:t>E</w:t>
      </w:r>
      <w:r w:rsidR="007119A4" w:rsidRPr="00634719">
        <w:rPr>
          <w:rFonts w:eastAsia="Calibri" w:cs="Times New Roman"/>
        </w:rPr>
        <w:t>l Acuerdo vigente para 2017 fue aprobado por el Comité en su Décima Primera Sesión Ordinaria, celebrada los días 23 y 28 de noviembre de 2016, mediante el Acuerdo INE/ACRT/26/2016. En el apartado I.3 se abundó sobre aspectos técnicos relacionados con la transición analógica a digital de las señales de televisión y el subtitulado de los promocionales a transmitirse por este medio.</w:t>
      </w:r>
    </w:p>
    <w:p w14:paraId="0B3BC67B" w14:textId="77777777" w:rsidR="00961046" w:rsidRPr="00634719" w:rsidRDefault="00961046" w:rsidP="007119A4">
      <w:pPr>
        <w:rPr>
          <w:rFonts w:eastAsia="Calibri" w:cs="Times New Roman"/>
        </w:rPr>
      </w:pPr>
    </w:p>
    <w:p w14:paraId="0F3A12DC" w14:textId="77777777" w:rsidR="00961046" w:rsidRPr="00634719" w:rsidRDefault="00E15388" w:rsidP="007119A4">
      <w:pPr>
        <w:rPr>
          <w:rFonts w:eastAsia="Calibri" w:cs="Times New Roman"/>
        </w:rPr>
      </w:pPr>
      <w:r w:rsidRPr="00634719">
        <w:t>En este Acuerdo se estableció una regulación sobre el espaciamiento de las órdenes de transmisión, l</w:t>
      </w:r>
      <w:r w:rsidR="007F1CFC" w:rsidRPr="00634719">
        <w:rPr>
          <w:rFonts w:eastAsia="Calibri" w:cs="Times New Roman"/>
        </w:rPr>
        <w:t>o cual se detallará en el inciso c) del apartado IV.1</w:t>
      </w:r>
      <w:r w:rsidRPr="00634719">
        <w:rPr>
          <w:rFonts w:eastAsia="Calibri" w:cs="Times New Roman"/>
        </w:rPr>
        <w:t>.</w:t>
      </w:r>
    </w:p>
    <w:p w14:paraId="05D76622" w14:textId="688D2C71" w:rsidR="0062236C" w:rsidRPr="00634719" w:rsidRDefault="00E74BD8" w:rsidP="005500D4">
      <w:pPr>
        <w:keepNext/>
        <w:shd w:val="clear" w:color="auto" w:fill="AD1F53"/>
        <w:spacing w:before="240" w:after="60"/>
        <w:outlineLvl w:val="1"/>
      </w:pPr>
      <w:bookmarkStart w:id="18" w:name="_Toc469917629"/>
      <w:r w:rsidRPr="00634719">
        <w:rPr>
          <w:rFonts w:eastAsia="Times New Roman" w:cs="Times New Roman"/>
          <w:b/>
          <w:bCs/>
          <w:iCs/>
          <w:color w:val="FFFFFF" w:themeColor="background1"/>
          <w:szCs w:val="28"/>
        </w:rPr>
        <w:t>II</w:t>
      </w:r>
      <w:r w:rsidR="00D66101" w:rsidRPr="00634719">
        <w:rPr>
          <w:rFonts w:eastAsia="Times New Roman" w:cs="Times New Roman"/>
          <w:b/>
          <w:bCs/>
          <w:iCs/>
          <w:color w:val="FFFFFF" w:themeColor="background1"/>
          <w:szCs w:val="28"/>
        </w:rPr>
        <w:t>I</w:t>
      </w:r>
      <w:r w:rsidR="00FE3330" w:rsidRPr="00634719">
        <w:rPr>
          <w:rFonts w:eastAsia="Times New Roman" w:cs="Times New Roman"/>
          <w:b/>
          <w:bCs/>
          <w:iCs/>
          <w:color w:val="FFFFFF" w:themeColor="background1"/>
          <w:szCs w:val="28"/>
        </w:rPr>
        <w:t>.</w:t>
      </w:r>
      <w:r w:rsidR="00FE3330" w:rsidRPr="00634719">
        <w:rPr>
          <w:rFonts w:eastAsia="Times New Roman" w:cs="Times New Roman"/>
          <w:b/>
          <w:bCs/>
          <w:iCs/>
          <w:color w:val="FFFFFF" w:themeColor="background1"/>
          <w:szCs w:val="28"/>
        </w:rPr>
        <w:tab/>
      </w:r>
      <w:r w:rsidRPr="00634719">
        <w:rPr>
          <w:rFonts w:eastAsia="Times New Roman" w:cs="Times New Roman"/>
          <w:b/>
          <w:bCs/>
          <w:iCs/>
          <w:color w:val="FFFFFF" w:themeColor="background1"/>
          <w:szCs w:val="28"/>
        </w:rPr>
        <w:t>Administración del acceso a radio y televisión para</w:t>
      </w:r>
      <w:r w:rsidR="00BC1D6C" w:rsidRPr="00634719">
        <w:rPr>
          <w:rFonts w:eastAsia="Times New Roman" w:cs="Times New Roman"/>
          <w:b/>
          <w:bCs/>
          <w:iCs/>
          <w:color w:val="FFFFFF" w:themeColor="background1"/>
          <w:szCs w:val="28"/>
        </w:rPr>
        <w:t xml:space="preserve"> periodo ordinario</w:t>
      </w:r>
      <w:bookmarkEnd w:id="18"/>
    </w:p>
    <w:p w14:paraId="3375DBB4" w14:textId="77777777" w:rsidR="00884C9C" w:rsidRPr="00634719" w:rsidRDefault="00D66101" w:rsidP="00884C9C">
      <w:pPr>
        <w:keepNext/>
        <w:spacing w:before="240" w:after="60" w:line="260" w:lineRule="exact"/>
        <w:ind w:left="709" w:hanging="709"/>
        <w:outlineLvl w:val="1"/>
        <w:rPr>
          <w:rFonts w:eastAsia="Times New Roman" w:cs="Times New Roman"/>
          <w:b/>
          <w:bCs/>
          <w:iCs/>
          <w:szCs w:val="28"/>
        </w:rPr>
      </w:pPr>
      <w:bookmarkStart w:id="19" w:name="_Toc469917630"/>
      <w:r w:rsidRPr="00634719">
        <w:rPr>
          <w:rFonts w:eastAsia="Times New Roman" w:cs="Times New Roman"/>
          <w:b/>
          <w:bCs/>
          <w:iCs/>
          <w:szCs w:val="28"/>
        </w:rPr>
        <w:t>III.</w:t>
      </w:r>
      <w:r w:rsidR="00884C9C" w:rsidRPr="00634719">
        <w:rPr>
          <w:rFonts w:eastAsia="Times New Roman" w:cs="Times New Roman"/>
          <w:b/>
          <w:bCs/>
          <w:iCs/>
          <w:szCs w:val="28"/>
        </w:rPr>
        <w:t>1.</w:t>
      </w:r>
      <w:r w:rsidR="00884C9C" w:rsidRPr="00634719">
        <w:rPr>
          <w:rFonts w:eastAsia="Times New Roman" w:cs="Times New Roman"/>
          <w:b/>
          <w:bCs/>
          <w:iCs/>
          <w:szCs w:val="28"/>
        </w:rPr>
        <w:tab/>
        <w:t>Catálogo nacional de emisoras</w:t>
      </w:r>
      <w:bookmarkEnd w:id="19"/>
    </w:p>
    <w:p w14:paraId="4B7A4874" w14:textId="77777777" w:rsidR="00884C9C" w:rsidRPr="00634719" w:rsidRDefault="00884C9C" w:rsidP="00884C9C">
      <w:pPr>
        <w:spacing w:line="260" w:lineRule="exact"/>
        <w:rPr>
          <w:rFonts w:eastAsia="Calibri" w:cs="Times New Roman"/>
        </w:rPr>
      </w:pPr>
    </w:p>
    <w:p w14:paraId="26ABE8FB" w14:textId="77777777" w:rsidR="0042477B" w:rsidRDefault="00D73C61" w:rsidP="0042477B">
      <w:pPr>
        <w:rPr>
          <w:rFonts w:eastAsia="Calibri" w:cs="Times New Roman"/>
        </w:rPr>
      </w:pPr>
      <w:r w:rsidRPr="00634719">
        <w:rPr>
          <w:rFonts w:eastAsia="Calibri" w:cs="Times New Roman"/>
        </w:rPr>
        <w:t xml:space="preserve">Una vez </w:t>
      </w:r>
      <w:r w:rsidR="001F65AF" w:rsidRPr="00634719">
        <w:rPr>
          <w:rFonts w:eastAsia="Calibri" w:cs="Times New Roman"/>
        </w:rPr>
        <w:t>emitido</w:t>
      </w:r>
      <w:r w:rsidRPr="00634719">
        <w:rPr>
          <w:rFonts w:eastAsia="Calibri" w:cs="Times New Roman"/>
        </w:rPr>
        <w:t xml:space="preserve"> el Catálogo vigente durante 2016, </w:t>
      </w:r>
      <w:r w:rsidR="009F6B18">
        <w:rPr>
          <w:rFonts w:eastAsia="Calibri" w:cs="Times New Roman"/>
        </w:rPr>
        <w:t>el Comité aprobó someter a consideración d</w:t>
      </w:r>
      <w:r w:rsidR="003A3BCD" w:rsidRPr="00634719">
        <w:rPr>
          <w:rFonts w:eastAsia="Calibri" w:cs="Times New Roman"/>
        </w:rPr>
        <w:t>el Consejo General un criterio</w:t>
      </w:r>
      <w:r w:rsidR="000474CE" w:rsidRPr="0042477B">
        <w:footnoteReference w:id="6"/>
      </w:r>
      <w:r w:rsidR="003A3BCD" w:rsidRPr="00634719">
        <w:rPr>
          <w:rFonts w:eastAsia="Calibri" w:cs="Times New Roman"/>
        </w:rPr>
        <w:t xml:space="preserve"> </w:t>
      </w:r>
      <w:r w:rsidRPr="00634719">
        <w:rPr>
          <w:rFonts w:eastAsia="Calibri" w:cs="Times New Roman"/>
        </w:rPr>
        <w:t>para regular</w:t>
      </w:r>
      <w:r w:rsidR="003A3BCD" w:rsidRPr="00634719">
        <w:rPr>
          <w:rFonts w:eastAsia="Calibri" w:cs="Times New Roman"/>
        </w:rPr>
        <w:t xml:space="preserve"> </w:t>
      </w:r>
      <w:r w:rsidR="009F6B18">
        <w:rPr>
          <w:rFonts w:eastAsia="Calibri" w:cs="Times New Roman"/>
        </w:rPr>
        <w:t>el supuesto de que un concesionario informase sobre la modificación en</w:t>
      </w:r>
      <w:r w:rsidR="004376C3" w:rsidRPr="00634719">
        <w:rPr>
          <w:rFonts w:eastAsia="Calibri" w:cs="Times New Roman"/>
        </w:rPr>
        <w:t xml:space="preserve"> la cobertura de sus emisoras y sus implicaciones jurídicas respecto de </w:t>
      </w:r>
      <w:r w:rsidR="007D43BC" w:rsidRPr="00634719">
        <w:rPr>
          <w:rFonts w:eastAsia="Calibri" w:cs="Times New Roman"/>
        </w:rPr>
        <w:t>las</w:t>
      </w:r>
      <w:r w:rsidR="004376C3" w:rsidRPr="00634719">
        <w:rPr>
          <w:rFonts w:eastAsia="Calibri" w:cs="Times New Roman"/>
        </w:rPr>
        <w:t xml:space="preserve"> obligaciones</w:t>
      </w:r>
      <w:r w:rsidR="007D43BC" w:rsidRPr="00634719">
        <w:rPr>
          <w:rFonts w:eastAsia="Calibri" w:cs="Times New Roman"/>
        </w:rPr>
        <w:t xml:space="preserve"> de suspender propaganda gubernamental.</w:t>
      </w:r>
      <w:r w:rsidR="009F6B18">
        <w:rPr>
          <w:rFonts w:eastAsia="Calibri" w:cs="Times New Roman"/>
        </w:rPr>
        <w:t xml:space="preserve"> El Consejo General aprobó el criterio </w:t>
      </w:r>
      <w:r w:rsidR="009F6B18" w:rsidRPr="00634719">
        <w:rPr>
          <w:rFonts w:eastAsia="Calibri" w:cs="Times New Roman"/>
        </w:rPr>
        <w:t>en sesión extraordinaria del 27 de abril de 2016</w:t>
      </w:r>
      <w:r w:rsidR="009F6B18">
        <w:rPr>
          <w:rFonts w:eastAsia="Calibri" w:cs="Times New Roman"/>
        </w:rPr>
        <w:t>, mediante el Acuerdo</w:t>
      </w:r>
      <w:r w:rsidR="009F6B18" w:rsidRPr="00634719">
        <w:rPr>
          <w:rFonts w:eastAsia="Calibri" w:cs="Times New Roman"/>
        </w:rPr>
        <w:t xml:space="preserve"> identificado con la clave INE/CG288/2016.</w:t>
      </w:r>
    </w:p>
    <w:p w14:paraId="19016DA8" w14:textId="2C15BCA0" w:rsidR="009F6B18" w:rsidRDefault="009F6B18" w:rsidP="0042477B">
      <w:pPr>
        <w:rPr>
          <w:rFonts w:eastAsia="Calibri" w:cs="Times New Roman"/>
        </w:rPr>
      </w:pPr>
      <w:r>
        <w:rPr>
          <w:rFonts w:eastAsia="Calibri" w:cs="Times New Roman"/>
        </w:rPr>
        <w:t xml:space="preserve"> </w:t>
      </w:r>
    </w:p>
    <w:p w14:paraId="137C51D0" w14:textId="0EDEE64F" w:rsidR="003A3BCD" w:rsidRDefault="009F6B18" w:rsidP="0042477B">
      <w:pPr>
        <w:rPr>
          <w:rFonts w:eastAsia="Calibri" w:cs="Times New Roman"/>
        </w:rPr>
      </w:pPr>
      <w:r>
        <w:rPr>
          <w:rFonts w:eastAsia="Calibri" w:cs="Times New Roman"/>
        </w:rPr>
        <w:t>En el Acuerdo se est</w:t>
      </w:r>
      <w:r w:rsidR="0042477B">
        <w:rPr>
          <w:rFonts w:eastAsia="Calibri" w:cs="Times New Roman"/>
        </w:rPr>
        <w:t>ablece que, si la cobertura en la que presta sus servicios un concesionario se ha modificado, debe acreditarlo ante el</w:t>
      </w:r>
      <w:r w:rsidR="002A0CF1" w:rsidRPr="00634719">
        <w:rPr>
          <w:rFonts w:eastAsia="Calibri" w:cs="Times New Roman"/>
        </w:rPr>
        <w:t xml:space="preserve"> Instituto Nacional Electoral </w:t>
      </w:r>
      <w:r w:rsidR="0042477B">
        <w:rPr>
          <w:rFonts w:eastAsia="Calibri" w:cs="Times New Roman"/>
        </w:rPr>
        <w:lastRenderedPageBreak/>
        <w:t xml:space="preserve">con </w:t>
      </w:r>
      <w:r w:rsidR="00071E85" w:rsidRPr="00634719">
        <w:rPr>
          <w:rFonts w:eastAsia="Calibri" w:cs="Times New Roman"/>
        </w:rPr>
        <w:t xml:space="preserve">la información que soporte su dicho. La Dirección Ejecutiva de Prerrogativas y Partidos Políticos </w:t>
      </w:r>
      <w:r w:rsidR="0042477B">
        <w:rPr>
          <w:rFonts w:eastAsia="Calibri" w:cs="Times New Roman"/>
        </w:rPr>
        <w:t>corroborará</w:t>
      </w:r>
      <w:r w:rsidR="00071E85" w:rsidRPr="00634719">
        <w:rPr>
          <w:rFonts w:eastAsia="Calibri" w:cs="Times New Roman"/>
        </w:rPr>
        <w:t xml:space="preserve"> la información </w:t>
      </w:r>
      <w:r w:rsidR="0042477B">
        <w:rPr>
          <w:rFonts w:eastAsia="Calibri" w:cs="Times New Roman"/>
        </w:rPr>
        <w:t>con el</w:t>
      </w:r>
      <w:r w:rsidR="00071E85" w:rsidRPr="00634719">
        <w:rPr>
          <w:rFonts w:eastAsia="Calibri" w:cs="Times New Roman"/>
        </w:rPr>
        <w:t xml:space="preserve"> Instituto Federal de Telecomunicaciones y </w:t>
      </w:r>
      <w:r w:rsidR="0042477B">
        <w:rPr>
          <w:rFonts w:eastAsia="Calibri" w:cs="Times New Roman"/>
        </w:rPr>
        <w:t>elaborará</w:t>
      </w:r>
      <w:r w:rsidR="00071E85" w:rsidRPr="00634719">
        <w:rPr>
          <w:rFonts w:eastAsia="Calibri" w:cs="Times New Roman"/>
        </w:rPr>
        <w:t xml:space="preserve"> un proyecto de Acuerdo para ser sometido a consideración del Comité de Radio y Televisión.</w:t>
      </w:r>
    </w:p>
    <w:p w14:paraId="58F21EFD" w14:textId="77777777" w:rsidR="0042477B" w:rsidRPr="00634719" w:rsidRDefault="0042477B" w:rsidP="0042477B">
      <w:pPr>
        <w:rPr>
          <w:rFonts w:eastAsia="Calibri" w:cs="Times New Roman"/>
        </w:rPr>
      </w:pPr>
    </w:p>
    <w:p w14:paraId="235B5AE1" w14:textId="18360D9D" w:rsidR="00071E85" w:rsidRDefault="002F74CA" w:rsidP="0042477B">
      <w:pPr>
        <w:rPr>
          <w:rFonts w:eastAsia="Calibri" w:cs="Times New Roman"/>
        </w:rPr>
      </w:pPr>
      <w:r w:rsidRPr="00634719">
        <w:rPr>
          <w:rFonts w:eastAsia="Calibri" w:cs="Times New Roman"/>
        </w:rPr>
        <w:t xml:space="preserve">Además, el anteproyecto aprobado </w:t>
      </w:r>
      <w:r w:rsidR="00071E85" w:rsidRPr="00634719">
        <w:rPr>
          <w:rFonts w:eastAsia="Calibri" w:cs="Times New Roman"/>
        </w:rPr>
        <w:t>orden</w:t>
      </w:r>
      <w:r w:rsidRPr="00634719">
        <w:rPr>
          <w:rFonts w:eastAsia="Calibri" w:cs="Times New Roman"/>
        </w:rPr>
        <w:t>ó</w:t>
      </w:r>
      <w:r w:rsidR="00071E85" w:rsidRPr="00634719">
        <w:rPr>
          <w:rFonts w:eastAsia="Calibri" w:cs="Times New Roman"/>
        </w:rPr>
        <w:t xml:space="preserve"> a la Dirección Ejecutiva que, para la elaboración del Catálogo de estaciones de radio y canales de televisión que participen en la cobertura de un </w:t>
      </w:r>
      <w:r w:rsidRPr="00634719">
        <w:rPr>
          <w:rFonts w:eastAsia="Calibri" w:cs="Times New Roman"/>
        </w:rPr>
        <w:t xml:space="preserve">proceso electoral federal </w:t>
      </w:r>
      <w:r w:rsidR="00071E85" w:rsidRPr="00634719">
        <w:rPr>
          <w:rFonts w:eastAsia="Calibri" w:cs="Times New Roman"/>
        </w:rPr>
        <w:t>o local, consult</w:t>
      </w:r>
      <w:r w:rsidRPr="00634719">
        <w:rPr>
          <w:rFonts w:eastAsia="Calibri" w:cs="Times New Roman"/>
        </w:rPr>
        <w:t>ar</w:t>
      </w:r>
      <w:r w:rsidR="004E2251">
        <w:rPr>
          <w:rFonts w:eastAsia="Calibri" w:cs="Times New Roman"/>
        </w:rPr>
        <w:t>a</w:t>
      </w:r>
      <w:r w:rsidR="00071E85" w:rsidRPr="00634719">
        <w:rPr>
          <w:rFonts w:eastAsia="Calibri" w:cs="Times New Roman"/>
        </w:rPr>
        <w:t xml:space="preserve"> al Instituto Federal de Telecomunicaciones sobre la actualización de los mapas de cobertura, con al menos sesenta días previos al inicio de la precampaña de</w:t>
      </w:r>
      <w:r w:rsidRPr="00634719">
        <w:rPr>
          <w:rFonts w:eastAsia="Calibri" w:cs="Times New Roman"/>
        </w:rPr>
        <w:t>l</w:t>
      </w:r>
      <w:r w:rsidR="00071E85" w:rsidRPr="00634719">
        <w:rPr>
          <w:rFonts w:eastAsia="Calibri" w:cs="Times New Roman"/>
        </w:rPr>
        <w:t xml:space="preserve"> proceso local o federal de que se trate.</w:t>
      </w:r>
    </w:p>
    <w:p w14:paraId="5B9BBA15" w14:textId="77777777" w:rsidR="0042477B" w:rsidRPr="00634719" w:rsidRDefault="0042477B" w:rsidP="0042477B">
      <w:pPr>
        <w:rPr>
          <w:rFonts w:eastAsia="Calibri" w:cs="Times New Roman"/>
        </w:rPr>
      </w:pPr>
    </w:p>
    <w:p w14:paraId="394BC53A" w14:textId="77777777" w:rsidR="00884C9C" w:rsidRDefault="004F0EBB" w:rsidP="0042477B">
      <w:pPr>
        <w:rPr>
          <w:rFonts w:eastAsia="Calibri" w:cs="Times New Roman"/>
        </w:rPr>
      </w:pPr>
      <w:r w:rsidRPr="00634719">
        <w:rPr>
          <w:rFonts w:eastAsia="Calibri" w:cs="Times New Roman"/>
        </w:rPr>
        <w:t xml:space="preserve">Derivado de </w:t>
      </w:r>
      <w:r w:rsidR="002F74CA" w:rsidRPr="00634719">
        <w:rPr>
          <w:rFonts w:eastAsia="Calibri" w:cs="Times New Roman"/>
        </w:rPr>
        <w:t>lo anterior,</w:t>
      </w:r>
      <w:r w:rsidRPr="00634719">
        <w:rPr>
          <w:rFonts w:eastAsia="Calibri" w:cs="Times New Roman"/>
        </w:rPr>
        <w:t xml:space="preserve"> e</w:t>
      </w:r>
      <w:r w:rsidR="00884C9C" w:rsidRPr="00634719">
        <w:rPr>
          <w:rFonts w:eastAsia="Calibri" w:cs="Times New Roman"/>
        </w:rPr>
        <w:t>l Comité se planteó en su s</w:t>
      </w:r>
      <w:r w:rsidR="002A0CF1" w:rsidRPr="00634719">
        <w:rPr>
          <w:rFonts w:eastAsia="Calibri" w:cs="Times New Roman"/>
        </w:rPr>
        <w:t>esión ordinaria de mayo de 2016</w:t>
      </w:r>
      <w:r w:rsidR="00884C9C" w:rsidRPr="00634719">
        <w:rPr>
          <w:rFonts w:eastAsia="Calibri" w:cs="Times New Roman"/>
        </w:rPr>
        <w:t xml:space="preserve"> que a partir del mes de julio </w:t>
      </w:r>
      <w:r w:rsidR="00A9651A" w:rsidRPr="00634719">
        <w:rPr>
          <w:rFonts w:eastAsia="Calibri" w:cs="Times New Roman"/>
        </w:rPr>
        <w:t>siguiente</w:t>
      </w:r>
      <w:r w:rsidR="00884C9C" w:rsidRPr="00634719">
        <w:rPr>
          <w:rFonts w:eastAsia="Calibri" w:cs="Times New Roman"/>
        </w:rPr>
        <w:t xml:space="preserve"> y una vez que se contase con los mapas de cobertura unidos con la cartografía electoral, la </w:t>
      </w:r>
      <w:r w:rsidR="002A0CF1" w:rsidRPr="00634719">
        <w:rPr>
          <w:rFonts w:eastAsia="Calibri" w:cs="Times New Roman"/>
        </w:rPr>
        <w:t xml:space="preserve">Dirección Ejecutiva de Prerrogativas y Partidos Políticos </w:t>
      </w:r>
      <w:r w:rsidR="00884C9C" w:rsidRPr="00634719">
        <w:rPr>
          <w:rFonts w:eastAsia="Calibri" w:cs="Times New Roman"/>
        </w:rPr>
        <w:t>agendaría reuniones de trabajo con la finalidad de revisar el Catálogo de estaciones de radio y canales de televisión que aprobaría el propio órgano colegiado para el año 2017.</w:t>
      </w:r>
    </w:p>
    <w:p w14:paraId="003EA03C" w14:textId="77777777" w:rsidR="0042477B" w:rsidRPr="00634719" w:rsidRDefault="0042477B" w:rsidP="0042477B">
      <w:pPr>
        <w:rPr>
          <w:rFonts w:eastAsia="Calibri" w:cs="Times New Roman"/>
        </w:rPr>
      </w:pPr>
    </w:p>
    <w:p w14:paraId="2ADA0E2A" w14:textId="77777777" w:rsidR="00884C9C" w:rsidRDefault="00884C9C" w:rsidP="0042477B">
      <w:pPr>
        <w:rPr>
          <w:rFonts w:eastAsia="Calibri" w:cs="Times New Roman"/>
        </w:rPr>
      </w:pPr>
      <w:r w:rsidRPr="00634719">
        <w:rPr>
          <w:rFonts w:eastAsia="Calibri" w:cs="Times New Roman"/>
        </w:rPr>
        <w:t>En la Sexta Sesión Ordinaria de 2016, celebrada el 17 de junio, el Comité acordó que la Secretaría Técnica circularía entre sus integrantes, con anticipación a la convocatoria a las reuniones de trabajo acordadas, los insumos necesarios, entre los que destacan los mapas de cobertura de las emisoras de radio y televisión.</w:t>
      </w:r>
    </w:p>
    <w:p w14:paraId="7D95C0C9" w14:textId="77777777" w:rsidR="0042477B" w:rsidRPr="00634719" w:rsidRDefault="0042477B" w:rsidP="0042477B">
      <w:pPr>
        <w:rPr>
          <w:rFonts w:eastAsia="Calibri" w:cs="Times New Roman"/>
        </w:rPr>
      </w:pPr>
    </w:p>
    <w:p w14:paraId="0A5E2A04" w14:textId="77777777" w:rsidR="00884C9C" w:rsidRDefault="00BD17DB" w:rsidP="0042477B">
      <w:pPr>
        <w:rPr>
          <w:rFonts w:eastAsia="Calibri" w:cs="Times New Roman"/>
        </w:rPr>
      </w:pPr>
      <w:r w:rsidRPr="0042477B">
        <w:rPr>
          <w:rFonts w:eastAsia="Calibri" w:cs="Times New Roman"/>
        </w:rPr>
        <w:t xml:space="preserve">En cumplimiento de </w:t>
      </w:r>
      <w:r w:rsidR="005C38C6" w:rsidRPr="0042477B">
        <w:rPr>
          <w:rFonts w:eastAsia="Calibri" w:cs="Times New Roman"/>
        </w:rPr>
        <w:t>ello</w:t>
      </w:r>
      <w:r w:rsidR="00884C9C" w:rsidRPr="0042477B">
        <w:rPr>
          <w:rFonts w:eastAsia="Calibri" w:cs="Times New Roman"/>
        </w:rPr>
        <w:t>, los integrantes del Comité recibieron diversa documentación relativa los aspectos antes identificados, así como las bases de datos a partir de las cuales se elaboran los mapas de cobertura, junto con una guía de utilización e información sobre el software libre para poder analizar dichas bases. Finalmente, los días 4 y 12 de julio de 2016 se llevaron a cabo las reuniones de trabajo, en las cuales se intercambiaron opiniones sobre la construcción del Catálogo para el año 2017.</w:t>
      </w:r>
    </w:p>
    <w:p w14:paraId="7511D88D" w14:textId="77777777" w:rsidR="0042477B" w:rsidRPr="0042477B" w:rsidRDefault="0042477B" w:rsidP="0042477B">
      <w:pPr>
        <w:rPr>
          <w:rFonts w:eastAsia="Calibri" w:cs="Times New Roman"/>
        </w:rPr>
      </w:pPr>
    </w:p>
    <w:p w14:paraId="597E9D3D" w14:textId="77777777" w:rsidR="001F65AF" w:rsidRDefault="002A0CF1" w:rsidP="0042477B">
      <w:pPr>
        <w:rPr>
          <w:rFonts w:eastAsia="Calibri" w:cs="Times New Roman"/>
        </w:rPr>
      </w:pPr>
      <w:r w:rsidRPr="00634719">
        <w:rPr>
          <w:rFonts w:eastAsia="Calibri" w:cs="Times New Roman"/>
        </w:rPr>
        <w:t>Paralelamente,</w:t>
      </w:r>
      <w:r w:rsidR="001F65AF" w:rsidRPr="00634719">
        <w:rPr>
          <w:rFonts w:eastAsia="Calibri" w:cs="Times New Roman"/>
        </w:rPr>
        <w:t xml:space="preserve"> con la entrada en operaciones del concesionario de televisión Cadena Tres I, S.A. de C.V., el Comité modificó el Acuerdo INE/CG288/2016, para incluir en el Catálogo de emisoras de </w:t>
      </w:r>
      <w:r w:rsidR="00A73EDC" w:rsidRPr="00634719">
        <w:rPr>
          <w:rFonts w:eastAsia="Calibri" w:cs="Times New Roman"/>
        </w:rPr>
        <w:t xml:space="preserve">2016 a </w:t>
      </w:r>
      <w:r w:rsidR="001F65AF" w:rsidRPr="00634719">
        <w:rPr>
          <w:rFonts w:eastAsia="Calibri" w:cs="Times New Roman"/>
        </w:rPr>
        <w:t>las concesiones otorgadas a dicha persona mora</w:t>
      </w:r>
      <w:r w:rsidR="00A73EDC" w:rsidRPr="00634719">
        <w:rPr>
          <w:rFonts w:eastAsia="Calibri" w:cs="Times New Roman"/>
        </w:rPr>
        <w:t>l</w:t>
      </w:r>
      <w:r w:rsidR="001F65AF" w:rsidRPr="00634719">
        <w:rPr>
          <w:rFonts w:eastAsia="Calibri" w:cs="Times New Roman"/>
        </w:rPr>
        <w:t>.</w:t>
      </w:r>
      <w:r w:rsidRPr="00634719">
        <w:rPr>
          <w:rFonts w:eastAsia="Calibri" w:cs="Times New Roman"/>
        </w:rPr>
        <w:t xml:space="preserve"> Lo anterior, mediante el diverso INE/ACRT/23/2016, aprobado en la Novena Sesión Especial, celebrada el 14 de octubre de 2016</w:t>
      </w:r>
      <w:r w:rsidR="005C38C6" w:rsidRPr="00634719">
        <w:rPr>
          <w:rFonts w:eastAsia="Calibri" w:cs="Times New Roman"/>
        </w:rPr>
        <w:t>.</w:t>
      </w:r>
    </w:p>
    <w:p w14:paraId="5E3ACD8B" w14:textId="77777777" w:rsidR="0042477B" w:rsidRPr="00634719" w:rsidRDefault="0042477B" w:rsidP="0042477B">
      <w:pPr>
        <w:rPr>
          <w:rFonts w:eastAsia="Calibri" w:cs="Times New Roman"/>
        </w:rPr>
      </w:pPr>
    </w:p>
    <w:p w14:paraId="19D37CDC" w14:textId="0A86536A" w:rsidR="00884C9C" w:rsidRPr="00634719" w:rsidRDefault="00884C9C" w:rsidP="0042477B">
      <w:pPr>
        <w:rPr>
          <w:rFonts w:eastAsia="Calibri" w:cs="Times New Roman"/>
        </w:rPr>
      </w:pPr>
      <w:r w:rsidRPr="00634719">
        <w:rPr>
          <w:rFonts w:eastAsia="Calibri" w:cs="Times New Roman"/>
        </w:rPr>
        <w:t xml:space="preserve">El Catálogo fue aprobado en </w:t>
      </w:r>
      <w:r w:rsidR="00F00D01">
        <w:rPr>
          <w:rFonts w:eastAsia="Calibri" w:cs="Times New Roman"/>
        </w:rPr>
        <w:t>la Décimo Primera Sesión Ordinaria, llevada a cabo el 28 de noviembre de 2016</w:t>
      </w:r>
      <w:r w:rsidRPr="00634719">
        <w:rPr>
          <w:rFonts w:eastAsia="Calibri" w:cs="Times New Roman"/>
        </w:rPr>
        <w:t xml:space="preserve">, mediante </w:t>
      </w:r>
      <w:r w:rsidR="004E2251">
        <w:rPr>
          <w:rFonts w:eastAsia="Calibri" w:cs="Times New Roman"/>
        </w:rPr>
        <w:t xml:space="preserve">el </w:t>
      </w:r>
      <w:r w:rsidRPr="00634719">
        <w:rPr>
          <w:rFonts w:eastAsia="Calibri" w:cs="Times New Roman"/>
        </w:rPr>
        <w:t>Acuerdo identificado con la clave INE/ACRT/27/2016. En él se dispuso someter a la consideración del Consejo General un criterio que se utilizaría para la elaboración del listado de emisoras de radio y canales de televisión obligadas a suspender propaganda gubernamental.</w:t>
      </w:r>
    </w:p>
    <w:p w14:paraId="6169CCFA" w14:textId="77777777" w:rsidR="00884C9C" w:rsidRPr="0042477B" w:rsidRDefault="00884C9C" w:rsidP="006C76A8">
      <w:pPr>
        <w:rPr>
          <w:rFonts w:eastAsia="Calibri" w:cs="Times New Roman"/>
        </w:rPr>
      </w:pPr>
    </w:p>
    <w:p w14:paraId="32E9707B" w14:textId="77777777" w:rsidR="00884C9C" w:rsidRPr="00634719" w:rsidRDefault="00884C9C" w:rsidP="00884C9C">
      <w:pPr>
        <w:spacing w:line="260" w:lineRule="exact"/>
        <w:rPr>
          <w:rFonts w:eastAsia="Calibri" w:cs="Times New Roman"/>
          <w:szCs w:val="24"/>
        </w:rPr>
      </w:pPr>
      <w:r w:rsidRPr="00634719">
        <w:rPr>
          <w:rFonts w:eastAsia="Calibri" w:cs="Times New Roman"/>
          <w:szCs w:val="24"/>
        </w:rPr>
        <w:t>De manera sintética, el criterio expresa lo siguiente:</w:t>
      </w:r>
    </w:p>
    <w:p w14:paraId="408CFA79" w14:textId="77777777" w:rsidR="00884C9C" w:rsidRPr="00634719" w:rsidRDefault="00884C9C" w:rsidP="00A73EDC">
      <w:pPr>
        <w:rPr>
          <w:rFonts w:eastAsia="Calibri" w:cs="Times New Roman"/>
          <w:szCs w:val="24"/>
        </w:rPr>
      </w:pPr>
    </w:p>
    <w:p w14:paraId="7B71BAFC" w14:textId="77777777" w:rsidR="00884C9C" w:rsidRPr="00634719" w:rsidRDefault="00884C9C" w:rsidP="00A73EDC">
      <w:pPr>
        <w:ind w:left="567" w:right="616"/>
        <w:rPr>
          <w:rFonts w:eastAsia="Calibri" w:cs="Times New Roman"/>
          <w:sz w:val="20"/>
          <w:szCs w:val="20"/>
        </w:rPr>
      </w:pPr>
      <w:r w:rsidRPr="00634719">
        <w:rPr>
          <w:rFonts w:eastAsia="Calibri" w:cs="Times New Roman"/>
          <w:sz w:val="20"/>
          <w:szCs w:val="20"/>
        </w:rPr>
        <w:lastRenderedPageBreak/>
        <w:t>“[Se] aplicará el criterio de población para el caso de emisoras de radio o canales de televisión cuyas señales lleguen a otras entidades que no corresponden a la de la señal de origen; en esa circunstancia, se plantea que si en la cobertura de otras entidades en que se celebre proceso electoral se encuentra como mínimo una persona que habita en una localidad —toda vez que se cumple con el requisito de ‘que es vista o escuchada’— esa señal se incluirá en el catálogo, en el listado correspondiente a las emisoras que están obligadas a suspender propaganda gubernamental”.</w:t>
      </w:r>
    </w:p>
    <w:p w14:paraId="551F5D3E" w14:textId="77777777" w:rsidR="00884C9C" w:rsidRPr="00634719" w:rsidRDefault="00884C9C" w:rsidP="00A73EDC">
      <w:pPr>
        <w:rPr>
          <w:rFonts w:eastAsia="Calibri" w:cs="Times New Roman"/>
          <w:szCs w:val="24"/>
        </w:rPr>
      </w:pPr>
    </w:p>
    <w:p w14:paraId="2F48EB91" w14:textId="77777777" w:rsidR="00884C9C" w:rsidRPr="00634719" w:rsidRDefault="00884C9C" w:rsidP="00884C9C">
      <w:pPr>
        <w:spacing w:line="260" w:lineRule="exact"/>
        <w:rPr>
          <w:rFonts w:eastAsia="Calibri" w:cs="Times New Roman"/>
        </w:rPr>
      </w:pPr>
      <w:r w:rsidRPr="00634719">
        <w:rPr>
          <w:rFonts w:eastAsia="Calibri" w:cs="Times New Roman"/>
        </w:rPr>
        <w:t xml:space="preserve">Conforme lo dispone la Ley de la materia, la difusión del Catálogo fue aprobada por el Consejo General </w:t>
      </w:r>
      <w:r w:rsidR="00BF5F5C" w:rsidRPr="00634719">
        <w:rPr>
          <w:rFonts w:eastAsia="Calibri" w:cs="Times New Roman"/>
        </w:rPr>
        <w:t>mediante Acuerdo INE/CG848</w:t>
      </w:r>
      <w:r w:rsidR="00DB6C24" w:rsidRPr="00634719">
        <w:rPr>
          <w:rFonts w:eastAsia="Calibri" w:cs="Times New Roman"/>
        </w:rPr>
        <w:t xml:space="preserve">/2016 </w:t>
      </w:r>
      <w:r w:rsidRPr="00634719">
        <w:rPr>
          <w:rFonts w:eastAsia="Calibri" w:cs="Times New Roman"/>
        </w:rPr>
        <w:t>en sesión extraordinaria del 14 de diciembre, junto con el criterio técnico aludido.</w:t>
      </w:r>
    </w:p>
    <w:p w14:paraId="1B81DD90" w14:textId="77777777" w:rsidR="00884C9C" w:rsidRPr="00634719" w:rsidRDefault="00884C9C" w:rsidP="00884C9C">
      <w:pPr>
        <w:spacing w:line="260" w:lineRule="exact"/>
        <w:rPr>
          <w:rFonts w:eastAsia="Calibri" w:cs="Times New Roman"/>
        </w:rPr>
      </w:pPr>
    </w:p>
    <w:p w14:paraId="601DA684" w14:textId="77777777" w:rsidR="00884C9C" w:rsidRPr="00634719" w:rsidRDefault="00884C9C" w:rsidP="00884C9C">
      <w:pPr>
        <w:spacing w:line="260" w:lineRule="exact"/>
        <w:rPr>
          <w:rFonts w:eastAsia="Calibri" w:cs="Times New Roman"/>
        </w:rPr>
      </w:pPr>
      <w:r w:rsidRPr="0042477B">
        <w:rPr>
          <w:rFonts w:eastAsia="Calibri" w:cs="Times New Roman"/>
        </w:rPr>
        <w:t>Resulta pertinente precisar que este Acuerdo fue impugnado ante la Sala Superior del Tribunal Electoral del Poder Judicial de la Federación, por lo que, al momento de rendir el presente informe, se encuentra bajo revisión jurisdiccional.</w:t>
      </w:r>
    </w:p>
    <w:p w14:paraId="6C8A018C" w14:textId="77777777" w:rsidR="00A80D3E" w:rsidRPr="00634719" w:rsidRDefault="00D66101" w:rsidP="00D66101">
      <w:pPr>
        <w:pStyle w:val="Ttulo1"/>
        <w:ind w:left="708" w:hanging="708"/>
        <w:rPr>
          <w:rFonts w:eastAsia="Calibri"/>
        </w:rPr>
      </w:pPr>
      <w:bookmarkStart w:id="20" w:name="_Toc469917631"/>
      <w:r w:rsidRPr="00634719">
        <w:rPr>
          <w:rFonts w:eastAsia="Calibri"/>
        </w:rPr>
        <w:t>III.2.</w:t>
      </w:r>
      <w:r w:rsidRPr="00634719">
        <w:rPr>
          <w:rFonts w:eastAsia="Calibri"/>
        </w:rPr>
        <w:tab/>
      </w:r>
      <w:r w:rsidR="00A80D3E" w:rsidRPr="00634719">
        <w:rPr>
          <w:rFonts w:eastAsia="Calibri"/>
        </w:rPr>
        <w:t>Catálogo de concesionarios autorizados para transmitir en idiomas distintos al español y en lenguas indígenas</w:t>
      </w:r>
      <w:bookmarkEnd w:id="20"/>
    </w:p>
    <w:p w14:paraId="056A51C6" w14:textId="77777777" w:rsidR="00A80D3E" w:rsidRPr="00634719" w:rsidRDefault="00A80D3E" w:rsidP="00A80D3E">
      <w:pPr>
        <w:rPr>
          <w:rFonts w:eastAsia="Calibri" w:cs="Times New Roman"/>
        </w:rPr>
      </w:pPr>
    </w:p>
    <w:p w14:paraId="5ACFBA6C" w14:textId="77777777" w:rsidR="00A80D3E" w:rsidRPr="00634719" w:rsidRDefault="00A80D3E" w:rsidP="00A80D3E">
      <w:pPr>
        <w:rPr>
          <w:rFonts w:eastAsia="Calibri" w:cs="Times New Roman"/>
        </w:rPr>
      </w:pPr>
      <w:r w:rsidRPr="00634719">
        <w:rPr>
          <w:rFonts w:eastAsia="Calibri" w:cs="Times New Roman"/>
        </w:rPr>
        <w:t>El Acuerdo correspondiente fue aprobado en la Décima Primera Sesión Especial del Comité, verificada el 20 de diciembre de 2016, recayéndole la clave INE/ACRT/24/2016.</w:t>
      </w:r>
    </w:p>
    <w:p w14:paraId="6E2FA27D" w14:textId="77777777" w:rsidR="00FE3330" w:rsidRPr="00634719" w:rsidRDefault="00D66101" w:rsidP="00FE3330">
      <w:pPr>
        <w:keepNext/>
        <w:spacing w:before="240" w:after="60"/>
        <w:ind w:left="709" w:hanging="709"/>
        <w:outlineLvl w:val="1"/>
        <w:rPr>
          <w:rFonts w:eastAsia="Times New Roman" w:cs="Times New Roman"/>
          <w:b/>
          <w:bCs/>
          <w:iCs/>
          <w:szCs w:val="28"/>
        </w:rPr>
      </w:pPr>
      <w:bookmarkStart w:id="21" w:name="_Toc469917632"/>
      <w:r w:rsidRPr="00634719">
        <w:rPr>
          <w:rFonts w:eastAsia="Times New Roman" w:cs="Times New Roman"/>
          <w:b/>
          <w:bCs/>
          <w:iCs/>
          <w:szCs w:val="28"/>
        </w:rPr>
        <w:t>III.3</w:t>
      </w:r>
      <w:r w:rsidR="00FE3330" w:rsidRPr="00634719">
        <w:rPr>
          <w:rFonts w:eastAsia="Times New Roman" w:cs="Times New Roman"/>
          <w:b/>
          <w:bCs/>
          <w:iCs/>
          <w:szCs w:val="28"/>
        </w:rPr>
        <w:t>.</w:t>
      </w:r>
      <w:r w:rsidR="00FE3330" w:rsidRPr="00634719">
        <w:rPr>
          <w:rFonts w:eastAsia="Times New Roman" w:cs="Times New Roman"/>
          <w:b/>
          <w:bCs/>
          <w:iCs/>
          <w:szCs w:val="28"/>
        </w:rPr>
        <w:tab/>
        <w:t>Sorteos semestrales</w:t>
      </w:r>
      <w:bookmarkEnd w:id="21"/>
      <w:r w:rsidR="00FE3330" w:rsidRPr="00634719">
        <w:rPr>
          <w:rFonts w:eastAsia="Times New Roman" w:cs="Times New Roman"/>
          <w:b/>
          <w:bCs/>
          <w:iCs/>
          <w:szCs w:val="28"/>
        </w:rPr>
        <w:t xml:space="preserve"> </w:t>
      </w:r>
    </w:p>
    <w:p w14:paraId="34798CC6" w14:textId="77777777" w:rsidR="00FE3330" w:rsidRPr="00634719" w:rsidRDefault="00FE3330" w:rsidP="00FE3330">
      <w:pPr>
        <w:ind w:left="567" w:hanging="567"/>
        <w:rPr>
          <w:rFonts w:eastAsia="Calibri" w:cs="Times New Roman"/>
          <w:szCs w:val="24"/>
        </w:rPr>
      </w:pPr>
    </w:p>
    <w:p w14:paraId="361A490B" w14:textId="77777777" w:rsidR="0079238B" w:rsidRPr="00634719" w:rsidRDefault="0079238B" w:rsidP="0079238B">
      <w:pPr>
        <w:rPr>
          <w:rFonts w:eastAsia="Calibri" w:cs="Times New Roman"/>
          <w:szCs w:val="24"/>
        </w:rPr>
      </w:pPr>
      <w:r w:rsidRPr="00634719">
        <w:rPr>
          <w:rFonts w:eastAsia="Calibri" w:cs="Times New Roman"/>
          <w:szCs w:val="24"/>
        </w:rPr>
        <w:t>Los resultados de los sorteos reglamentarios</w:t>
      </w:r>
      <w:r w:rsidRPr="00634719">
        <w:rPr>
          <w:rStyle w:val="Refdenotaalpie"/>
          <w:rFonts w:eastAsia="Calibri" w:cs="Times New Roman"/>
          <w:szCs w:val="24"/>
        </w:rPr>
        <w:footnoteReference w:id="7"/>
      </w:r>
      <w:r w:rsidRPr="00634719">
        <w:rPr>
          <w:rFonts w:eastAsia="Calibri" w:cs="Times New Roman"/>
          <w:szCs w:val="24"/>
        </w:rPr>
        <w:t xml:space="preserve"> para la asignación de los mensajes de los partidos políticos dentro de las pautas de periodo ordinario son la base para determinar el orden sucesivo de aparición de aquéllos en éstas.</w:t>
      </w:r>
    </w:p>
    <w:p w14:paraId="2970FEEB" w14:textId="77777777" w:rsidR="00051233" w:rsidRPr="00634719" w:rsidRDefault="00051233" w:rsidP="00051233">
      <w:pPr>
        <w:pStyle w:val="Ttulo1"/>
        <w:rPr>
          <w:rFonts w:eastAsia="Calibri"/>
          <w:szCs w:val="24"/>
        </w:rPr>
      </w:pPr>
      <w:bookmarkStart w:id="22" w:name="_Toc469917633"/>
      <w:r w:rsidRPr="00634719">
        <w:rPr>
          <w:rFonts w:eastAsia="Calibri"/>
          <w:szCs w:val="24"/>
        </w:rPr>
        <w:t>a) Primer semestre de 2016</w:t>
      </w:r>
      <w:bookmarkEnd w:id="22"/>
    </w:p>
    <w:p w14:paraId="6EF041A1" w14:textId="77777777" w:rsidR="00051233" w:rsidRPr="00634719" w:rsidRDefault="00051233" w:rsidP="007F367E">
      <w:pPr>
        <w:rPr>
          <w:rFonts w:eastAsia="Calibri" w:cs="Times New Roman"/>
          <w:szCs w:val="24"/>
        </w:rPr>
      </w:pPr>
    </w:p>
    <w:p w14:paraId="1212A98A" w14:textId="77777777" w:rsidR="00FE3330" w:rsidRPr="00634719" w:rsidRDefault="00FE3330" w:rsidP="007F367E">
      <w:pPr>
        <w:rPr>
          <w:rFonts w:eastAsia="Calibri" w:cs="Times New Roman"/>
          <w:szCs w:val="24"/>
        </w:rPr>
      </w:pPr>
      <w:r w:rsidRPr="00634719">
        <w:rPr>
          <w:rFonts w:eastAsia="Calibri" w:cs="Times New Roman"/>
          <w:szCs w:val="24"/>
        </w:rPr>
        <w:t xml:space="preserve">El sorteo para determinar el orden sucesivo en las pautas </w:t>
      </w:r>
      <w:r w:rsidR="000041CB" w:rsidRPr="00634719">
        <w:rPr>
          <w:rFonts w:eastAsia="Calibri" w:cs="Times New Roman"/>
          <w:szCs w:val="24"/>
        </w:rPr>
        <w:t>d</w:t>
      </w:r>
      <w:r w:rsidRPr="00634719">
        <w:rPr>
          <w:rFonts w:eastAsia="Calibri" w:cs="Times New Roman"/>
          <w:szCs w:val="24"/>
        </w:rPr>
        <w:t>el primer semestre de 2016, se realizó en la Décima Sesión Ordinaria</w:t>
      </w:r>
      <w:r w:rsidR="00E066D2" w:rsidRPr="00634719">
        <w:rPr>
          <w:rFonts w:eastAsia="Calibri" w:cs="Times New Roman"/>
          <w:szCs w:val="24"/>
        </w:rPr>
        <w:t xml:space="preserve"> de 2015</w:t>
      </w:r>
      <w:r w:rsidRPr="00634719">
        <w:rPr>
          <w:rFonts w:eastAsia="Calibri" w:cs="Times New Roman"/>
          <w:szCs w:val="24"/>
        </w:rPr>
        <w:t xml:space="preserve">, celebrada el 22 de octubre de </w:t>
      </w:r>
      <w:r w:rsidR="00E066D2" w:rsidRPr="00634719">
        <w:rPr>
          <w:rFonts w:eastAsia="Calibri" w:cs="Times New Roman"/>
          <w:szCs w:val="24"/>
        </w:rPr>
        <w:t>ese año</w:t>
      </w:r>
      <w:r w:rsidR="007F367E" w:rsidRPr="00634719">
        <w:rPr>
          <w:rStyle w:val="Refdenotaalpie"/>
          <w:rFonts w:eastAsia="Calibri" w:cs="Times New Roman"/>
          <w:szCs w:val="24"/>
        </w:rPr>
        <w:footnoteReference w:id="8"/>
      </w:r>
      <w:r w:rsidR="007F367E" w:rsidRPr="00634719">
        <w:rPr>
          <w:rFonts w:eastAsia="Calibri" w:cs="Times New Roman"/>
          <w:szCs w:val="24"/>
        </w:rPr>
        <w:t>.</w:t>
      </w:r>
    </w:p>
    <w:p w14:paraId="70FEC3E9" w14:textId="77777777" w:rsidR="00051233" w:rsidRPr="00634719" w:rsidRDefault="00051233" w:rsidP="00051233">
      <w:pPr>
        <w:pStyle w:val="Ttulo1"/>
        <w:rPr>
          <w:rFonts w:eastAsia="Calibri"/>
          <w:szCs w:val="24"/>
        </w:rPr>
      </w:pPr>
      <w:bookmarkStart w:id="23" w:name="_Toc469917634"/>
      <w:r w:rsidRPr="00634719">
        <w:rPr>
          <w:rFonts w:eastAsia="Calibri"/>
          <w:szCs w:val="24"/>
        </w:rPr>
        <w:t>b) Segundo semestre de 2016</w:t>
      </w:r>
      <w:bookmarkEnd w:id="23"/>
    </w:p>
    <w:p w14:paraId="78AEA4FF" w14:textId="77777777" w:rsidR="00A73EDC" w:rsidRPr="00634719" w:rsidRDefault="00A73EDC" w:rsidP="00FE3330">
      <w:pPr>
        <w:rPr>
          <w:rFonts w:eastAsia="Calibri" w:cs="Times New Roman"/>
          <w:szCs w:val="24"/>
        </w:rPr>
      </w:pPr>
    </w:p>
    <w:p w14:paraId="5EFCC571" w14:textId="77777777" w:rsidR="003910BD" w:rsidRPr="00634719" w:rsidRDefault="00051233" w:rsidP="003910BD">
      <w:pPr>
        <w:rPr>
          <w:rFonts w:eastAsia="Calibri" w:cs="Times New Roman"/>
        </w:rPr>
      </w:pPr>
      <w:r w:rsidRPr="00634719">
        <w:rPr>
          <w:rFonts w:eastAsia="Calibri" w:cs="Times New Roman"/>
        </w:rPr>
        <w:t>E</w:t>
      </w:r>
      <w:r w:rsidR="00FE3330" w:rsidRPr="00634719">
        <w:rPr>
          <w:rFonts w:eastAsia="Calibri" w:cs="Times New Roman"/>
        </w:rPr>
        <w:t xml:space="preserve">l sorteo fue </w:t>
      </w:r>
      <w:r w:rsidR="00485BCD" w:rsidRPr="00634719">
        <w:rPr>
          <w:rFonts w:eastAsia="Calibri" w:cs="Times New Roman"/>
        </w:rPr>
        <w:t>llevado a cabo</w:t>
      </w:r>
      <w:r w:rsidR="00FE3330" w:rsidRPr="00634719">
        <w:rPr>
          <w:rFonts w:eastAsia="Calibri" w:cs="Times New Roman"/>
        </w:rPr>
        <w:t xml:space="preserve"> en la Cuarta Sesión Ordinaria, celebrada el 25 de abril del año en curso</w:t>
      </w:r>
      <w:r w:rsidR="003910BD" w:rsidRPr="00634719">
        <w:rPr>
          <w:rStyle w:val="Refdenotaalpie"/>
          <w:rFonts w:eastAsia="Calibri" w:cs="Times New Roman"/>
        </w:rPr>
        <w:footnoteReference w:id="9"/>
      </w:r>
      <w:r w:rsidR="003910BD" w:rsidRPr="00634719">
        <w:rPr>
          <w:rFonts w:eastAsia="Calibri" w:cs="Times New Roman"/>
        </w:rPr>
        <w:t>.</w:t>
      </w:r>
    </w:p>
    <w:p w14:paraId="222F752A" w14:textId="77777777" w:rsidR="00485BCD" w:rsidRPr="00634719" w:rsidRDefault="00485BCD" w:rsidP="00485BCD">
      <w:pPr>
        <w:pStyle w:val="Ttulo1"/>
        <w:rPr>
          <w:rFonts w:eastAsia="Calibri"/>
        </w:rPr>
      </w:pPr>
      <w:bookmarkStart w:id="24" w:name="_Toc469917635"/>
      <w:r w:rsidRPr="00634719">
        <w:rPr>
          <w:rFonts w:eastAsia="Calibri"/>
        </w:rPr>
        <w:t>c) Primer semestre de 2017</w:t>
      </w:r>
      <w:bookmarkEnd w:id="24"/>
    </w:p>
    <w:p w14:paraId="11AEA26E" w14:textId="77777777" w:rsidR="00485BCD" w:rsidRPr="00634719" w:rsidRDefault="00485BCD" w:rsidP="00FE3330">
      <w:pPr>
        <w:rPr>
          <w:rFonts w:eastAsia="Calibri" w:cs="Times New Roman"/>
        </w:rPr>
      </w:pPr>
    </w:p>
    <w:p w14:paraId="739A0517" w14:textId="77777777" w:rsidR="003910BD" w:rsidRPr="00634719" w:rsidRDefault="001618C5" w:rsidP="00FE3330">
      <w:pPr>
        <w:rPr>
          <w:rFonts w:eastAsia="Calibri" w:cs="Times New Roman"/>
        </w:rPr>
      </w:pPr>
      <w:r w:rsidRPr="00634719">
        <w:rPr>
          <w:rFonts w:eastAsia="Calibri" w:cs="Times New Roman"/>
        </w:rPr>
        <w:t>E</w:t>
      </w:r>
      <w:r w:rsidR="007F367E" w:rsidRPr="00634719">
        <w:rPr>
          <w:rFonts w:eastAsia="Calibri" w:cs="Times New Roman"/>
        </w:rPr>
        <w:t>l sorteo se realizó en la Décima Sesión Ordinaria, del 26 de octubre de 2016</w:t>
      </w:r>
      <w:r w:rsidR="003910BD" w:rsidRPr="00634719">
        <w:rPr>
          <w:rStyle w:val="Refdenotaalpie"/>
          <w:rFonts w:eastAsia="Calibri" w:cs="Times New Roman"/>
        </w:rPr>
        <w:footnoteReference w:id="10"/>
      </w:r>
      <w:r w:rsidR="003910BD" w:rsidRPr="00634719">
        <w:rPr>
          <w:rFonts w:eastAsia="Calibri" w:cs="Times New Roman"/>
        </w:rPr>
        <w:t>.</w:t>
      </w:r>
    </w:p>
    <w:p w14:paraId="76C226DB" w14:textId="77777777" w:rsidR="00E73281" w:rsidRPr="00634719" w:rsidRDefault="00E73281" w:rsidP="001618C5"/>
    <w:p w14:paraId="1159A828" w14:textId="77777777" w:rsidR="001B6EA9" w:rsidRPr="00634719" w:rsidRDefault="001B6EA9" w:rsidP="001B6EA9">
      <w:pPr>
        <w:keepNext/>
        <w:spacing w:before="240" w:after="60"/>
        <w:ind w:left="709" w:hanging="709"/>
        <w:outlineLvl w:val="1"/>
        <w:rPr>
          <w:rFonts w:eastAsia="Times New Roman" w:cs="Times New Roman"/>
          <w:b/>
          <w:bCs/>
          <w:iCs/>
          <w:szCs w:val="28"/>
        </w:rPr>
      </w:pPr>
      <w:bookmarkStart w:id="25" w:name="_Toc469917636"/>
      <w:r w:rsidRPr="00634719">
        <w:rPr>
          <w:rFonts w:eastAsia="Times New Roman" w:cs="Times New Roman"/>
          <w:b/>
          <w:bCs/>
          <w:iCs/>
          <w:szCs w:val="28"/>
        </w:rPr>
        <w:lastRenderedPageBreak/>
        <w:t>II</w:t>
      </w:r>
      <w:r w:rsidR="00613348" w:rsidRPr="00634719">
        <w:rPr>
          <w:rFonts w:eastAsia="Times New Roman" w:cs="Times New Roman"/>
          <w:b/>
          <w:bCs/>
          <w:iCs/>
          <w:szCs w:val="28"/>
        </w:rPr>
        <w:t>I</w:t>
      </w:r>
      <w:r w:rsidRPr="00634719">
        <w:rPr>
          <w:rFonts w:eastAsia="Times New Roman" w:cs="Times New Roman"/>
          <w:b/>
          <w:bCs/>
          <w:iCs/>
          <w:szCs w:val="28"/>
        </w:rPr>
        <w:t>.4.</w:t>
      </w:r>
      <w:r w:rsidRPr="00634719">
        <w:rPr>
          <w:rFonts w:eastAsia="Times New Roman" w:cs="Times New Roman"/>
          <w:b/>
          <w:bCs/>
          <w:iCs/>
          <w:szCs w:val="28"/>
        </w:rPr>
        <w:tab/>
        <w:t>Aprobación de pautas</w:t>
      </w:r>
      <w:bookmarkEnd w:id="25"/>
      <w:r w:rsidRPr="00634719">
        <w:rPr>
          <w:rFonts w:eastAsia="Times New Roman" w:cs="Times New Roman"/>
          <w:b/>
          <w:bCs/>
          <w:iCs/>
          <w:szCs w:val="28"/>
        </w:rPr>
        <w:t xml:space="preserve"> </w:t>
      </w:r>
    </w:p>
    <w:p w14:paraId="3794BF1A" w14:textId="77777777" w:rsidR="001B6EA9" w:rsidRPr="00634719" w:rsidRDefault="001B6EA9" w:rsidP="001B6EA9">
      <w:pPr>
        <w:pStyle w:val="Ttulo1"/>
        <w:rPr>
          <w:rFonts w:eastAsia="Calibri"/>
        </w:rPr>
      </w:pPr>
      <w:bookmarkStart w:id="26" w:name="_Toc469917637"/>
      <w:r w:rsidRPr="00634719">
        <w:rPr>
          <w:rFonts w:eastAsia="Calibri"/>
        </w:rPr>
        <w:t>a) Primer semestre de 2016</w:t>
      </w:r>
      <w:bookmarkEnd w:id="26"/>
    </w:p>
    <w:p w14:paraId="6074279A" w14:textId="77777777" w:rsidR="001B6EA9" w:rsidRPr="00634719" w:rsidRDefault="001B6EA9" w:rsidP="001B6EA9">
      <w:pPr>
        <w:rPr>
          <w:rFonts w:eastAsia="Calibri" w:cs="Times New Roman"/>
        </w:rPr>
      </w:pPr>
    </w:p>
    <w:p w14:paraId="63203302" w14:textId="77777777" w:rsidR="001B6EA9" w:rsidRPr="00634719" w:rsidRDefault="001B6EA9" w:rsidP="001B6EA9">
      <w:pPr>
        <w:rPr>
          <w:rFonts w:eastAsia="Calibri" w:cs="Times New Roman"/>
        </w:rPr>
      </w:pPr>
      <w:r w:rsidRPr="00634719">
        <w:rPr>
          <w:rFonts w:eastAsia="Calibri" w:cs="Times New Roman"/>
        </w:rPr>
        <w:t>Las pautas de transmisión de los mensajes de los partidos políticos relativas al periodo ordinario durante el primer semestre de 2016 fueron aprobadas en la Décima Primera Sesión Ordinaria de 2015, verificada el 30 de noviembre de ese año, mediante Acuerdo identificado con la clave INE/ACRT/45/2015, modificado por el diverso INE/ACRT/51/2015, aprobado en la Décima Segunda Sesión Ordinaria de 2015, celebrada el 17 de diciembre.</w:t>
      </w:r>
      <w:r w:rsidRPr="00634719">
        <w:rPr>
          <w:rStyle w:val="Refdenotaalpie"/>
          <w:rFonts w:eastAsia="Calibri" w:cs="Times New Roman"/>
        </w:rPr>
        <w:footnoteReference w:id="11"/>
      </w:r>
    </w:p>
    <w:p w14:paraId="6551BB6D" w14:textId="77777777" w:rsidR="00BE69EF" w:rsidRPr="00634719" w:rsidRDefault="00BE69EF" w:rsidP="00BE69EF">
      <w:pPr>
        <w:rPr>
          <w:rFonts w:eastAsia="Calibri" w:cs="Times New Roman"/>
        </w:rPr>
      </w:pPr>
    </w:p>
    <w:p w14:paraId="0B902D6D" w14:textId="77777777" w:rsidR="001B6EA9" w:rsidRPr="00634719" w:rsidRDefault="001B6EA9" w:rsidP="001B6EA9">
      <w:pPr>
        <w:rPr>
          <w:rFonts w:eastAsia="Calibri" w:cs="Times New Roman"/>
        </w:rPr>
      </w:pPr>
      <w:r w:rsidRPr="00634719">
        <w:rPr>
          <w:rFonts w:eastAsia="Calibri" w:cs="Times New Roman"/>
        </w:rPr>
        <w:t>Los acuerdos aprobatorios de estas pautas sufrieron las siguientes modificaciones:</w:t>
      </w:r>
    </w:p>
    <w:p w14:paraId="352B667F" w14:textId="77777777" w:rsidR="001B6EA9" w:rsidRPr="00634719" w:rsidRDefault="001B6EA9" w:rsidP="001B6EA9">
      <w:pPr>
        <w:rPr>
          <w:rFonts w:eastAsia="Calibri" w:cs="Times New Roman"/>
        </w:rPr>
      </w:pPr>
    </w:p>
    <w:p w14:paraId="5D07DCF1" w14:textId="77777777" w:rsidR="001B6EA9" w:rsidRPr="00634719" w:rsidRDefault="009908E2" w:rsidP="001B6EA9">
      <w:pPr>
        <w:numPr>
          <w:ilvl w:val="0"/>
          <w:numId w:val="8"/>
        </w:numPr>
        <w:contextualSpacing/>
        <w:rPr>
          <w:rFonts w:eastAsia="Calibri" w:cs="Arial"/>
          <w:szCs w:val="24"/>
        </w:rPr>
      </w:pPr>
      <w:r w:rsidRPr="00634719">
        <w:rPr>
          <w:rFonts w:eastAsia="Calibri" w:cs="Arial"/>
          <w:szCs w:val="24"/>
        </w:rPr>
        <w:t>El Acuerdo INE/ACRT/</w:t>
      </w:r>
      <w:r w:rsidR="00872AA0" w:rsidRPr="00634719">
        <w:rPr>
          <w:rFonts w:eastAsia="Calibri" w:cs="Arial"/>
          <w:szCs w:val="24"/>
        </w:rPr>
        <w:t>51</w:t>
      </w:r>
      <w:r w:rsidRPr="00634719">
        <w:rPr>
          <w:rFonts w:eastAsia="Calibri" w:cs="Arial"/>
          <w:szCs w:val="24"/>
        </w:rPr>
        <w:t>/2015</w:t>
      </w:r>
      <w:r w:rsidR="001B6EA9" w:rsidRPr="00634719">
        <w:rPr>
          <w:rFonts w:eastAsia="Calibri" w:cs="Arial"/>
          <w:szCs w:val="24"/>
        </w:rPr>
        <w:t xml:space="preserve"> fue modificado por el INE/ACRT/11/2016, en razón del cambio de denominación del Partido Social Demócrata de Coahuila ahora Social Demócrata Independiente</w:t>
      </w:r>
      <w:r w:rsidRPr="00634719">
        <w:rPr>
          <w:rFonts w:eastAsia="Calibri" w:cs="Arial"/>
          <w:szCs w:val="24"/>
        </w:rPr>
        <w:t>,</w:t>
      </w:r>
      <w:r w:rsidR="001B6EA9" w:rsidRPr="00634719">
        <w:rPr>
          <w:rFonts w:eastAsia="Calibri" w:cs="Arial"/>
          <w:szCs w:val="24"/>
        </w:rPr>
        <w:t xml:space="preserve"> Partido Político de Coahuila.</w:t>
      </w:r>
    </w:p>
    <w:p w14:paraId="11B3FC58" w14:textId="77777777" w:rsidR="001B6EA9" w:rsidRPr="00634719" w:rsidRDefault="001B6EA9" w:rsidP="001B6EA9">
      <w:pPr>
        <w:rPr>
          <w:rFonts w:eastAsia="Calibri" w:cs="Arial"/>
          <w:szCs w:val="24"/>
        </w:rPr>
      </w:pPr>
    </w:p>
    <w:p w14:paraId="40E479EF" w14:textId="48AD9946" w:rsidR="001B6EA9" w:rsidRPr="00634719" w:rsidRDefault="001B6EA9" w:rsidP="001B6EA9">
      <w:pPr>
        <w:numPr>
          <w:ilvl w:val="0"/>
          <w:numId w:val="8"/>
        </w:numPr>
        <w:contextualSpacing/>
        <w:rPr>
          <w:rFonts w:eastAsia="Calibri" w:cs="Arial"/>
          <w:szCs w:val="24"/>
        </w:rPr>
      </w:pPr>
      <w:r w:rsidRPr="00634719">
        <w:rPr>
          <w:rFonts w:eastAsia="Calibri" w:cs="Arial"/>
          <w:szCs w:val="24"/>
        </w:rPr>
        <w:t xml:space="preserve">El Acuerdo INE/ACRT/51/2015 </w:t>
      </w:r>
      <w:r w:rsidR="00872AA0" w:rsidRPr="00634719">
        <w:rPr>
          <w:rFonts w:eastAsia="Calibri" w:cs="Arial"/>
          <w:szCs w:val="24"/>
        </w:rPr>
        <w:t xml:space="preserve">también </w:t>
      </w:r>
      <w:r w:rsidRPr="00634719">
        <w:rPr>
          <w:rFonts w:eastAsia="Calibri" w:cs="Arial"/>
          <w:szCs w:val="24"/>
        </w:rPr>
        <w:t>fue modificado por el INE/CG54/2016, para que</w:t>
      </w:r>
      <w:r w:rsidR="009908E2" w:rsidRPr="00634719">
        <w:rPr>
          <w:rFonts w:eastAsia="Calibri" w:cs="Arial"/>
          <w:szCs w:val="24"/>
        </w:rPr>
        <w:t>,</w:t>
      </w:r>
      <w:r w:rsidRPr="00634719">
        <w:rPr>
          <w:rFonts w:eastAsia="Calibri" w:cs="Arial"/>
          <w:szCs w:val="24"/>
        </w:rPr>
        <w:t xml:space="preserve"> en el periodo que del 12 de febrero al 17 de abril de 2016, se elaborara una pauta conjunta que incluyera la pauta aprobada mediante el primero de dichos acuerdos y la que de conformidad con el Acuerdo del Consejo General adicionara doce minutos para las autoridades electorales federales</w:t>
      </w:r>
      <w:r w:rsidR="00872AA0" w:rsidRPr="00634719">
        <w:rPr>
          <w:rFonts w:eastAsia="Calibri" w:cs="Arial"/>
          <w:szCs w:val="24"/>
        </w:rPr>
        <w:t>, esto en el marco del proceso electoral para la elección de sesenta diputados constituyentes para la integración de la Asamblea Constituyente de la Ciudad de México</w:t>
      </w:r>
      <w:r w:rsidRPr="00634719">
        <w:rPr>
          <w:rFonts w:eastAsia="Calibri" w:cs="Arial"/>
          <w:szCs w:val="24"/>
        </w:rPr>
        <w:t xml:space="preserve">. </w:t>
      </w:r>
    </w:p>
    <w:p w14:paraId="1826A7FC" w14:textId="77777777" w:rsidR="001B6EA9" w:rsidRPr="00634719" w:rsidRDefault="001B6EA9" w:rsidP="001B6EA9">
      <w:pPr>
        <w:ind w:left="720"/>
        <w:contextualSpacing/>
        <w:rPr>
          <w:rFonts w:eastAsia="Calibri" w:cs="Arial"/>
          <w:szCs w:val="24"/>
        </w:rPr>
      </w:pPr>
    </w:p>
    <w:p w14:paraId="1E072014" w14:textId="77777777" w:rsidR="009908E2" w:rsidRPr="00634719" w:rsidRDefault="009908E2" w:rsidP="001B6EA9">
      <w:pPr>
        <w:ind w:left="720"/>
        <w:contextualSpacing/>
        <w:rPr>
          <w:rFonts w:eastAsia="Calibri" w:cs="Arial"/>
          <w:szCs w:val="24"/>
        </w:rPr>
      </w:pPr>
      <w:r w:rsidRPr="00634719">
        <w:rPr>
          <w:rFonts w:eastAsia="Calibri" w:cs="Arial"/>
          <w:szCs w:val="24"/>
        </w:rPr>
        <w:t>Posteriormente, el</w:t>
      </w:r>
      <w:r w:rsidR="001B6EA9" w:rsidRPr="00634719">
        <w:rPr>
          <w:rFonts w:eastAsia="Calibri" w:cs="Arial"/>
          <w:szCs w:val="24"/>
        </w:rPr>
        <w:t xml:space="preserve"> </w:t>
      </w:r>
      <w:r w:rsidRPr="00634719">
        <w:rPr>
          <w:rFonts w:eastAsia="Calibri" w:cs="Arial"/>
          <w:szCs w:val="24"/>
        </w:rPr>
        <w:t xml:space="preserve">mismo Acuerdo INE/ACRT/51/2015 </w:t>
      </w:r>
      <w:r w:rsidR="001B6EA9" w:rsidRPr="00634719">
        <w:rPr>
          <w:rFonts w:eastAsia="Calibri" w:cs="Arial"/>
          <w:szCs w:val="24"/>
        </w:rPr>
        <w:t>fue modificado por el diverso INE/ACRT/19/2016, para incluir a los partidos políticos locales denominados Humanista de Baja California y Humanista del Distrito Federal (</w:t>
      </w:r>
      <w:r w:rsidRPr="00634719">
        <w:rPr>
          <w:rFonts w:eastAsia="Calibri" w:cs="Arial"/>
          <w:szCs w:val="24"/>
        </w:rPr>
        <w:t>ahora Ciudad de México)</w:t>
      </w:r>
      <w:r w:rsidR="001B6EA9" w:rsidRPr="00634719">
        <w:rPr>
          <w:rFonts w:eastAsia="Calibri" w:cs="Arial"/>
          <w:szCs w:val="24"/>
        </w:rPr>
        <w:t xml:space="preserve"> y con motivo de la pérdida de registro del partido Futuro Democrático en el </w:t>
      </w:r>
      <w:r w:rsidR="00872AA0" w:rsidRPr="00634719">
        <w:rPr>
          <w:rFonts w:eastAsia="Calibri" w:cs="Arial"/>
          <w:szCs w:val="24"/>
        </w:rPr>
        <w:t>E</w:t>
      </w:r>
      <w:r w:rsidR="001B6EA9" w:rsidRPr="00634719">
        <w:rPr>
          <w:rFonts w:eastAsia="Calibri" w:cs="Arial"/>
          <w:szCs w:val="24"/>
        </w:rPr>
        <w:t>stado de México en el pautado.</w:t>
      </w:r>
    </w:p>
    <w:p w14:paraId="12665538" w14:textId="77777777" w:rsidR="009908E2" w:rsidRPr="00634719" w:rsidRDefault="009908E2" w:rsidP="001B6EA9">
      <w:pPr>
        <w:ind w:left="720"/>
        <w:contextualSpacing/>
        <w:rPr>
          <w:rFonts w:eastAsia="Calibri" w:cs="Arial"/>
          <w:szCs w:val="24"/>
        </w:rPr>
      </w:pPr>
    </w:p>
    <w:p w14:paraId="7ADFF06D" w14:textId="77777777" w:rsidR="001B6EA9" w:rsidRPr="00634719" w:rsidRDefault="001B6EA9" w:rsidP="009D1148">
      <w:pPr>
        <w:pStyle w:val="Prrafodelista"/>
        <w:numPr>
          <w:ilvl w:val="0"/>
          <w:numId w:val="8"/>
        </w:numPr>
        <w:rPr>
          <w:rFonts w:ascii="Arial" w:hAnsi="Arial" w:cs="Arial"/>
          <w:sz w:val="24"/>
          <w:szCs w:val="24"/>
          <w:lang w:val="es-MX"/>
        </w:rPr>
      </w:pPr>
      <w:r w:rsidRPr="00634719">
        <w:rPr>
          <w:rFonts w:ascii="Arial" w:hAnsi="Arial" w:cs="Arial"/>
          <w:sz w:val="24"/>
          <w:szCs w:val="24"/>
          <w:lang w:val="es-MX"/>
        </w:rPr>
        <w:t>El Acuerdo INE/ACRT/19/2016 fue modificado, a su vez, por el INE/ACRT/21/2016, para incluir a los partidos políticos locales Humanista de Baja California Sur y Humanista de Morelos en los pautados</w:t>
      </w:r>
      <w:r w:rsidR="009D1148" w:rsidRPr="00634719">
        <w:rPr>
          <w:rFonts w:ascii="Arial" w:hAnsi="Arial" w:cs="Arial"/>
          <w:sz w:val="24"/>
          <w:szCs w:val="24"/>
          <w:lang w:val="es-MX"/>
        </w:rPr>
        <w:t xml:space="preserve"> del primer semestre</w:t>
      </w:r>
      <w:r w:rsidRPr="00634719">
        <w:rPr>
          <w:rFonts w:ascii="Arial" w:hAnsi="Arial" w:cs="Arial"/>
          <w:sz w:val="24"/>
          <w:szCs w:val="24"/>
          <w:lang w:val="es-MX"/>
        </w:rPr>
        <w:t>.</w:t>
      </w:r>
    </w:p>
    <w:p w14:paraId="7C177071" w14:textId="77777777" w:rsidR="001B6EA9" w:rsidRPr="00634719" w:rsidRDefault="001B6EA9" w:rsidP="001B6EA9">
      <w:pPr>
        <w:rPr>
          <w:rFonts w:eastAsia="Calibri" w:cs="Times New Roman"/>
        </w:rPr>
      </w:pPr>
    </w:p>
    <w:p w14:paraId="2A41A027" w14:textId="77777777" w:rsidR="001B6EA9" w:rsidRPr="00634719" w:rsidRDefault="001B6EA9" w:rsidP="001B6EA9">
      <w:pPr>
        <w:pStyle w:val="Ttulo1"/>
        <w:rPr>
          <w:rFonts w:eastAsia="Calibri"/>
        </w:rPr>
      </w:pPr>
      <w:bookmarkStart w:id="27" w:name="_Toc469917638"/>
      <w:r w:rsidRPr="00634719">
        <w:rPr>
          <w:rFonts w:eastAsia="Calibri"/>
        </w:rPr>
        <w:t>b) Segundo semestre de 2016</w:t>
      </w:r>
      <w:bookmarkEnd w:id="27"/>
    </w:p>
    <w:p w14:paraId="32A9D0CF" w14:textId="77777777" w:rsidR="001B6EA9" w:rsidRPr="00634719" w:rsidRDefault="001B6EA9" w:rsidP="001B6EA9">
      <w:pPr>
        <w:rPr>
          <w:rFonts w:eastAsia="Calibri" w:cs="Times New Roman"/>
        </w:rPr>
      </w:pPr>
    </w:p>
    <w:p w14:paraId="37BC6A78" w14:textId="77777777" w:rsidR="001B6EA9" w:rsidRPr="00634719" w:rsidRDefault="001B6EA9" w:rsidP="001B6EA9">
      <w:pPr>
        <w:rPr>
          <w:rFonts w:eastAsia="Calibri" w:cs="Times New Roman"/>
        </w:rPr>
      </w:pPr>
      <w:r w:rsidRPr="00634719">
        <w:rPr>
          <w:rFonts w:eastAsia="Calibri" w:cs="Times New Roman"/>
        </w:rPr>
        <w:t>En relación con las pautas para el segundo semestre de 2016, el Comité aprobó en su Quinta Sesión Ordinaria de 2016, celebrada el 26 de mayo, el Acuerdo INE/ACRT/20/2016.</w:t>
      </w:r>
    </w:p>
    <w:p w14:paraId="524D4C31" w14:textId="77777777" w:rsidR="001B6EA9" w:rsidRPr="00634719" w:rsidRDefault="001B6EA9" w:rsidP="001B6EA9">
      <w:pPr>
        <w:rPr>
          <w:rFonts w:eastAsia="Calibri" w:cs="Times New Roman"/>
        </w:rPr>
      </w:pPr>
    </w:p>
    <w:p w14:paraId="7A70E264" w14:textId="77777777" w:rsidR="00283BD4" w:rsidRPr="00634719" w:rsidRDefault="001B6EA9" w:rsidP="001B6EA9">
      <w:pPr>
        <w:rPr>
          <w:rFonts w:eastAsia="Calibri" w:cs="Times New Roman"/>
        </w:rPr>
      </w:pPr>
      <w:r w:rsidRPr="00634719">
        <w:rPr>
          <w:rFonts w:eastAsia="Calibri" w:cs="Times New Roman"/>
        </w:rPr>
        <w:lastRenderedPageBreak/>
        <w:t>E</w:t>
      </w:r>
      <w:r w:rsidR="00BE69EF" w:rsidRPr="00634719">
        <w:rPr>
          <w:rFonts w:eastAsia="Calibri" w:cs="Times New Roman"/>
        </w:rPr>
        <w:t>ste</w:t>
      </w:r>
      <w:r w:rsidRPr="00634719">
        <w:rPr>
          <w:rFonts w:eastAsia="Calibri" w:cs="Times New Roman"/>
        </w:rPr>
        <w:t xml:space="preserve"> Acuerdo </w:t>
      </w:r>
      <w:r w:rsidR="00283BD4" w:rsidRPr="00634719">
        <w:rPr>
          <w:rFonts w:eastAsia="Calibri" w:cs="Times New Roman"/>
        </w:rPr>
        <w:t>y los subsiguientes también fueron objeto de diversas modificaciones</w:t>
      </w:r>
      <w:r w:rsidR="00570DC0" w:rsidRPr="00634719">
        <w:rPr>
          <w:rFonts w:eastAsia="Calibri" w:cs="Times New Roman"/>
        </w:rPr>
        <w:t>, las cuales se reseñan a continuación</w:t>
      </w:r>
      <w:r w:rsidR="00283BD4" w:rsidRPr="00634719">
        <w:rPr>
          <w:rFonts w:eastAsia="Calibri" w:cs="Times New Roman"/>
        </w:rPr>
        <w:t>:</w:t>
      </w:r>
    </w:p>
    <w:p w14:paraId="57AA1A6D" w14:textId="77777777" w:rsidR="00283BD4" w:rsidRPr="00634719" w:rsidRDefault="00283BD4" w:rsidP="001B6EA9">
      <w:pPr>
        <w:rPr>
          <w:rFonts w:eastAsia="Calibri" w:cs="Times New Roman"/>
        </w:rPr>
      </w:pPr>
    </w:p>
    <w:p w14:paraId="33C4AA6E" w14:textId="77777777" w:rsidR="001B6EA9" w:rsidRPr="00634719" w:rsidRDefault="00570DC0" w:rsidP="00570DC0">
      <w:pPr>
        <w:pStyle w:val="Prrafodelista"/>
        <w:numPr>
          <w:ilvl w:val="0"/>
          <w:numId w:val="8"/>
        </w:numPr>
        <w:rPr>
          <w:rFonts w:ascii="Arial" w:hAnsi="Arial" w:cs="Arial"/>
          <w:sz w:val="24"/>
          <w:szCs w:val="24"/>
          <w:lang w:val="es-MX"/>
        </w:rPr>
      </w:pPr>
      <w:r w:rsidRPr="00634719">
        <w:rPr>
          <w:rFonts w:ascii="Arial" w:hAnsi="Arial" w:cs="Arial"/>
          <w:sz w:val="24"/>
          <w:szCs w:val="24"/>
          <w:lang w:val="es-MX"/>
        </w:rPr>
        <w:t xml:space="preserve">El Acuerdo INE/ACRT/20/2016 fue modificado por el </w:t>
      </w:r>
      <w:r w:rsidR="001B6EA9" w:rsidRPr="00634719">
        <w:rPr>
          <w:rFonts w:ascii="Arial" w:hAnsi="Arial" w:cs="Arial"/>
          <w:sz w:val="24"/>
          <w:szCs w:val="24"/>
          <w:lang w:val="es-MX"/>
        </w:rPr>
        <w:t>INE/ACRT/22/2016, con la finalidad de incluir a los partidos Humanista de Baja California Sur y Humanista de Morelos en los pautados</w:t>
      </w:r>
      <w:r w:rsidR="00283BD4" w:rsidRPr="00634719">
        <w:rPr>
          <w:rFonts w:ascii="Arial" w:hAnsi="Arial" w:cs="Arial"/>
          <w:sz w:val="24"/>
          <w:szCs w:val="24"/>
          <w:lang w:val="es-MX"/>
        </w:rPr>
        <w:t xml:space="preserve"> del segundo semestre</w:t>
      </w:r>
      <w:r w:rsidR="001B6EA9" w:rsidRPr="00634719">
        <w:rPr>
          <w:rFonts w:ascii="Arial" w:hAnsi="Arial" w:cs="Arial"/>
          <w:sz w:val="24"/>
          <w:szCs w:val="24"/>
          <w:lang w:val="es-MX"/>
        </w:rPr>
        <w:t>.</w:t>
      </w:r>
    </w:p>
    <w:p w14:paraId="1ACB07D8" w14:textId="77777777" w:rsidR="00270EE2" w:rsidRPr="00634719" w:rsidRDefault="00270EE2" w:rsidP="00570DC0">
      <w:pPr>
        <w:pStyle w:val="Prrafodelista"/>
        <w:rPr>
          <w:rFonts w:ascii="Arial" w:hAnsi="Arial" w:cs="Arial"/>
          <w:sz w:val="24"/>
          <w:szCs w:val="24"/>
          <w:lang w:val="es-MX"/>
        </w:rPr>
      </w:pPr>
    </w:p>
    <w:p w14:paraId="79F8A0B0" w14:textId="77777777" w:rsidR="00270EE2" w:rsidRPr="00634719" w:rsidRDefault="00270EE2" w:rsidP="00570DC0">
      <w:pPr>
        <w:pStyle w:val="Prrafodelista"/>
        <w:numPr>
          <w:ilvl w:val="0"/>
          <w:numId w:val="8"/>
        </w:numPr>
        <w:rPr>
          <w:rFonts w:ascii="Arial" w:hAnsi="Arial" w:cs="Arial"/>
          <w:sz w:val="24"/>
          <w:szCs w:val="24"/>
          <w:lang w:val="es-MX"/>
        </w:rPr>
      </w:pPr>
      <w:r w:rsidRPr="00634719">
        <w:rPr>
          <w:rFonts w:ascii="Arial" w:hAnsi="Arial" w:cs="Arial"/>
          <w:sz w:val="24"/>
          <w:szCs w:val="24"/>
          <w:lang w:val="es-MX"/>
        </w:rPr>
        <w:t>E</w:t>
      </w:r>
      <w:r w:rsidR="00570DC0" w:rsidRPr="00634719">
        <w:rPr>
          <w:rFonts w:ascii="Arial" w:hAnsi="Arial" w:cs="Arial"/>
          <w:sz w:val="24"/>
          <w:szCs w:val="24"/>
          <w:lang w:val="es-MX"/>
        </w:rPr>
        <w:t>l</w:t>
      </w:r>
      <w:r w:rsidRPr="00634719">
        <w:rPr>
          <w:rFonts w:ascii="Arial" w:hAnsi="Arial" w:cs="Arial"/>
          <w:sz w:val="24"/>
          <w:szCs w:val="24"/>
          <w:lang w:val="es-MX"/>
        </w:rPr>
        <w:t xml:space="preserve"> Acuerdo </w:t>
      </w:r>
      <w:r w:rsidR="00570DC0" w:rsidRPr="00634719">
        <w:rPr>
          <w:rFonts w:ascii="Arial" w:hAnsi="Arial" w:cs="Arial"/>
          <w:sz w:val="24"/>
          <w:szCs w:val="24"/>
          <w:lang w:val="es-MX"/>
        </w:rPr>
        <w:t xml:space="preserve">22 </w:t>
      </w:r>
      <w:r w:rsidRPr="00634719">
        <w:rPr>
          <w:rFonts w:ascii="Arial" w:hAnsi="Arial" w:cs="Arial"/>
          <w:sz w:val="24"/>
          <w:szCs w:val="24"/>
          <w:lang w:val="es-MX"/>
        </w:rPr>
        <w:t>fue modificado, a su vez, por el INE/ACRT/2</w:t>
      </w:r>
      <w:r w:rsidR="00F4785F" w:rsidRPr="00634719">
        <w:rPr>
          <w:rFonts w:ascii="Arial" w:hAnsi="Arial" w:cs="Arial"/>
          <w:sz w:val="24"/>
          <w:szCs w:val="24"/>
          <w:lang w:val="es-MX"/>
        </w:rPr>
        <w:t xml:space="preserve">4/2016, </w:t>
      </w:r>
      <w:r w:rsidRPr="00634719">
        <w:rPr>
          <w:rFonts w:ascii="Arial" w:hAnsi="Arial" w:cs="Arial"/>
          <w:sz w:val="24"/>
          <w:szCs w:val="24"/>
          <w:lang w:val="es-MX"/>
        </w:rPr>
        <w:t>para incluir a</w:t>
      </w:r>
      <w:r w:rsidR="00570DC0" w:rsidRPr="00634719">
        <w:rPr>
          <w:rFonts w:ascii="Arial" w:hAnsi="Arial" w:cs="Arial"/>
          <w:sz w:val="24"/>
          <w:szCs w:val="24"/>
          <w:lang w:val="es-MX"/>
        </w:rPr>
        <w:t xml:space="preserve">l nuevo Partido Virtud Ciudadana, </w:t>
      </w:r>
      <w:r w:rsidRPr="00634719">
        <w:rPr>
          <w:rFonts w:ascii="Arial" w:hAnsi="Arial" w:cs="Arial"/>
          <w:sz w:val="24"/>
          <w:szCs w:val="24"/>
          <w:lang w:val="es-MX"/>
        </w:rPr>
        <w:t>de</w:t>
      </w:r>
      <w:r w:rsidR="00570DC0" w:rsidRPr="00634719">
        <w:rPr>
          <w:rFonts w:ascii="Arial" w:hAnsi="Arial" w:cs="Arial"/>
          <w:sz w:val="24"/>
          <w:szCs w:val="24"/>
          <w:lang w:val="es-MX"/>
        </w:rPr>
        <w:t>l</w:t>
      </w:r>
      <w:r w:rsidRPr="00634719">
        <w:rPr>
          <w:rFonts w:ascii="Arial" w:hAnsi="Arial" w:cs="Arial"/>
          <w:sz w:val="24"/>
          <w:szCs w:val="24"/>
          <w:lang w:val="es-MX"/>
        </w:rPr>
        <w:t xml:space="preserve"> </w:t>
      </w:r>
      <w:r w:rsidR="00F4785F" w:rsidRPr="00634719">
        <w:rPr>
          <w:rFonts w:ascii="Arial" w:hAnsi="Arial" w:cs="Arial"/>
          <w:sz w:val="24"/>
          <w:szCs w:val="24"/>
          <w:lang w:val="es-MX"/>
        </w:rPr>
        <w:t>Estado México</w:t>
      </w:r>
      <w:r w:rsidR="00570DC0" w:rsidRPr="00634719">
        <w:rPr>
          <w:rFonts w:ascii="Arial" w:hAnsi="Arial" w:cs="Arial"/>
          <w:sz w:val="24"/>
          <w:szCs w:val="24"/>
          <w:lang w:val="es-MX"/>
        </w:rPr>
        <w:t>,</w:t>
      </w:r>
      <w:r w:rsidR="00F4785F" w:rsidRPr="00634719">
        <w:rPr>
          <w:rFonts w:ascii="Arial" w:hAnsi="Arial" w:cs="Arial"/>
          <w:sz w:val="24"/>
          <w:szCs w:val="24"/>
          <w:lang w:val="es-MX"/>
        </w:rPr>
        <w:t xml:space="preserve"> </w:t>
      </w:r>
      <w:r w:rsidRPr="00634719">
        <w:rPr>
          <w:rFonts w:ascii="Arial" w:hAnsi="Arial" w:cs="Arial"/>
          <w:sz w:val="24"/>
          <w:szCs w:val="24"/>
          <w:lang w:val="es-MX"/>
        </w:rPr>
        <w:t>en las pautas.</w:t>
      </w:r>
      <w:r w:rsidR="00F4785F" w:rsidRPr="00634719">
        <w:rPr>
          <w:rFonts w:ascii="Arial" w:hAnsi="Arial" w:cs="Arial"/>
          <w:sz w:val="24"/>
          <w:szCs w:val="24"/>
          <w:lang w:val="es-MX"/>
        </w:rPr>
        <w:t xml:space="preserve"> </w:t>
      </w:r>
      <w:r w:rsidR="00570DC0" w:rsidRPr="00634719">
        <w:rPr>
          <w:rFonts w:ascii="Arial" w:hAnsi="Arial" w:cs="Arial"/>
          <w:sz w:val="24"/>
          <w:szCs w:val="24"/>
          <w:lang w:val="es-MX"/>
        </w:rPr>
        <w:t>A causa</w:t>
      </w:r>
      <w:r w:rsidR="00F4785F" w:rsidRPr="00634719">
        <w:rPr>
          <w:rFonts w:ascii="Arial" w:hAnsi="Arial" w:cs="Arial"/>
          <w:sz w:val="24"/>
          <w:szCs w:val="24"/>
          <w:lang w:val="es-MX"/>
        </w:rPr>
        <w:t xml:space="preserve"> de la pérdida de registro de los partidos Alternativa Veracruzana y Partido Cardenista, en Veracruz, el Acuerdo 24 fue modificado por el diverso INE/ACRT/28/2016</w:t>
      </w:r>
      <w:r w:rsidR="00F201E9" w:rsidRPr="00634719">
        <w:rPr>
          <w:rFonts w:ascii="Arial" w:hAnsi="Arial" w:cs="Arial"/>
          <w:sz w:val="24"/>
          <w:szCs w:val="24"/>
          <w:lang w:val="es-MX"/>
        </w:rPr>
        <w:t>.</w:t>
      </w:r>
    </w:p>
    <w:p w14:paraId="52397B1E" w14:textId="77777777" w:rsidR="001B6EA9" w:rsidRPr="00634719" w:rsidRDefault="001B6EA9" w:rsidP="001B6EA9">
      <w:pPr>
        <w:rPr>
          <w:rFonts w:eastAsia="Calibri" w:cs="Times New Roman"/>
        </w:rPr>
      </w:pPr>
    </w:p>
    <w:p w14:paraId="02351F6B" w14:textId="77777777" w:rsidR="001B6EA9" w:rsidRPr="00634719" w:rsidRDefault="001B6EA9" w:rsidP="001B6EA9">
      <w:pPr>
        <w:rPr>
          <w:rFonts w:eastAsia="Calibri" w:cs="Times New Roman"/>
        </w:rPr>
      </w:pPr>
      <w:r w:rsidRPr="00634719">
        <w:rPr>
          <w:rFonts w:eastAsia="Calibri" w:cs="Times New Roman"/>
        </w:rPr>
        <w:t>Respecto del ámbito espacial de aplicación de las pautas, el Acuerdo INE/ACRT/20/2016 aprobó seis modelos de distribución del tiempo en radio y televisión, esto es, a) entidades federativas en las que no existen partidos políticos con registro estatal; b) entidades federativas en las que existe un partido político con registro estatal; c) entidades federativas en las que existen dos partidos políticos con registro estatal; d) entidades federativas en las que existen tres partidos políticos con registro estatal; e) entidades federativas en las que existen cinco partidos políticos con registro estatal, y f) entidades federativas en las que existen seis partidos políticos con registro estatal.</w:t>
      </w:r>
    </w:p>
    <w:p w14:paraId="4B030677" w14:textId="77777777" w:rsidR="00597793" w:rsidRPr="00634719" w:rsidRDefault="00597793" w:rsidP="001B6EA9">
      <w:pPr>
        <w:rPr>
          <w:rFonts w:eastAsia="Calibri" w:cs="Times New Roman"/>
        </w:rPr>
      </w:pPr>
    </w:p>
    <w:p w14:paraId="4E1BDEB8" w14:textId="77777777" w:rsidR="001B6EA9" w:rsidRPr="00634719" w:rsidRDefault="001B6EA9" w:rsidP="001B6EA9">
      <w:pPr>
        <w:rPr>
          <w:rFonts w:eastAsia="Calibri" w:cs="Times New Roman"/>
        </w:rPr>
      </w:pPr>
      <w:r w:rsidRPr="00634719">
        <w:rPr>
          <w:rFonts w:eastAsia="Calibri" w:cs="Times New Roman"/>
        </w:rPr>
        <w:t>Conforme al acuerdo en comento, diversos partidos políticos con registro local acced</w:t>
      </w:r>
      <w:r w:rsidR="000041CB" w:rsidRPr="00634719">
        <w:rPr>
          <w:rFonts w:eastAsia="Calibri" w:cs="Times New Roman"/>
        </w:rPr>
        <w:t>i</w:t>
      </w:r>
      <w:r w:rsidRPr="00634719">
        <w:rPr>
          <w:rFonts w:eastAsia="Calibri" w:cs="Times New Roman"/>
        </w:rPr>
        <w:t>er</w:t>
      </w:r>
      <w:r w:rsidR="000041CB" w:rsidRPr="00634719">
        <w:rPr>
          <w:rFonts w:eastAsia="Calibri" w:cs="Times New Roman"/>
        </w:rPr>
        <w:t>o</w:t>
      </w:r>
      <w:r w:rsidRPr="00634719">
        <w:rPr>
          <w:rFonts w:eastAsia="Calibri" w:cs="Times New Roman"/>
        </w:rPr>
        <w:t xml:space="preserve">n durante el periodo ordinario del </w:t>
      </w:r>
      <w:r w:rsidR="00EA2B87" w:rsidRPr="00634719">
        <w:rPr>
          <w:rFonts w:eastAsia="Calibri" w:cs="Times New Roman"/>
        </w:rPr>
        <w:t>segundo</w:t>
      </w:r>
      <w:r w:rsidRPr="00634719">
        <w:rPr>
          <w:rFonts w:eastAsia="Calibri" w:cs="Times New Roman"/>
        </w:rPr>
        <w:t xml:space="preserve"> semestre del año 2016 a los tiempos en radio y televisión en las emisoras de radio y televisión de sus respectivas entidades</w:t>
      </w:r>
      <w:r w:rsidRPr="00634719">
        <w:rPr>
          <w:rFonts w:eastAsia="Calibri" w:cs="Times New Roman"/>
          <w:vertAlign w:val="superscript"/>
        </w:rPr>
        <w:footnoteReference w:id="12"/>
      </w:r>
    </w:p>
    <w:p w14:paraId="1E3C215F" w14:textId="77777777" w:rsidR="001B6EA9" w:rsidRPr="00634719" w:rsidRDefault="001B6EA9" w:rsidP="001B6EA9">
      <w:pPr>
        <w:rPr>
          <w:rFonts w:eastAsia="Calibri" w:cs="Times New Roman"/>
        </w:rPr>
      </w:pPr>
    </w:p>
    <w:p w14:paraId="03D8FBE7" w14:textId="77777777" w:rsidR="00EA5514" w:rsidRPr="00634719" w:rsidRDefault="006C76A8" w:rsidP="00AB0433">
      <w:pPr>
        <w:spacing w:line="260" w:lineRule="exact"/>
        <w:rPr>
          <w:rFonts w:eastAsia="Calibri" w:cs="Times New Roman"/>
        </w:rPr>
      </w:pPr>
      <w:r w:rsidRPr="00634719">
        <w:rPr>
          <w:rFonts w:eastAsia="Calibri" w:cs="Times New Roman"/>
        </w:rPr>
        <w:t>Finalmente, y como se mencionó anteriormente, con la entrada en operaciones del concesionario de televisión Cadena Tres I, S.A. de C.V., mediante Acuerdo INE/ACRT/23/2016, aprobado en la Novena Sesión Especia</w:t>
      </w:r>
      <w:r w:rsidR="00AB0433" w:rsidRPr="00634719">
        <w:rPr>
          <w:rFonts w:eastAsia="Calibri" w:cs="Times New Roman"/>
        </w:rPr>
        <w:t>l</w:t>
      </w:r>
      <w:r w:rsidRPr="00634719">
        <w:rPr>
          <w:rFonts w:eastAsia="Calibri" w:cs="Times New Roman"/>
        </w:rPr>
        <w:t xml:space="preserve">, celebrada el 14 de octubre de 2016, el Comité modificó </w:t>
      </w:r>
      <w:r w:rsidR="00AB0433" w:rsidRPr="00634719">
        <w:rPr>
          <w:rFonts w:eastAsia="Calibri" w:cs="Times New Roman"/>
        </w:rPr>
        <w:t>los anexos de los acuerdos INE/ACRT/20 y 22/2016</w:t>
      </w:r>
      <w:r w:rsidRPr="00634719">
        <w:rPr>
          <w:rFonts w:eastAsia="Calibri" w:cs="Times New Roman"/>
        </w:rPr>
        <w:t>,</w:t>
      </w:r>
      <w:r w:rsidR="00AB0433" w:rsidRPr="00634719">
        <w:rPr>
          <w:rFonts w:eastAsia="Calibri" w:cs="Times New Roman"/>
        </w:rPr>
        <w:t xml:space="preserve"> esto es, las pautas correspondientes</w:t>
      </w:r>
      <w:r w:rsidRPr="00634719">
        <w:rPr>
          <w:rFonts w:eastAsia="Calibri" w:cs="Times New Roman"/>
        </w:rPr>
        <w:t>.</w:t>
      </w:r>
      <w:r w:rsidR="00AB0433" w:rsidRPr="00634719">
        <w:rPr>
          <w:rFonts w:eastAsia="Calibri" w:cs="Times New Roman"/>
        </w:rPr>
        <w:t xml:space="preserve"> Lo anterior, con la finalidad de agregar las relativas a las emisoras autorizadas a </w:t>
      </w:r>
      <w:r w:rsidR="00597793" w:rsidRPr="00634719">
        <w:rPr>
          <w:rFonts w:eastAsia="Calibri" w:cs="Times New Roman"/>
        </w:rPr>
        <w:t>dicho concesionario</w:t>
      </w:r>
      <w:r w:rsidR="00AB0433" w:rsidRPr="00634719">
        <w:rPr>
          <w:rFonts w:eastAsia="Calibri" w:cs="Times New Roman"/>
        </w:rPr>
        <w:t>.</w:t>
      </w:r>
    </w:p>
    <w:p w14:paraId="36447DD9" w14:textId="77777777" w:rsidR="00EA5514" w:rsidRPr="00634719" w:rsidRDefault="00EA5514" w:rsidP="001B6EA9">
      <w:pPr>
        <w:rPr>
          <w:rFonts w:eastAsia="Calibri" w:cs="Times New Roman"/>
        </w:rPr>
      </w:pPr>
    </w:p>
    <w:p w14:paraId="7C9CB8C2" w14:textId="77777777" w:rsidR="001B6EA9" w:rsidRPr="00634719" w:rsidRDefault="001B6EA9" w:rsidP="001B6EA9">
      <w:pPr>
        <w:pStyle w:val="Ttulo1"/>
        <w:rPr>
          <w:rFonts w:eastAsia="Calibri"/>
        </w:rPr>
      </w:pPr>
      <w:bookmarkStart w:id="28" w:name="_Toc469917639"/>
      <w:r w:rsidRPr="00634719">
        <w:rPr>
          <w:rFonts w:eastAsia="Calibri"/>
        </w:rPr>
        <w:t>c) Primer semestre de 2017</w:t>
      </w:r>
      <w:bookmarkEnd w:id="28"/>
    </w:p>
    <w:p w14:paraId="2368DCE5" w14:textId="77777777" w:rsidR="001B6EA9" w:rsidRPr="00634719" w:rsidRDefault="001B6EA9" w:rsidP="001B6EA9">
      <w:pPr>
        <w:rPr>
          <w:rFonts w:eastAsia="Calibri" w:cs="Times New Roman"/>
        </w:rPr>
      </w:pPr>
    </w:p>
    <w:p w14:paraId="08EEFEC2" w14:textId="4D30888B" w:rsidR="00D3511B" w:rsidRPr="00634719" w:rsidRDefault="00D3511B" w:rsidP="00D3511B">
      <w:pPr>
        <w:rPr>
          <w:rFonts w:eastAsia="Calibri" w:cs="Times New Roman"/>
        </w:rPr>
      </w:pPr>
      <w:r w:rsidRPr="00634719">
        <w:rPr>
          <w:rFonts w:eastAsia="Calibri" w:cs="Times New Roman"/>
        </w:rPr>
        <w:t xml:space="preserve">Por su parte, las pautas para el primer semestre de 2017 fueron aprobadas por el Comité </w:t>
      </w:r>
      <w:r w:rsidR="0042477B">
        <w:rPr>
          <w:rFonts w:eastAsia="Calibri" w:cs="Times New Roman"/>
        </w:rPr>
        <w:t xml:space="preserve">el 28 de noviembre, </w:t>
      </w:r>
      <w:r w:rsidRPr="00634719">
        <w:rPr>
          <w:rFonts w:eastAsia="Calibri" w:cs="Times New Roman"/>
        </w:rPr>
        <w:t>en su Décima Primera Sesión Ordinaria de 2016, mediante el Acuerdo INE/ACRT/29/2016.</w:t>
      </w:r>
    </w:p>
    <w:p w14:paraId="53B0097B" w14:textId="77777777" w:rsidR="00D3511B" w:rsidRPr="00634719" w:rsidRDefault="00D3511B" w:rsidP="00D3511B">
      <w:pPr>
        <w:rPr>
          <w:rFonts w:eastAsia="Calibri" w:cs="Times New Roman"/>
        </w:rPr>
      </w:pPr>
    </w:p>
    <w:p w14:paraId="23688595" w14:textId="77777777" w:rsidR="00D3511B" w:rsidRPr="00634719" w:rsidRDefault="00D3511B" w:rsidP="00D3511B">
      <w:pPr>
        <w:rPr>
          <w:rFonts w:eastAsia="Calibri" w:cs="Times New Roman"/>
        </w:rPr>
      </w:pPr>
      <w:r w:rsidRPr="00634719">
        <w:rPr>
          <w:rFonts w:eastAsia="Calibri" w:cs="Times New Roman"/>
        </w:rPr>
        <w:t>Este Acuerdo fue modificado mediante el diverso INE/ACRT/3</w:t>
      </w:r>
      <w:r w:rsidR="00597793" w:rsidRPr="00634719">
        <w:rPr>
          <w:rFonts w:eastAsia="Calibri" w:cs="Times New Roman"/>
        </w:rPr>
        <w:t>7</w:t>
      </w:r>
      <w:r w:rsidRPr="00634719">
        <w:rPr>
          <w:rFonts w:eastAsia="Calibri" w:cs="Times New Roman"/>
        </w:rPr>
        <w:t xml:space="preserve">/2016, aprobado en la Décima Primera Sesión Especial de 2016, celebrada el 20 de diciembre, en razón </w:t>
      </w:r>
      <w:r w:rsidRPr="00634719">
        <w:rPr>
          <w:rFonts w:eastAsia="Calibri" w:cs="Times New Roman"/>
        </w:rPr>
        <w:lastRenderedPageBreak/>
        <w:t>de la pérdida del registro del partido político local de Puebla denominado Pacto Social de Integración.</w:t>
      </w:r>
    </w:p>
    <w:p w14:paraId="7BD96D0F" w14:textId="77777777" w:rsidR="00D3511B" w:rsidRPr="00634719" w:rsidRDefault="00D3511B" w:rsidP="00D3511B">
      <w:pPr>
        <w:rPr>
          <w:rFonts w:eastAsia="Calibri" w:cs="Times New Roman"/>
        </w:rPr>
      </w:pPr>
    </w:p>
    <w:p w14:paraId="5F39C0AC" w14:textId="77777777" w:rsidR="00D3511B" w:rsidRPr="00634719" w:rsidRDefault="00D3511B" w:rsidP="004B2C1C">
      <w:pPr>
        <w:spacing w:line="260" w:lineRule="exact"/>
        <w:rPr>
          <w:rFonts w:eastAsia="Calibri" w:cs="Times New Roman"/>
          <w:spacing w:val="2"/>
        </w:rPr>
      </w:pPr>
      <w:r w:rsidRPr="00634719">
        <w:rPr>
          <w:rFonts w:eastAsia="Calibri" w:cs="Times New Roman"/>
          <w:spacing w:val="2"/>
        </w:rPr>
        <w:t>Respecto del ámbito espacial de aplicación de las pautas, el Acuerdo INE/ACRT/2</w:t>
      </w:r>
      <w:r w:rsidR="00EA2B87" w:rsidRPr="00634719">
        <w:rPr>
          <w:rFonts w:eastAsia="Calibri" w:cs="Times New Roman"/>
          <w:spacing w:val="2"/>
        </w:rPr>
        <w:t>9</w:t>
      </w:r>
      <w:r w:rsidRPr="00634719">
        <w:rPr>
          <w:rFonts w:eastAsia="Calibri" w:cs="Times New Roman"/>
          <w:spacing w:val="2"/>
        </w:rPr>
        <w:t xml:space="preserve">/2016 aprobó seis modelos de distribución del tiempo en radio y televisión, </w:t>
      </w:r>
      <w:r w:rsidR="00CE2323" w:rsidRPr="00634719">
        <w:rPr>
          <w:rFonts w:eastAsia="Calibri" w:cs="Times New Roman"/>
          <w:spacing w:val="2"/>
        </w:rPr>
        <w:t>que son los siguientes: a) entidades federativas en las que no existen partidos políticos con registro local; b) entidades federativas en las que existe un part</w:t>
      </w:r>
      <w:r w:rsidR="00EA2B87" w:rsidRPr="00634719">
        <w:rPr>
          <w:rFonts w:eastAsia="Calibri" w:cs="Times New Roman"/>
          <w:spacing w:val="2"/>
        </w:rPr>
        <w:t>ido político con registro local; c) e</w:t>
      </w:r>
      <w:r w:rsidR="00CE2323" w:rsidRPr="00634719">
        <w:rPr>
          <w:rFonts w:eastAsia="Calibri" w:cs="Times New Roman"/>
          <w:spacing w:val="2"/>
        </w:rPr>
        <w:t>ntidades federativas en las que existen dos partid</w:t>
      </w:r>
      <w:r w:rsidR="00EA2B87" w:rsidRPr="00634719">
        <w:rPr>
          <w:rFonts w:eastAsia="Calibri" w:cs="Times New Roman"/>
          <w:spacing w:val="2"/>
        </w:rPr>
        <w:t>os políticos con registro local; d) e</w:t>
      </w:r>
      <w:r w:rsidR="00CE2323" w:rsidRPr="00634719">
        <w:rPr>
          <w:rFonts w:eastAsia="Calibri" w:cs="Times New Roman"/>
          <w:spacing w:val="2"/>
        </w:rPr>
        <w:t>ntidades federativas en las que existen tres partid</w:t>
      </w:r>
      <w:r w:rsidR="00EA2B87" w:rsidRPr="00634719">
        <w:rPr>
          <w:rFonts w:eastAsia="Calibri" w:cs="Times New Roman"/>
          <w:spacing w:val="2"/>
        </w:rPr>
        <w:t>os políticos con registro local; e) e</w:t>
      </w:r>
      <w:r w:rsidR="00CE2323" w:rsidRPr="00634719">
        <w:rPr>
          <w:rFonts w:eastAsia="Calibri" w:cs="Times New Roman"/>
          <w:spacing w:val="2"/>
        </w:rPr>
        <w:t>ntidades federativas en las que existen cinco partid</w:t>
      </w:r>
      <w:r w:rsidR="00EA2B87" w:rsidRPr="00634719">
        <w:rPr>
          <w:rFonts w:eastAsia="Calibri" w:cs="Times New Roman"/>
          <w:spacing w:val="2"/>
        </w:rPr>
        <w:t>os políticos con registro local, y f) e</w:t>
      </w:r>
      <w:r w:rsidR="00CE2323" w:rsidRPr="00634719">
        <w:rPr>
          <w:rFonts w:eastAsia="Calibri" w:cs="Times New Roman"/>
          <w:spacing w:val="2"/>
        </w:rPr>
        <w:t>ntidades federativas en las que existen seis partidos políticos con registro local.</w:t>
      </w:r>
    </w:p>
    <w:p w14:paraId="45A179CD" w14:textId="77777777" w:rsidR="00D3511B" w:rsidRPr="00634719" w:rsidRDefault="00D3511B" w:rsidP="004B2C1C">
      <w:pPr>
        <w:spacing w:line="260" w:lineRule="exact"/>
        <w:rPr>
          <w:rFonts w:eastAsia="Calibri" w:cs="Times New Roman"/>
        </w:rPr>
      </w:pPr>
    </w:p>
    <w:p w14:paraId="5ECA75DA" w14:textId="2432F4DF" w:rsidR="00D3511B" w:rsidRPr="00634719" w:rsidRDefault="00D3511B" w:rsidP="004B2C1C">
      <w:pPr>
        <w:spacing w:line="260" w:lineRule="exact"/>
        <w:rPr>
          <w:rFonts w:eastAsia="Calibri" w:cs="Times New Roman"/>
          <w:spacing w:val="-4"/>
        </w:rPr>
      </w:pPr>
      <w:r w:rsidRPr="00634719">
        <w:rPr>
          <w:rFonts w:eastAsia="Calibri" w:cs="Times New Roman"/>
          <w:spacing w:val="-4"/>
        </w:rPr>
        <w:t xml:space="preserve">Conforme </w:t>
      </w:r>
      <w:r w:rsidR="00EA2B87" w:rsidRPr="00634719">
        <w:rPr>
          <w:rFonts w:eastAsia="Calibri" w:cs="Times New Roman"/>
          <w:spacing w:val="-4"/>
        </w:rPr>
        <w:t>al propio Acuerdo 29/2016</w:t>
      </w:r>
      <w:r w:rsidRPr="00634719">
        <w:rPr>
          <w:rFonts w:eastAsia="Calibri" w:cs="Times New Roman"/>
          <w:spacing w:val="-4"/>
        </w:rPr>
        <w:t>, diversos partidos políticos con registro local acced</w:t>
      </w:r>
      <w:r w:rsidR="00EA2B87" w:rsidRPr="00634719">
        <w:rPr>
          <w:rFonts w:eastAsia="Calibri" w:cs="Times New Roman"/>
          <w:spacing w:val="-4"/>
        </w:rPr>
        <w:t>erán</w:t>
      </w:r>
      <w:r w:rsidRPr="00634719">
        <w:rPr>
          <w:rFonts w:eastAsia="Calibri" w:cs="Times New Roman"/>
          <w:spacing w:val="-4"/>
        </w:rPr>
        <w:t xml:space="preserve"> durante el periodo ordinario del primer semestre del año 201</w:t>
      </w:r>
      <w:r w:rsidR="00EA2B87" w:rsidRPr="00634719">
        <w:rPr>
          <w:rFonts w:eastAsia="Calibri" w:cs="Times New Roman"/>
          <w:spacing w:val="-4"/>
        </w:rPr>
        <w:t>7</w:t>
      </w:r>
      <w:r w:rsidRPr="00634719">
        <w:rPr>
          <w:rFonts w:eastAsia="Calibri" w:cs="Times New Roman"/>
          <w:spacing w:val="-4"/>
        </w:rPr>
        <w:t xml:space="preserve"> a los tiempos en radio y televisión en las emisoras de radio y televisión de sus respectivas entidades</w:t>
      </w:r>
      <w:r w:rsidRPr="00634719">
        <w:rPr>
          <w:rFonts w:eastAsia="Calibri" w:cs="Times New Roman"/>
          <w:spacing w:val="-4"/>
          <w:vertAlign w:val="superscript"/>
        </w:rPr>
        <w:footnoteReference w:id="13"/>
      </w:r>
      <w:r w:rsidR="00C7511A">
        <w:rPr>
          <w:rFonts w:eastAsia="Calibri" w:cs="Times New Roman"/>
          <w:spacing w:val="-4"/>
        </w:rPr>
        <w:t>.</w:t>
      </w:r>
    </w:p>
    <w:p w14:paraId="181817DF" w14:textId="77777777" w:rsidR="001760F8" w:rsidRPr="00634719" w:rsidRDefault="00B34CFF" w:rsidP="00BC6841">
      <w:pPr>
        <w:pStyle w:val="Ttulo1"/>
        <w:ind w:left="708" w:hanging="708"/>
        <w:rPr>
          <w:rFonts w:eastAsia="Calibri"/>
        </w:rPr>
      </w:pPr>
      <w:bookmarkStart w:id="29" w:name="_Toc469917640"/>
      <w:r w:rsidRPr="00634719">
        <w:rPr>
          <w:rFonts w:eastAsia="Times New Roman"/>
        </w:rPr>
        <w:t>II</w:t>
      </w:r>
      <w:r w:rsidR="00613348" w:rsidRPr="00634719">
        <w:rPr>
          <w:rFonts w:eastAsia="Times New Roman"/>
        </w:rPr>
        <w:t>I</w:t>
      </w:r>
      <w:r w:rsidRPr="00634719">
        <w:rPr>
          <w:rFonts w:eastAsia="Times New Roman"/>
        </w:rPr>
        <w:t>.</w:t>
      </w:r>
      <w:r w:rsidR="00613348" w:rsidRPr="00634719">
        <w:rPr>
          <w:rFonts w:eastAsia="Times New Roman"/>
        </w:rPr>
        <w:t>5</w:t>
      </w:r>
      <w:r w:rsidRPr="00634719">
        <w:rPr>
          <w:rFonts w:eastAsia="Times New Roman"/>
        </w:rPr>
        <w:t>.</w:t>
      </w:r>
      <w:r w:rsidRPr="00634719">
        <w:rPr>
          <w:rFonts w:eastAsia="Times New Roman"/>
        </w:rPr>
        <w:tab/>
      </w:r>
      <w:r w:rsidR="001760F8" w:rsidRPr="00634719">
        <w:rPr>
          <w:rFonts w:eastAsia="Times New Roman"/>
        </w:rPr>
        <w:t>Términos y condiciones para la entrega de materiales y órdenes de transmisión</w:t>
      </w:r>
      <w:bookmarkEnd w:id="29"/>
    </w:p>
    <w:p w14:paraId="6F587A29" w14:textId="77777777" w:rsidR="001760F8" w:rsidRPr="00634719" w:rsidRDefault="001760F8" w:rsidP="00FE3330">
      <w:pPr>
        <w:rPr>
          <w:rFonts w:eastAsia="Calibri" w:cs="Times New Roman"/>
        </w:rPr>
      </w:pPr>
    </w:p>
    <w:p w14:paraId="305360EB" w14:textId="77777777" w:rsidR="003E3AAB" w:rsidRDefault="009A7FA3" w:rsidP="00FE3330">
      <w:pPr>
        <w:rPr>
          <w:rFonts w:eastAsia="Calibri" w:cs="Times New Roman"/>
        </w:rPr>
      </w:pPr>
      <w:r w:rsidRPr="00634719">
        <w:rPr>
          <w:rFonts w:eastAsia="Calibri" w:cs="Times New Roman"/>
        </w:rPr>
        <w:t>El Acuerdo vigente para el periodo ordinario de 2017 es el identificado con la clave</w:t>
      </w:r>
      <w:r w:rsidR="004B2C1C" w:rsidRPr="00634719">
        <w:rPr>
          <w:rFonts w:eastAsia="Calibri" w:cs="Times New Roman"/>
        </w:rPr>
        <w:t xml:space="preserve"> INE/ACRT/26/2016, y e</w:t>
      </w:r>
      <w:r w:rsidRPr="00634719">
        <w:rPr>
          <w:rFonts w:eastAsia="Calibri" w:cs="Times New Roman"/>
        </w:rPr>
        <w:t>n el apartado I</w:t>
      </w:r>
      <w:r w:rsidR="003D1280" w:rsidRPr="00634719">
        <w:rPr>
          <w:rFonts w:eastAsia="Calibri" w:cs="Times New Roman"/>
        </w:rPr>
        <w:t>I</w:t>
      </w:r>
      <w:r w:rsidRPr="00634719">
        <w:rPr>
          <w:rFonts w:eastAsia="Calibri" w:cs="Times New Roman"/>
        </w:rPr>
        <w:t xml:space="preserve">.3 </w:t>
      </w:r>
      <w:r w:rsidR="00EF73B3" w:rsidRPr="00634719">
        <w:rPr>
          <w:rFonts w:eastAsia="Calibri" w:cs="Times New Roman"/>
        </w:rPr>
        <w:t>se informó sobre el</w:t>
      </w:r>
      <w:r w:rsidR="003D1280" w:rsidRPr="00634719">
        <w:rPr>
          <w:rFonts w:eastAsia="Calibri" w:cs="Times New Roman"/>
        </w:rPr>
        <w:t xml:space="preserve"> mismo. </w:t>
      </w:r>
      <w:r w:rsidR="000C43BE" w:rsidRPr="00634719">
        <w:rPr>
          <w:rFonts w:eastAsia="Calibri" w:cs="Times New Roman"/>
        </w:rPr>
        <w:t>Es</w:t>
      </w:r>
      <w:r w:rsidR="003D1280" w:rsidRPr="00634719">
        <w:rPr>
          <w:rFonts w:eastAsia="Calibri" w:cs="Times New Roman"/>
        </w:rPr>
        <w:t>te</w:t>
      </w:r>
      <w:r w:rsidR="000C43BE" w:rsidRPr="00634719">
        <w:rPr>
          <w:rFonts w:eastAsia="Calibri" w:cs="Times New Roman"/>
        </w:rPr>
        <w:t xml:space="preserve"> </w:t>
      </w:r>
      <w:r w:rsidR="003D1280" w:rsidRPr="00634719">
        <w:rPr>
          <w:rFonts w:eastAsia="Calibri" w:cs="Times New Roman"/>
        </w:rPr>
        <w:t>instrumento, como el relativo a</w:t>
      </w:r>
      <w:r w:rsidR="004B2C1C" w:rsidRPr="00634719">
        <w:rPr>
          <w:rFonts w:eastAsia="Calibri" w:cs="Times New Roman"/>
        </w:rPr>
        <w:t xml:space="preserve"> </w:t>
      </w:r>
      <w:r w:rsidR="003D1280" w:rsidRPr="00634719">
        <w:rPr>
          <w:rFonts w:eastAsia="Calibri" w:cs="Times New Roman"/>
        </w:rPr>
        <w:t>2016</w:t>
      </w:r>
      <w:r w:rsidR="000C43BE" w:rsidRPr="00634719">
        <w:rPr>
          <w:rFonts w:eastAsia="Calibri" w:cs="Times New Roman"/>
        </w:rPr>
        <w:t xml:space="preserve"> a</w:t>
      </w:r>
      <w:r w:rsidR="002C6CE5" w:rsidRPr="00634719">
        <w:rPr>
          <w:rFonts w:eastAsia="Calibri" w:cs="Times New Roman"/>
        </w:rPr>
        <w:t>t</w:t>
      </w:r>
      <w:r w:rsidR="000C43BE" w:rsidRPr="00634719">
        <w:rPr>
          <w:rFonts w:eastAsia="Calibri" w:cs="Times New Roman"/>
        </w:rPr>
        <w:t>i</w:t>
      </w:r>
      <w:r w:rsidR="002C6CE5" w:rsidRPr="00634719">
        <w:rPr>
          <w:rFonts w:eastAsia="Calibri" w:cs="Times New Roman"/>
        </w:rPr>
        <w:t>end</w:t>
      </w:r>
      <w:r w:rsidR="000C43BE" w:rsidRPr="00634719">
        <w:rPr>
          <w:rFonts w:eastAsia="Calibri" w:cs="Times New Roman"/>
        </w:rPr>
        <w:t>en</w:t>
      </w:r>
      <w:r w:rsidR="000D7DA5" w:rsidRPr="00634719">
        <w:rPr>
          <w:rFonts w:eastAsia="Calibri" w:cs="Times New Roman"/>
        </w:rPr>
        <w:t xml:space="preserve"> </w:t>
      </w:r>
      <w:r w:rsidR="00E57B56" w:rsidRPr="00634719">
        <w:rPr>
          <w:rFonts w:eastAsia="Calibri" w:cs="Times New Roman"/>
        </w:rPr>
        <w:t>a las nuevas circunstancias establecidas por el Acuerdo INE/CG515/2015</w:t>
      </w:r>
      <w:r w:rsidR="00D80B1B" w:rsidRPr="00634719">
        <w:rPr>
          <w:rFonts w:eastAsia="Calibri" w:cs="Times New Roman"/>
        </w:rPr>
        <w:t>,</w:t>
      </w:r>
      <w:r w:rsidR="00E57B56" w:rsidRPr="00634719">
        <w:rPr>
          <w:rFonts w:eastAsia="Calibri" w:cs="Times New Roman"/>
        </w:rPr>
        <w:t xml:space="preserve"> por medio del cual el Consejo General del Instituto aprobó los Lineamientos aplicables a la entrega y recepción electrónica o satelital de las órdenes de transmisión y materiales, de lo c</w:t>
      </w:r>
      <w:r w:rsidR="00597793" w:rsidRPr="00634719">
        <w:rPr>
          <w:rFonts w:eastAsia="Calibri" w:cs="Times New Roman"/>
        </w:rPr>
        <w:t>ual se dará amplia cuenta a continuación</w:t>
      </w:r>
      <w:r w:rsidR="00E57B56" w:rsidRPr="00634719">
        <w:rPr>
          <w:rFonts w:eastAsia="Calibri" w:cs="Times New Roman"/>
        </w:rPr>
        <w:t>.</w:t>
      </w:r>
    </w:p>
    <w:p w14:paraId="5FD5B4E4" w14:textId="77777777" w:rsidR="006432F3" w:rsidRDefault="006432F3" w:rsidP="00FE3330">
      <w:pPr>
        <w:rPr>
          <w:rFonts w:eastAsia="Calibri" w:cs="Times New Roman"/>
        </w:rPr>
      </w:pPr>
    </w:p>
    <w:p w14:paraId="248975A2" w14:textId="77777777" w:rsidR="006432F3" w:rsidRPr="00634719" w:rsidRDefault="006432F3" w:rsidP="00FE3330">
      <w:pPr>
        <w:rPr>
          <w:rFonts w:eastAsia="Calibri" w:cs="Times New Roman"/>
        </w:rPr>
      </w:pPr>
    </w:p>
    <w:p w14:paraId="09B9F21D" w14:textId="77777777" w:rsidR="00FE3330" w:rsidRPr="00634719" w:rsidRDefault="00613348" w:rsidP="007F6DCF">
      <w:pPr>
        <w:keepNext/>
        <w:shd w:val="clear" w:color="auto" w:fill="AD1F53"/>
        <w:spacing w:before="240" w:after="60"/>
        <w:ind w:left="709" w:hanging="709"/>
        <w:outlineLvl w:val="1"/>
        <w:rPr>
          <w:rFonts w:eastAsia="Times New Roman" w:cs="Times New Roman"/>
          <w:b/>
          <w:bCs/>
          <w:iCs/>
          <w:color w:val="FFFFFF" w:themeColor="background1"/>
          <w:szCs w:val="28"/>
        </w:rPr>
      </w:pPr>
      <w:bookmarkStart w:id="30" w:name="_Toc469917641"/>
      <w:r w:rsidRPr="00634719">
        <w:rPr>
          <w:rFonts w:eastAsia="Times New Roman" w:cs="Times New Roman"/>
          <w:b/>
          <w:bCs/>
          <w:iCs/>
          <w:color w:val="FFFFFF" w:themeColor="background1"/>
          <w:szCs w:val="28"/>
        </w:rPr>
        <w:t>IV</w:t>
      </w:r>
      <w:r w:rsidR="00FE3330" w:rsidRPr="00634719">
        <w:rPr>
          <w:rFonts w:eastAsia="Times New Roman" w:cs="Times New Roman"/>
          <w:b/>
          <w:bCs/>
          <w:iCs/>
          <w:color w:val="FFFFFF" w:themeColor="background1"/>
          <w:szCs w:val="28"/>
        </w:rPr>
        <w:t>.</w:t>
      </w:r>
      <w:r w:rsidR="00FE3330" w:rsidRPr="00634719">
        <w:rPr>
          <w:rFonts w:eastAsia="Times New Roman" w:cs="Times New Roman"/>
          <w:b/>
          <w:bCs/>
          <w:iCs/>
          <w:color w:val="FFFFFF" w:themeColor="background1"/>
          <w:szCs w:val="28"/>
        </w:rPr>
        <w:tab/>
      </w:r>
      <w:r w:rsidRPr="00634719">
        <w:rPr>
          <w:rFonts w:eastAsia="Times New Roman" w:cs="Times New Roman"/>
          <w:b/>
          <w:bCs/>
          <w:iCs/>
          <w:color w:val="FFFFFF" w:themeColor="background1"/>
          <w:szCs w:val="28"/>
        </w:rPr>
        <w:t>Otras a</w:t>
      </w:r>
      <w:r w:rsidR="007F6DCF" w:rsidRPr="00634719">
        <w:rPr>
          <w:rFonts w:eastAsia="Times New Roman" w:cs="Times New Roman"/>
          <w:b/>
          <w:bCs/>
          <w:iCs/>
          <w:color w:val="FFFFFF" w:themeColor="background1"/>
          <w:szCs w:val="28"/>
        </w:rPr>
        <w:t xml:space="preserve">ctividades </w:t>
      </w:r>
      <w:r w:rsidRPr="00634719">
        <w:rPr>
          <w:rFonts w:eastAsia="Times New Roman" w:cs="Times New Roman"/>
          <w:b/>
          <w:bCs/>
          <w:iCs/>
          <w:color w:val="FFFFFF" w:themeColor="background1"/>
          <w:szCs w:val="28"/>
        </w:rPr>
        <w:t>sustantivas</w:t>
      </w:r>
      <w:bookmarkEnd w:id="30"/>
    </w:p>
    <w:p w14:paraId="3D89F4BD" w14:textId="77777777" w:rsidR="00613348" w:rsidRPr="00634719" w:rsidRDefault="00613348" w:rsidP="00613348">
      <w:pPr>
        <w:shd w:val="clear" w:color="auto" w:fill="AD1F53"/>
      </w:pPr>
    </w:p>
    <w:p w14:paraId="707EC4F5" w14:textId="77777777" w:rsidR="00962AA4" w:rsidRPr="00634719" w:rsidRDefault="00613348" w:rsidP="00962AA4">
      <w:pPr>
        <w:keepNext/>
        <w:spacing w:before="240" w:after="60"/>
        <w:ind w:left="709" w:hanging="709"/>
        <w:outlineLvl w:val="1"/>
        <w:rPr>
          <w:rFonts w:eastAsia="Times New Roman" w:cs="Times New Roman"/>
          <w:b/>
          <w:bCs/>
          <w:iCs/>
          <w:szCs w:val="28"/>
        </w:rPr>
      </w:pPr>
      <w:bookmarkStart w:id="31" w:name="_Toc469917642"/>
      <w:r w:rsidRPr="00634719">
        <w:rPr>
          <w:rFonts w:eastAsia="Times New Roman" w:cs="Times New Roman"/>
          <w:b/>
          <w:bCs/>
          <w:iCs/>
          <w:szCs w:val="28"/>
        </w:rPr>
        <w:t>IV.</w:t>
      </w:r>
      <w:r w:rsidR="00A66876" w:rsidRPr="00634719">
        <w:rPr>
          <w:rFonts w:eastAsia="Times New Roman" w:cs="Times New Roman"/>
          <w:b/>
          <w:bCs/>
          <w:iCs/>
          <w:szCs w:val="28"/>
        </w:rPr>
        <w:t>1</w:t>
      </w:r>
      <w:r w:rsidR="00962AA4" w:rsidRPr="00634719">
        <w:rPr>
          <w:rFonts w:eastAsia="Times New Roman" w:cs="Times New Roman"/>
          <w:b/>
          <w:bCs/>
          <w:iCs/>
          <w:szCs w:val="28"/>
        </w:rPr>
        <w:t>.</w:t>
      </w:r>
      <w:r w:rsidR="00962AA4" w:rsidRPr="00634719">
        <w:rPr>
          <w:rFonts w:eastAsia="Times New Roman" w:cs="Times New Roman"/>
          <w:b/>
          <w:bCs/>
          <w:iCs/>
          <w:szCs w:val="28"/>
        </w:rPr>
        <w:tab/>
        <w:t>Entrega y recepción electrónica o satelital de las órdenes de transmisión y materiales</w:t>
      </w:r>
      <w:bookmarkEnd w:id="31"/>
    </w:p>
    <w:p w14:paraId="4A56E416" w14:textId="77777777" w:rsidR="00962AA4" w:rsidRPr="00634719" w:rsidRDefault="00C00B78" w:rsidP="00AF37FF">
      <w:pPr>
        <w:pStyle w:val="Ttulo1"/>
        <w:rPr>
          <w:rFonts w:eastAsia="Times New Roman"/>
        </w:rPr>
      </w:pPr>
      <w:bookmarkStart w:id="32" w:name="_Toc469917643"/>
      <w:r w:rsidRPr="00634719">
        <w:rPr>
          <w:rFonts w:eastAsia="Times New Roman"/>
        </w:rPr>
        <w:t xml:space="preserve">a) </w:t>
      </w:r>
      <w:r w:rsidR="00962AA4" w:rsidRPr="00634719">
        <w:rPr>
          <w:rFonts w:eastAsia="Times New Roman"/>
        </w:rPr>
        <w:t>Lineamientos aplicables e informes de avance</w:t>
      </w:r>
      <w:bookmarkEnd w:id="32"/>
    </w:p>
    <w:p w14:paraId="02790E37" w14:textId="77777777" w:rsidR="00962AA4" w:rsidRPr="00634719" w:rsidRDefault="00962AA4" w:rsidP="00962AA4">
      <w:pPr>
        <w:rPr>
          <w:rFonts w:eastAsia="Times New Roman" w:cs="Times New Roman"/>
          <w:b/>
          <w:bCs/>
          <w:iCs/>
          <w:szCs w:val="28"/>
        </w:rPr>
      </w:pPr>
    </w:p>
    <w:p w14:paraId="79230EDF" w14:textId="77777777" w:rsidR="00962AA4" w:rsidRPr="00634719" w:rsidRDefault="00962AA4" w:rsidP="003D1280">
      <w:pPr>
        <w:spacing w:line="260" w:lineRule="exact"/>
        <w:rPr>
          <w:rFonts w:eastAsia="Calibri" w:cs="Times New Roman"/>
          <w:spacing w:val="-4"/>
        </w:rPr>
      </w:pPr>
      <w:r w:rsidRPr="00634719">
        <w:rPr>
          <w:rFonts w:eastAsia="Calibri" w:cs="Times New Roman"/>
          <w:spacing w:val="-4"/>
        </w:rPr>
        <w:t xml:space="preserve">Con la finalidad de </w:t>
      </w:r>
      <w:r w:rsidR="00063CEF" w:rsidRPr="00634719">
        <w:rPr>
          <w:rFonts w:eastAsia="Calibri" w:cs="Times New Roman"/>
          <w:spacing w:val="-4"/>
        </w:rPr>
        <w:t>dar</w:t>
      </w:r>
      <w:r w:rsidRPr="00634719">
        <w:rPr>
          <w:rFonts w:eastAsia="Calibri" w:cs="Times New Roman"/>
          <w:spacing w:val="-4"/>
        </w:rPr>
        <w:t xml:space="preserve"> plenitud </w:t>
      </w:r>
      <w:r w:rsidR="00063CEF" w:rsidRPr="00634719">
        <w:rPr>
          <w:rFonts w:eastAsia="Calibri" w:cs="Times New Roman"/>
          <w:spacing w:val="-4"/>
        </w:rPr>
        <w:t>a</w:t>
      </w:r>
      <w:r w:rsidRPr="00634719">
        <w:rPr>
          <w:rFonts w:eastAsia="Calibri" w:cs="Times New Roman"/>
          <w:spacing w:val="-4"/>
        </w:rPr>
        <w:t>l mandato contenido en los artículos 186, numerales 4 y 5 de la Ley General de Instituciones y Procedimientos Electorales</w:t>
      </w:r>
      <w:r w:rsidR="00C36741" w:rsidRPr="00634719">
        <w:rPr>
          <w:rStyle w:val="Refdenotaalpie"/>
          <w:rFonts w:eastAsia="Calibri" w:cs="Times New Roman"/>
          <w:spacing w:val="-4"/>
        </w:rPr>
        <w:footnoteReference w:id="14"/>
      </w:r>
      <w:r w:rsidRPr="00634719">
        <w:rPr>
          <w:rFonts w:eastAsia="Calibri" w:cs="Times New Roman"/>
          <w:spacing w:val="-4"/>
        </w:rPr>
        <w:t xml:space="preserve">, y </w:t>
      </w:r>
      <w:r w:rsidR="00380D97" w:rsidRPr="00634719">
        <w:rPr>
          <w:rFonts w:eastAsia="Calibri" w:cs="Times New Roman"/>
          <w:spacing w:val="-4"/>
        </w:rPr>
        <w:t>2º</w:t>
      </w:r>
      <w:r w:rsidR="00C1123D" w:rsidRPr="00634719">
        <w:rPr>
          <w:rFonts w:eastAsia="Calibri" w:cs="Times New Roman"/>
          <w:spacing w:val="-4"/>
        </w:rPr>
        <w:t xml:space="preserve"> Transitorio </w:t>
      </w:r>
      <w:r w:rsidRPr="00634719">
        <w:rPr>
          <w:rFonts w:eastAsia="Calibri" w:cs="Times New Roman"/>
          <w:spacing w:val="-4"/>
        </w:rPr>
        <w:t>del Reglamento de la materia</w:t>
      </w:r>
      <w:r w:rsidR="00C1123D" w:rsidRPr="00634719">
        <w:rPr>
          <w:rStyle w:val="Refdenotaalpie"/>
          <w:rFonts w:eastAsia="Calibri" w:cs="Times New Roman"/>
          <w:spacing w:val="-4"/>
        </w:rPr>
        <w:footnoteReference w:id="15"/>
      </w:r>
      <w:r w:rsidRPr="00634719">
        <w:rPr>
          <w:rFonts w:eastAsia="Calibri" w:cs="Times New Roman"/>
          <w:spacing w:val="-4"/>
        </w:rPr>
        <w:t xml:space="preserve">, se creó el Sistema de entrega y recepción —vía </w:t>
      </w:r>
      <w:r w:rsidRPr="00634719">
        <w:rPr>
          <w:rFonts w:eastAsia="Calibri" w:cs="Times New Roman"/>
          <w:spacing w:val="-4"/>
        </w:rPr>
        <w:lastRenderedPageBreak/>
        <w:t>electrónica— de materiales de radio y televisión, y de instrucciones para la difusión de éstos en los espacios correspondientes de la pauta, así como la entrega y puesta a disposición de dichos materiales e instrucciones a los concesionarios de toda la República durante el periodo ordinario y los procesos electorales federal y locales.</w:t>
      </w:r>
    </w:p>
    <w:p w14:paraId="50FE7860" w14:textId="77777777" w:rsidR="00BD44E3" w:rsidRPr="00634719" w:rsidRDefault="00BD44E3" w:rsidP="00962AA4">
      <w:pPr>
        <w:rPr>
          <w:rFonts w:eastAsia="Calibri" w:cs="Times New Roman"/>
          <w:sz w:val="16"/>
          <w:szCs w:val="16"/>
        </w:rPr>
      </w:pPr>
    </w:p>
    <w:p w14:paraId="4D5CD2EA" w14:textId="77777777" w:rsidR="00962AA4" w:rsidRPr="00634719" w:rsidRDefault="00C00B78" w:rsidP="00962AA4">
      <w:pPr>
        <w:rPr>
          <w:rFonts w:eastAsia="Calibri" w:cs="Times New Roman"/>
        </w:rPr>
      </w:pPr>
      <w:r w:rsidRPr="00634719">
        <w:rPr>
          <w:rFonts w:eastAsia="Calibri" w:cs="Times New Roman"/>
        </w:rPr>
        <w:t xml:space="preserve">La constitución </w:t>
      </w:r>
      <w:r w:rsidR="00380D97" w:rsidRPr="00634719">
        <w:rPr>
          <w:rFonts w:eastAsia="Calibri" w:cs="Times New Roman"/>
        </w:rPr>
        <w:t>del Sistema</w:t>
      </w:r>
      <w:r w:rsidR="00994530" w:rsidRPr="00634719">
        <w:rPr>
          <w:rFonts w:eastAsia="Calibri" w:cs="Times New Roman"/>
        </w:rPr>
        <w:t xml:space="preserve"> y la emisión de los L</w:t>
      </w:r>
      <w:r w:rsidRPr="00634719">
        <w:rPr>
          <w:rFonts w:eastAsia="Calibri" w:cs="Times New Roman"/>
        </w:rPr>
        <w:t xml:space="preserve">ineamientos aplicables a la entrega y recepción electrónica o satelital de las órdenes de transmisión y materiales </w:t>
      </w:r>
      <w:r w:rsidR="00994530" w:rsidRPr="00634719">
        <w:rPr>
          <w:rFonts w:eastAsia="Calibri" w:cs="Times New Roman"/>
        </w:rPr>
        <w:t>tuvieron lugar m</w:t>
      </w:r>
      <w:r w:rsidR="00962AA4" w:rsidRPr="00634719">
        <w:rPr>
          <w:rFonts w:eastAsia="Calibri" w:cs="Times New Roman"/>
        </w:rPr>
        <w:t xml:space="preserve">ediante el Acuerdo </w:t>
      </w:r>
      <w:r w:rsidR="00D30646" w:rsidRPr="00634719">
        <w:rPr>
          <w:rFonts w:eastAsia="Calibri" w:cs="Times New Roman"/>
        </w:rPr>
        <w:t>d</w:t>
      </w:r>
      <w:r w:rsidR="00994530" w:rsidRPr="00634719">
        <w:rPr>
          <w:rFonts w:eastAsia="Calibri" w:cs="Times New Roman"/>
        </w:rPr>
        <w:t>el Consejo General del Instituto</w:t>
      </w:r>
      <w:r w:rsidR="00D30646" w:rsidRPr="00634719">
        <w:rPr>
          <w:rFonts w:eastAsia="Calibri" w:cs="Times New Roman"/>
        </w:rPr>
        <w:t xml:space="preserve">, </w:t>
      </w:r>
      <w:r w:rsidR="00994530" w:rsidRPr="00634719">
        <w:rPr>
          <w:rFonts w:eastAsia="Calibri" w:cs="Times New Roman"/>
        </w:rPr>
        <w:t>aproba</w:t>
      </w:r>
      <w:r w:rsidR="00962AA4" w:rsidRPr="00634719">
        <w:rPr>
          <w:rFonts w:eastAsia="Calibri" w:cs="Times New Roman"/>
        </w:rPr>
        <w:t>do el 12 de agosto de ese año,</w:t>
      </w:r>
      <w:r w:rsidR="00D30646" w:rsidRPr="00634719">
        <w:rPr>
          <w:rFonts w:eastAsia="Calibri" w:cs="Times New Roman"/>
        </w:rPr>
        <w:t xml:space="preserve"> e</w:t>
      </w:r>
      <w:r w:rsidR="00962AA4" w:rsidRPr="00634719">
        <w:rPr>
          <w:rFonts w:eastAsia="Calibri" w:cs="Times New Roman"/>
        </w:rPr>
        <w:t xml:space="preserve"> </w:t>
      </w:r>
      <w:r w:rsidR="00D30646" w:rsidRPr="00634719">
        <w:rPr>
          <w:rFonts w:eastAsia="Calibri" w:cs="Times New Roman"/>
        </w:rPr>
        <w:t>identificado con la clave INE/CG515/2015</w:t>
      </w:r>
      <w:r w:rsidR="00962AA4" w:rsidRPr="00634719">
        <w:rPr>
          <w:rFonts w:eastAsia="Calibri" w:cs="Times New Roman"/>
        </w:rPr>
        <w:t>.</w:t>
      </w:r>
    </w:p>
    <w:p w14:paraId="7D144541" w14:textId="77777777" w:rsidR="00962AA4" w:rsidRPr="00634719" w:rsidRDefault="00962AA4" w:rsidP="00962AA4">
      <w:pPr>
        <w:rPr>
          <w:rFonts w:eastAsia="Calibri" w:cs="Times New Roman"/>
          <w:sz w:val="16"/>
          <w:szCs w:val="16"/>
        </w:rPr>
      </w:pPr>
    </w:p>
    <w:p w14:paraId="0DB1BE2F" w14:textId="59F32C37" w:rsidR="00962AA4" w:rsidRPr="00634719" w:rsidRDefault="00D30646" w:rsidP="00962AA4">
      <w:pPr>
        <w:rPr>
          <w:rFonts w:eastAsia="Calibri" w:cs="Times New Roman"/>
        </w:rPr>
      </w:pPr>
      <w:r w:rsidRPr="00634719">
        <w:rPr>
          <w:rFonts w:eastAsia="Calibri" w:cs="Times New Roman"/>
        </w:rPr>
        <w:t>L</w:t>
      </w:r>
      <w:r w:rsidR="00962AA4" w:rsidRPr="00634719">
        <w:rPr>
          <w:rFonts w:eastAsia="Calibri" w:cs="Times New Roman"/>
        </w:rPr>
        <w:t>a implementación del Sistema se dividió en diversas fases</w:t>
      </w:r>
      <w:r w:rsidR="00380D97" w:rsidRPr="00634719">
        <w:rPr>
          <w:rFonts w:eastAsia="Calibri" w:cs="Times New Roman"/>
        </w:rPr>
        <w:t>,</w:t>
      </w:r>
      <w:r w:rsidR="00962AA4" w:rsidRPr="00634719">
        <w:rPr>
          <w:rFonts w:eastAsia="Calibri" w:cs="Times New Roman"/>
        </w:rPr>
        <w:t xml:space="preserve"> organizadas conforme al cronograma respectivo. Dos de las fases más relevantes fueron el módulo de </w:t>
      </w:r>
      <w:r w:rsidRPr="00634719">
        <w:rPr>
          <w:rFonts w:eastAsia="Calibri" w:cs="Times New Roman"/>
        </w:rPr>
        <w:t xml:space="preserve">entrega y </w:t>
      </w:r>
      <w:r w:rsidR="00962AA4" w:rsidRPr="00634719">
        <w:rPr>
          <w:rFonts w:eastAsia="Calibri" w:cs="Times New Roman"/>
        </w:rPr>
        <w:t>recepción de los materiales de los partidos polític</w:t>
      </w:r>
      <w:r w:rsidRPr="00634719">
        <w:rPr>
          <w:rFonts w:eastAsia="Calibri" w:cs="Times New Roman"/>
        </w:rPr>
        <w:t xml:space="preserve">os y candidatos independientes —pues el Reglamento dispuso que para los procesos electorales locales con jornada comicial en 2016 la entrega y recepción de materiales se realizara por medios electrónicos—, </w:t>
      </w:r>
      <w:r w:rsidR="00962AA4" w:rsidRPr="00634719">
        <w:rPr>
          <w:rFonts w:eastAsia="Calibri" w:cs="Times New Roman"/>
        </w:rPr>
        <w:t>y el módulo para la clasificación y estrategias de transmisión de los mismos.</w:t>
      </w:r>
    </w:p>
    <w:p w14:paraId="76D9D661" w14:textId="77777777" w:rsidR="00962AA4" w:rsidRPr="00634719" w:rsidRDefault="00962AA4" w:rsidP="00962AA4">
      <w:pPr>
        <w:rPr>
          <w:rFonts w:eastAsia="Calibri" w:cs="Times New Roman"/>
        </w:rPr>
      </w:pPr>
    </w:p>
    <w:p w14:paraId="1E02481E" w14:textId="77777777" w:rsidR="00962AA4" w:rsidRPr="00634719" w:rsidRDefault="00063CEF" w:rsidP="00962AA4">
      <w:pPr>
        <w:rPr>
          <w:rFonts w:eastAsia="Calibri" w:cs="Times New Roman"/>
        </w:rPr>
      </w:pPr>
      <w:r w:rsidRPr="00634719">
        <w:rPr>
          <w:rFonts w:eastAsia="Calibri" w:cs="Times New Roman"/>
        </w:rPr>
        <w:t>Adicionalmente, e</w:t>
      </w:r>
      <w:r w:rsidR="00962AA4" w:rsidRPr="00634719">
        <w:rPr>
          <w:rFonts w:eastAsia="Calibri" w:cs="Times New Roman"/>
        </w:rPr>
        <w:t xml:space="preserve">l artículo CUARTO transitorio del Acuerdo </w:t>
      </w:r>
      <w:r w:rsidRPr="00634719">
        <w:rPr>
          <w:rFonts w:eastAsia="Calibri" w:cs="Times New Roman"/>
        </w:rPr>
        <w:t>INE/CG515/2015</w:t>
      </w:r>
      <w:r w:rsidR="00962AA4" w:rsidRPr="00634719">
        <w:rPr>
          <w:rFonts w:eastAsia="Calibri" w:cs="Times New Roman"/>
        </w:rPr>
        <w:t xml:space="preserve"> instruyó a la Dirección Ejecutiva de Prerrogativas y Partidos Políticos a presentar trimestralmente al Comité y al Consejo informes detallando el avance en la instrumentación del Sistema.</w:t>
      </w:r>
    </w:p>
    <w:p w14:paraId="58956A8F" w14:textId="77777777" w:rsidR="00962AA4" w:rsidRPr="00634719" w:rsidRDefault="00962AA4" w:rsidP="00962AA4">
      <w:pPr>
        <w:rPr>
          <w:rFonts w:eastAsia="Calibri" w:cs="Times New Roman"/>
        </w:rPr>
      </w:pPr>
    </w:p>
    <w:p w14:paraId="7725CA9C" w14:textId="77777777" w:rsidR="00962AA4" w:rsidRPr="00634719" w:rsidRDefault="00962AA4" w:rsidP="00962AA4">
      <w:pPr>
        <w:rPr>
          <w:rFonts w:eastAsia="Calibri" w:cs="Times New Roman"/>
        </w:rPr>
      </w:pPr>
      <w:r w:rsidRPr="00634719">
        <w:rPr>
          <w:rFonts w:eastAsia="Calibri" w:cs="Times New Roman"/>
        </w:rPr>
        <w:t xml:space="preserve">En tal sentido, en las sesiones Décima Ordinaria de 2015, verificada el 22 de octubre de ese año; Primera, Cuarta, Séptima y Décima ordinarias de 2016, celebradas el 29 de enero, 25 de abril, 21 de julio y 26 de octubre, el Comité conoció sendos informes trimestrales, en el sentido ordenado por el Acuerdo </w:t>
      </w:r>
      <w:r w:rsidR="00063CEF" w:rsidRPr="00634719">
        <w:rPr>
          <w:rFonts w:eastAsia="Calibri" w:cs="Times New Roman"/>
        </w:rPr>
        <w:t>referido</w:t>
      </w:r>
      <w:r w:rsidRPr="00634719">
        <w:rPr>
          <w:rFonts w:eastAsia="Calibri" w:cs="Times New Roman"/>
        </w:rPr>
        <w:t>, sometiéndolos posteriormente a la consideración del Consejo General.</w:t>
      </w:r>
    </w:p>
    <w:p w14:paraId="7FDABAA1" w14:textId="77777777" w:rsidR="00962AA4" w:rsidRPr="00634719" w:rsidRDefault="00962AA4" w:rsidP="00962AA4">
      <w:pPr>
        <w:rPr>
          <w:rFonts w:eastAsia="Calibri" w:cs="Times New Roman"/>
          <w:i/>
        </w:rPr>
      </w:pPr>
    </w:p>
    <w:p w14:paraId="0536AB5A" w14:textId="0DA95C79" w:rsidR="00962AA4" w:rsidRPr="00634719" w:rsidRDefault="00962AA4" w:rsidP="00962AA4">
      <w:pPr>
        <w:rPr>
          <w:rFonts w:eastAsia="Calibri" w:cs="Times New Roman"/>
        </w:rPr>
      </w:pPr>
      <w:r w:rsidRPr="00634719">
        <w:rPr>
          <w:rFonts w:eastAsia="Calibri" w:cs="Times New Roman"/>
        </w:rPr>
        <w:t xml:space="preserve">Por otra parte, en la 8ª </w:t>
      </w:r>
      <w:r w:rsidR="007235CC">
        <w:rPr>
          <w:rFonts w:eastAsia="Calibri" w:cs="Times New Roman"/>
        </w:rPr>
        <w:t>S</w:t>
      </w:r>
      <w:r w:rsidRPr="00634719">
        <w:rPr>
          <w:rFonts w:eastAsia="Calibri" w:cs="Times New Roman"/>
        </w:rPr>
        <w:t xml:space="preserve">esión </w:t>
      </w:r>
      <w:r w:rsidR="007235CC">
        <w:rPr>
          <w:rFonts w:eastAsia="Calibri" w:cs="Times New Roman"/>
        </w:rPr>
        <w:t>O</w:t>
      </w:r>
      <w:r w:rsidRPr="00634719">
        <w:rPr>
          <w:rFonts w:eastAsia="Calibri" w:cs="Times New Roman"/>
        </w:rPr>
        <w:t>rdinaria de 2016, celebrada el 23 de agosto, se discutió y aprobó el anteproyecto de Acuerdo del Consejo General del Instituto Nacional Electoral por el que se modifican los Lineamientos y el Cronograma aprobados mediante el diverso INE/CG515/2015, en virtud de la implementación de la carga electrónica de estrategias de transmisión, así como del Sistema Integral de Gestión de Requerimientos en Materia de Radio y Televisión (Siger).</w:t>
      </w:r>
    </w:p>
    <w:p w14:paraId="1D584EB9" w14:textId="77777777" w:rsidR="00962AA4" w:rsidRPr="00634719" w:rsidRDefault="00962AA4" w:rsidP="00962AA4">
      <w:pPr>
        <w:rPr>
          <w:rFonts w:eastAsia="Calibri" w:cs="Times New Roman"/>
        </w:rPr>
      </w:pPr>
    </w:p>
    <w:p w14:paraId="5FD0DD6E" w14:textId="77777777" w:rsidR="00962AA4" w:rsidRPr="00634719" w:rsidRDefault="00962AA4" w:rsidP="00962AA4">
      <w:pPr>
        <w:rPr>
          <w:rFonts w:eastAsia="Calibri" w:cs="Times New Roman"/>
        </w:rPr>
      </w:pPr>
      <w:r w:rsidRPr="00634719">
        <w:rPr>
          <w:rFonts w:eastAsia="Calibri" w:cs="Times New Roman"/>
        </w:rPr>
        <w:t xml:space="preserve">Este anteproyecto fue confirmado por el Consejo General en sesión ordinaria del 26 de agosto siguiente mediante Acuerdo INE/CG602/2016, y en él se dispuso diferir el inicio de operaciones del módulo de estrategias de transmisión del Sistema al 15 de enero de 2017, misma fecha en que entraría en funcionamiento el Siger. </w:t>
      </w:r>
    </w:p>
    <w:p w14:paraId="6ACBB713" w14:textId="77777777" w:rsidR="00962AA4" w:rsidRPr="00634719" w:rsidRDefault="00962AA4" w:rsidP="00962AA4">
      <w:pPr>
        <w:rPr>
          <w:rFonts w:eastAsia="Calibri" w:cs="Times New Roman"/>
        </w:rPr>
      </w:pPr>
    </w:p>
    <w:p w14:paraId="243B463F" w14:textId="77777777" w:rsidR="00962AA4" w:rsidRPr="00634719" w:rsidRDefault="00962AA4" w:rsidP="00962AA4">
      <w:pPr>
        <w:rPr>
          <w:rFonts w:eastAsia="Calibri" w:cs="Times New Roman"/>
        </w:rPr>
      </w:pPr>
      <w:r w:rsidRPr="00634719">
        <w:rPr>
          <w:rFonts w:eastAsia="Calibri" w:cs="Times New Roman"/>
        </w:rPr>
        <w:t>Asimismo, se dispuso que a partir de la liberación tanto del módulo de estrategias de transmisión como del Siger, se realizaran pruebas selectivas en las que participarán partidos políticos, concesionarios, autoridades y personal del Instituto, a fin de asegurar su funcionamiento óptimo en condiciones de operación real.</w:t>
      </w:r>
    </w:p>
    <w:p w14:paraId="1102998F" w14:textId="77777777" w:rsidR="00962AA4" w:rsidRPr="00634719" w:rsidRDefault="00C00B78" w:rsidP="00AF37FF">
      <w:pPr>
        <w:pStyle w:val="Ttulo1"/>
        <w:rPr>
          <w:rFonts w:eastAsia="Calibri"/>
        </w:rPr>
      </w:pPr>
      <w:bookmarkStart w:id="33" w:name="_Toc469917644"/>
      <w:r w:rsidRPr="00634719">
        <w:rPr>
          <w:rFonts w:eastAsia="Times New Roman"/>
        </w:rPr>
        <w:lastRenderedPageBreak/>
        <w:t xml:space="preserve">b) </w:t>
      </w:r>
      <w:r w:rsidR="00962AA4" w:rsidRPr="00634719">
        <w:rPr>
          <w:rFonts w:eastAsia="Times New Roman"/>
        </w:rPr>
        <w:t>Seguimiento a la implementación del Sistema Electrónico</w:t>
      </w:r>
      <w:bookmarkEnd w:id="33"/>
    </w:p>
    <w:p w14:paraId="2BC9BF0B" w14:textId="77777777" w:rsidR="00962AA4" w:rsidRPr="00634719" w:rsidRDefault="00962AA4" w:rsidP="00962AA4">
      <w:pPr>
        <w:rPr>
          <w:rFonts w:eastAsia="Calibri" w:cs="Times New Roman"/>
        </w:rPr>
      </w:pPr>
    </w:p>
    <w:p w14:paraId="75B2D665" w14:textId="77777777" w:rsidR="00962AA4" w:rsidRPr="00634719" w:rsidRDefault="00962AA4" w:rsidP="00962AA4">
      <w:pPr>
        <w:rPr>
          <w:rFonts w:eastAsia="Calibri" w:cs="Times New Roman"/>
        </w:rPr>
      </w:pPr>
      <w:r w:rsidRPr="00634719">
        <w:rPr>
          <w:rFonts w:eastAsia="Calibri" w:cs="Times New Roman"/>
        </w:rPr>
        <w:t>En adición a los informes trimestrales referidos, diversos miembros del Comité dieron seguimiento a la instrumentación de las fases del sistema e inicio de operaciones de sus módulos, mediante jornadas de inducción y capacitación.</w:t>
      </w:r>
    </w:p>
    <w:p w14:paraId="68D7D2E1" w14:textId="77777777" w:rsidR="00962AA4" w:rsidRPr="00634719" w:rsidRDefault="00962AA4" w:rsidP="00962AA4">
      <w:pPr>
        <w:rPr>
          <w:rFonts w:eastAsia="Calibri" w:cs="Times New Roman"/>
        </w:rPr>
      </w:pPr>
    </w:p>
    <w:p w14:paraId="3AC1FB0C" w14:textId="77777777" w:rsidR="00962AA4" w:rsidRPr="00634719" w:rsidRDefault="00962AA4" w:rsidP="00962AA4">
      <w:pPr>
        <w:rPr>
          <w:rFonts w:eastAsia="Calibri" w:cs="Times New Roman"/>
        </w:rPr>
      </w:pPr>
      <w:r w:rsidRPr="00634719">
        <w:rPr>
          <w:rFonts w:eastAsia="Calibri" w:cs="Times New Roman"/>
        </w:rPr>
        <w:t>Asimismo, el 3 de octubre de 2016 el Comité analizó en reunión de trabajo los avances en la implementación del módulo para la clasificación de materiales y estrategias de transmisión</w:t>
      </w:r>
      <w:r w:rsidRPr="00634719">
        <w:t xml:space="preserve"> </w:t>
      </w:r>
      <w:r w:rsidRPr="00634719">
        <w:rPr>
          <w:rFonts w:eastAsia="Calibri" w:cs="Times New Roman"/>
        </w:rPr>
        <w:t>del Sistema.</w:t>
      </w:r>
    </w:p>
    <w:p w14:paraId="3EC8D81F" w14:textId="77777777" w:rsidR="00962AA4" w:rsidRPr="00634719" w:rsidRDefault="00962AA4" w:rsidP="00962AA4">
      <w:pPr>
        <w:rPr>
          <w:rFonts w:eastAsia="Calibri" w:cs="Times New Roman"/>
        </w:rPr>
      </w:pPr>
    </w:p>
    <w:p w14:paraId="3A17F228" w14:textId="72FBCCA7" w:rsidR="00962AA4" w:rsidRPr="00634719" w:rsidRDefault="00962AA4" w:rsidP="00962AA4">
      <w:pPr>
        <w:rPr>
          <w:rFonts w:eastAsia="Calibri" w:cs="Times New Roman"/>
        </w:rPr>
      </w:pPr>
      <w:r w:rsidRPr="00634719">
        <w:rPr>
          <w:rFonts w:eastAsia="Calibri" w:cs="Times New Roman"/>
        </w:rPr>
        <w:t xml:space="preserve">En tal contexto, con motivo de la presentación en la Décima Sesión Ordinaria de 2016 del quinto informe sobre la implementación del Sistema, diversos integrantes del Comité expresaron su interés por que fuesen tomadas en consideración las observaciones que formularon </w:t>
      </w:r>
      <w:r w:rsidR="006551C3" w:rsidRPr="00634719">
        <w:rPr>
          <w:rFonts w:eastAsia="Calibri" w:cs="Times New Roman"/>
        </w:rPr>
        <w:t xml:space="preserve">para la mejora del sistema </w:t>
      </w:r>
      <w:r w:rsidRPr="00634719">
        <w:rPr>
          <w:rFonts w:eastAsia="Calibri" w:cs="Times New Roman"/>
        </w:rPr>
        <w:t>durante el proceso de capacitación, así como sus propuestas de adecuaciones y algunas otras contribuciones planteadas. Con base en ello, se convino sobre la presentación de un reporte de dichas observaciones; cuáles de ellas podrían ser retomadas, de qué manera se instrumentarían y, de no proceder explicar las razones.</w:t>
      </w:r>
    </w:p>
    <w:p w14:paraId="43B1BAA7" w14:textId="77777777" w:rsidR="00962AA4" w:rsidRPr="00634719" w:rsidRDefault="00962AA4" w:rsidP="00962AA4">
      <w:pPr>
        <w:rPr>
          <w:rFonts w:eastAsia="Calibri" w:cs="Times New Roman"/>
        </w:rPr>
      </w:pPr>
    </w:p>
    <w:p w14:paraId="14527582" w14:textId="4388178F" w:rsidR="00962AA4" w:rsidRPr="00634719" w:rsidRDefault="00962AA4" w:rsidP="00962AA4">
      <w:pPr>
        <w:rPr>
          <w:rFonts w:eastAsia="Calibri" w:cs="Times New Roman"/>
        </w:rPr>
      </w:pPr>
      <w:r w:rsidRPr="00634719">
        <w:rPr>
          <w:rFonts w:eastAsia="Calibri" w:cs="Times New Roman"/>
        </w:rPr>
        <w:t xml:space="preserve">La presentación y análisis del informe aludido tuvo lugar durante una reunión de trabajo celebrada el 13 de diciembre de 2016, y en la misma se reportó que resultó viable atender </w:t>
      </w:r>
      <w:r w:rsidR="00730951">
        <w:rPr>
          <w:rFonts w:eastAsia="Calibri" w:cs="Times New Roman"/>
        </w:rPr>
        <w:t>9 de las 10 observaciones formuladas</w:t>
      </w:r>
      <w:r w:rsidRPr="00634719">
        <w:rPr>
          <w:rFonts w:eastAsia="Calibri" w:cs="Times New Roman"/>
        </w:rPr>
        <w:t>.</w:t>
      </w:r>
    </w:p>
    <w:p w14:paraId="3A72B1BA" w14:textId="77777777" w:rsidR="00962AA4" w:rsidRPr="00634719" w:rsidRDefault="00962AA4" w:rsidP="00962AA4">
      <w:pPr>
        <w:rPr>
          <w:rFonts w:eastAsia="Calibri" w:cs="Times New Roman"/>
        </w:rPr>
      </w:pPr>
    </w:p>
    <w:p w14:paraId="5D18FA92" w14:textId="77777777" w:rsidR="00962AA4" w:rsidRPr="00634719" w:rsidRDefault="00962AA4" w:rsidP="00962AA4">
      <w:pPr>
        <w:rPr>
          <w:rFonts w:eastAsia="Calibri" w:cs="Times New Roman"/>
        </w:rPr>
      </w:pPr>
      <w:r w:rsidRPr="0042477B">
        <w:rPr>
          <w:rFonts w:eastAsia="Calibri" w:cs="Times New Roman"/>
        </w:rPr>
        <w:t>Ante el próximo inicio de operaciones del módulo de estrategias de transmisión del Sistema, el Comité dará seguimiento al mismo, conforme al Plan de Trabajo anual para 2017.</w:t>
      </w:r>
    </w:p>
    <w:p w14:paraId="22519041" w14:textId="77777777" w:rsidR="00962AA4" w:rsidRPr="00634719" w:rsidRDefault="00962AA4" w:rsidP="00962AA4"/>
    <w:p w14:paraId="2E17BF98" w14:textId="77777777" w:rsidR="004010F8" w:rsidRPr="00634719" w:rsidRDefault="00E46746" w:rsidP="00AF37FF">
      <w:pPr>
        <w:pStyle w:val="Ttulo1"/>
      </w:pPr>
      <w:bookmarkStart w:id="34" w:name="_Toc469917645"/>
      <w:r w:rsidRPr="00634719">
        <w:t xml:space="preserve">c) </w:t>
      </w:r>
      <w:r w:rsidR="003418E1" w:rsidRPr="00634719">
        <w:t>Ajustes a la duración de las órdenes de transmisión</w:t>
      </w:r>
      <w:bookmarkEnd w:id="34"/>
    </w:p>
    <w:p w14:paraId="601DE39D" w14:textId="77777777" w:rsidR="00E46746" w:rsidRPr="00634719" w:rsidRDefault="00E46746" w:rsidP="00962AA4">
      <w:pPr>
        <w:rPr>
          <w:rFonts w:eastAsia="Calibri" w:cs="Times New Roman"/>
        </w:rPr>
      </w:pPr>
    </w:p>
    <w:p w14:paraId="75B1DD1E" w14:textId="77777777" w:rsidR="004010F8" w:rsidRPr="00634719" w:rsidRDefault="002E24F0" w:rsidP="009548A1">
      <w:r w:rsidRPr="00634719">
        <w:t xml:space="preserve">De igual forma y dada la estrecha relación que guarda con el cumplimiento de los Lineamientos y la implementación del sistema respectivo, el Comité </w:t>
      </w:r>
      <w:r w:rsidR="009548A1" w:rsidRPr="00634719">
        <w:t>estableció en la línea de acción 5 de su Plan de Trabajo Anual 2016 la tarea de abordar</w:t>
      </w:r>
      <w:r w:rsidRPr="00634719">
        <w:t xml:space="preserve"> —una vez concluidos los procesos electorales locales del ciclo 2015-2016, así como la elección de la Asamblea Constituyente de la Cuidad de México</w:t>
      </w:r>
      <w:r w:rsidR="009548A1" w:rsidRPr="00634719">
        <w:t>—</w:t>
      </w:r>
      <w:r w:rsidRPr="00634719">
        <w:t xml:space="preserve"> el análisis para determinar la viabilidad de ajustar los plazos para la elaboración y notificación de las órdenes de transmisión, así como los días de emisión de las mismas.</w:t>
      </w:r>
    </w:p>
    <w:p w14:paraId="437CB4FF" w14:textId="77777777" w:rsidR="00586162" w:rsidRPr="00634719" w:rsidRDefault="00586162" w:rsidP="00962AA4"/>
    <w:p w14:paraId="22386019" w14:textId="77777777" w:rsidR="004010F8" w:rsidRPr="00634719" w:rsidRDefault="00D546FE" w:rsidP="00962AA4">
      <w:r w:rsidRPr="00634719">
        <w:t xml:space="preserve">Con el objetivo de cumplir </w:t>
      </w:r>
      <w:r w:rsidR="009548A1" w:rsidRPr="00634719">
        <w:t xml:space="preserve">lo anterior, </w:t>
      </w:r>
      <w:r w:rsidRPr="00634719">
        <w:t xml:space="preserve">el Comité </w:t>
      </w:r>
      <w:r w:rsidR="009548A1" w:rsidRPr="00634719">
        <w:t xml:space="preserve">acordó </w:t>
      </w:r>
      <w:r w:rsidRPr="00634719">
        <w:t xml:space="preserve">definir fechas concretas en que se realizarán las actividades planteadas por la </w:t>
      </w:r>
      <w:r w:rsidR="009B1DB8" w:rsidRPr="00634719">
        <w:t xml:space="preserve">hoja de ruta </w:t>
      </w:r>
      <w:r w:rsidRPr="00634719">
        <w:t xml:space="preserve">presentada por la </w:t>
      </w:r>
      <w:r w:rsidR="009B1DB8" w:rsidRPr="00634719">
        <w:t xml:space="preserve">Dirección Ejecutiva de Prerrogativas y Partidos Políticos </w:t>
      </w:r>
      <w:r w:rsidRPr="00634719">
        <w:t>en la Octava Sesión Ordinaria</w:t>
      </w:r>
      <w:r w:rsidR="009B1DB8" w:rsidRPr="00634719">
        <w:t xml:space="preserve">, celebrada el </w:t>
      </w:r>
      <w:r w:rsidR="00380D97" w:rsidRPr="00634719">
        <w:t>23 de agosto</w:t>
      </w:r>
      <w:r w:rsidRPr="00634719">
        <w:t>.</w:t>
      </w:r>
    </w:p>
    <w:p w14:paraId="67CB612B" w14:textId="77777777" w:rsidR="004010F8" w:rsidRPr="00634719" w:rsidRDefault="004010F8" w:rsidP="00962AA4"/>
    <w:p w14:paraId="005B9068" w14:textId="77777777" w:rsidR="00D546FE" w:rsidRPr="00634719" w:rsidRDefault="00380D97" w:rsidP="00D546FE">
      <w:r w:rsidRPr="00634719">
        <w:t>En la referida</w:t>
      </w:r>
      <w:r w:rsidR="00D546FE" w:rsidRPr="00634719">
        <w:t xml:space="preserve"> reunión de trabajo </w:t>
      </w:r>
      <w:r w:rsidRPr="00634719">
        <w:t>d</w:t>
      </w:r>
      <w:r w:rsidR="00D546FE" w:rsidRPr="00634719">
        <w:t>el 3 de octubre</w:t>
      </w:r>
      <w:r w:rsidR="009548A1" w:rsidRPr="00634719">
        <w:t xml:space="preserve"> de 2016</w:t>
      </w:r>
      <w:r w:rsidR="00D546FE" w:rsidRPr="00634719">
        <w:t xml:space="preserve">, la </w:t>
      </w:r>
      <w:r w:rsidR="009B1DB8" w:rsidRPr="00634719">
        <w:t xml:space="preserve">Dirección Ejecutiva </w:t>
      </w:r>
      <w:r w:rsidR="00D546FE" w:rsidRPr="00634719">
        <w:t>presentó una propuesta de modificación al esquema vigente, y los integrantes del Comité expresaron sus primeras rea</w:t>
      </w:r>
      <w:r w:rsidR="009B1DB8" w:rsidRPr="00634719">
        <w:t>cciones y posturas al respecto.</w:t>
      </w:r>
    </w:p>
    <w:p w14:paraId="53BF9AD4" w14:textId="77777777" w:rsidR="004010F8" w:rsidRPr="00634719" w:rsidRDefault="004010F8" w:rsidP="00962AA4"/>
    <w:p w14:paraId="78A3A7EE" w14:textId="77777777" w:rsidR="003418E1" w:rsidRPr="00634719" w:rsidRDefault="00B70346" w:rsidP="00177B6E">
      <w:r w:rsidRPr="00634719">
        <w:lastRenderedPageBreak/>
        <w:t>L</w:t>
      </w:r>
      <w:r w:rsidR="00D546FE" w:rsidRPr="00634719">
        <w:t xml:space="preserve">a propuesta </w:t>
      </w:r>
      <w:r w:rsidRPr="00634719">
        <w:t xml:space="preserve">final </w:t>
      </w:r>
      <w:r w:rsidR="00D546FE" w:rsidRPr="00634719">
        <w:t xml:space="preserve">de la </w:t>
      </w:r>
      <w:r w:rsidR="009B1DB8" w:rsidRPr="00634719">
        <w:t xml:space="preserve">Dirección Ejecutiva sobre espaciamiento de las órdenes de transmisión </w:t>
      </w:r>
      <w:r w:rsidR="00D546FE" w:rsidRPr="00634719">
        <w:t>se present</w:t>
      </w:r>
      <w:r w:rsidR="009B1DB8" w:rsidRPr="00634719">
        <w:t>ó</w:t>
      </w:r>
      <w:r w:rsidR="00D546FE" w:rsidRPr="00634719">
        <w:t xml:space="preserve"> </w:t>
      </w:r>
      <w:r w:rsidR="009B1DB8" w:rsidRPr="00634719">
        <w:t>dentro d</w:t>
      </w:r>
      <w:r w:rsidR="00D546FE" w:rsidRPr="00634719">
        <w:t xml:space="preserve">el proyecto de Acuerdo </w:t>
      </w:r>
      <w:r w:rsidR="003418E1" w:rsidRPr="00634719">
        <w:rPr>
          <w:rFonts w:eastAsia="Calibri" w:cs="Times New Roman"/>
        </w:rPr>
        <w:t xml:space="preserve">aprobado por el Comité en su Décima Primera Sesión Ordinaria, celebrada los días 23 y 28 de noviembre de 2016, </w:t>
      </w:r>
      <w:r w:rsidR="00177B6E" w:rsidRPr="00634719">
        <w:rPr>
          <w:rFonts w:eastAsia="Calibri" w:cs="Times New Roman"/>
        </w:rPr>
        <w:t xml:space="preserve">ya referido en el apartado </w:t>
      </w:r>
      <w:r w:rsidR="00BD44E3" w:rsidRPr="00634719">
        <w:rPr>
          <w:rFonts w:eastAsia="Calibri" w:cs="Times New Roman"/>
        </w:rPr>
        <w:t>I</w:t>
      </w:r>
      <w:r w:rsidR="004B2C1C" w:rsidRPr="00634719">
        <w:rPr>
          <w:rFonts w:eastAsia="Calibri" w:cs="Times New Roman"/>
        </w:rPr>
        <w:t>I</w:t>
      </w:r>
      <w:r w:rsidR="00BD44E3" w:rsidRPr="00634719">
        <w:rPr>
          <w:rFonts w:eastAsia="Calibri" w:cs="Times New Roman"/>
        </w:rPr>
        <w:t>.</w:t>
      </w:r>
      <w:r w:rsidR="004B2C1C" w:rsidRPr="00634719">
        <w:rPr>
          <w:rFonts w:eastAsia="Calibri" w:cs="Times New Roman"/>
        </w:rPr>
        <w:t>3</w:t>
      </w:r>
      <w:r w:rsidR="003418E1" w:rsidRPr="00634719">
        <w:rPr>
          <w:rFonts w:eastAsia="Calibri" w:cs="Times New Roman"/>
        </w:rPr>
        <w:t>.</w:t>
      </w:r>
    </w:p>
    <w:p w14:paraId="396E59C9" w14:textId="77777777" w:rsidR="004010F8" w:rsidRPr="00634719" w:rsidRDefault="004010F8" w:rsidP="00962AA4"/>
    <w:p w14:paraId="59774577" w14:textId="77777777" w:rsidR="00AE2BDE" w:rsidRPr="00634719" w:rsidRDefault="00177B6E" w:rsidP="00AE2BDE">
      <w:r w:rsidRPr="00634719">
        <w:t>Al respecto, el Comité determin</w:t>
      </w:r>
      <w:r w:rsidR="007F1CFC" w:rsidRPr="00634719">
        <w:t>ó</w:t>
      </w:r>
      <w:r w:rsidRPr="00634719">
        <w:t xml:space="preserve"> que, c</w:t>
      </w:r>
      <w:r w:rsidR="003418E1" w:rsidRPr="00634719">
        <w:t>onforme al Reglamento de la materia</w:t>
      </w:r>
      <w:r w:rsidRPr="00634719">
        <w:t>,</w:t>
      </w:r>
      <w:r w:rsidR="003418E1" w:rsidRPr="00634719">
        <w:t xml:space="preserve"> desde el inicio de las precampañas y hasta el día de la jornada electoral, se elaborarán dos órdenes de transmisión a la semana en los días que acuerde e</w:t>
      </w:r>
      <w:r w:rsidRPr="00634719">
        <w:t>l</w:t>
      </w:r>
      <w:r w:rsidR="00AE2BDE" w:rsidRPr="00634719">
        <w:t xml:space="preserve"> propio Comité. Por tanto, a partir de 2017, los materiales tendrán una vigencia de transmisión de 4 y 3 días, a diferencia de como se hacía anteriormente, que era de 5 y 2 días.</w:t>
      </w:r>
    </w:p>
    <w:p w14:paraId="4FB0D114" w14:textId="77777777" w:rsidR="003418E1" w:rsidRPr="00634719" w:rsidRDefault="003418E1" w:rsidP="003418E1"/>
    <w:p w14:paraId="4D51C6DA" w14:textId="77777777" w:rsidR="00177B6E" w:rsidRPr="00634719" w:rsidRDefault="00AE2BDE" w:rsidP="003418E1">
      <w:r w:rsidRPr="00634719">
        <w:t>Lo anterior quedó esquematizado dentro del Acuerdo INE/ACRT/26/2016 de la manera siguiente:</w:t>
      </w:r>
    </w:p>
    <w:p w14:paraId="55468A30" w14:textId="77777777" w:rsidR="00AE2BDE" w:rsidRPr="00634719" w:rsidRDefault="00AE2BDE" w:rsidP="003418E1"/>
    <w:tbl>
      <w:tblPr>
        <w:tblStyle w:val="Tablaconcuadrcula"/>
        <w:tblpPr w:leftFromText="141" w:rightFromText="141" w:vertAnchor="text" w:tblpXSpec="center" w:tblpY="1"/>
        <w:tblOverlap w:val="never"/>
        <w:tblW w:w="5000" w:type="pct"/>
        <w:jc w:val="center"/>
        <w:tblLook w:val="04A0" w:firstRow="1" w:lastRow="0" w:firstColumn="1" w:lastColumn="0" w:noHBand="0" w:noVBand="1"/>
      </w:tblPr>
      <w:tblGrid>
        <w:gridCol w:w="1662"/>
        <w:gridCol w:w="1697"/>
        <w:gridCol w:w="1843"/>
        <w:gridCol w:w="1843"/>
        <w:gridCol w:w="1783"/>
      </w:tblGrid>
      <w:tr w:rsidR="002D3B12" w:rsidRPr="00634719" w14:paraId="3CE483DA" w14:textId="77777777" w:rsidTr="002D3B12">
        <w:trPr>
          <w:trHeight w:val="552"/>
          <w:jc w:val="center"/>
        </w:trPr>
        <w:tc>
          <w:tcPr>
            <w:tcW w:w="941" w:type="pct"/>
            <w:shd w:val="clear" w:color="auto" w:fill="AD1F53"/>
            <w:vAlign w:val="center"/>
          </w:tcPr>
          <w:p w14:paraId="0E3029FC" w14:textId="77777777" w:rsidR="003418E1" w:rsidRPr="00634719" w:rsidRDefault="003418E1" w:rsidP="002D3B12">
            <w:pPr>
              <w:jc w:val="center"/>
              <w:rPr>
                <w:b/>
                <w:color w:val="FFFFFF" w:themeColor="background1"/>
                <w:sz w:val="20"/>
              </w:rPr>
            </w:pPr>
            <w:r w:rsidRPr="00634719">
              <w:rPr>
                <w:b/>
                <w:color w:val="FFFFFF" w:themeColor="background1"/>
                <w:sz w:val="20"/>
              </w:rPr>
              <w:t>Límite de entrega  de oficios de transmisión</w:t>
            </w:r>
          </w:p>
        </w:tc>
        <w:tc>
          <w:tcPr>
            <w:tcW w:w="961" w:type="pct"/>
            <w:shd w:val="clear" w:color="auto" w:fill="AD1F53"/>
            <w:vAlign w:val="center"/>
          </w:tcPr>
          <w:p w14:paraId="68C75427" w14:textId="77777777" w:rsidR="003418E1" w:rsidRPr="00634719" w:rsidRDefault="003418E1" w:rsidP="002D3B12">
            <w:pPr>
              <w:jc w:val="center"/>
              <w:rPr>
                <w:b/>
                <w:color w:val="FFFFFF" w:themeColor="background1"/>
                <w:sz w:val="20"/>
              </w:rPr>
            </w:pPr>
            <w:r w:rsidRPr="00634719">
              <w:rPr>
                <w:b/>
                <w:color w:val="FFFFFF" w:themeColor="background1"/>
                <w:sz w:val="20"/>
              </w:rPr>
              <w:t>Elaboración de la orden de transmisión</w:t>
            </w:r>
          </w:p>
        </w:tc>
        <w:tc>
          <w:tcPr>
            <w:tcW w:w="1044" w:type="pct"/>
            <w:shd w:val="clear" w:color="auto" w:fill="AD1F53"/>
            <w:vAlign w:val="center"/>
          </w:tcPr>
          <w:p w14:paraId="41F4516E" w14:textId="77777777" w:rsidR="003418E1" w:rsidRPr="00634719" w:rsidRDefault="003418E1" w:rsidP="002D3B12">
            <w:pPr>
              <w:jc w:val="center"/>
              <w:rPr>
                <w:b/>
                <w:color w:val="FFFFFF" w:themeColor="background1"/>
                <w:sz w:val="20"/>
              </w:rPr>
            </w:pPr>
            <w:r w:rsidRPr="00634719">
              <w:rPr>
                <w:b/>
                <w:color w:val="FFFFFF" w:themeColor="background1"/>
                <w:sz w:val="20"/>
              </w:rPr>
              <w:t>Puesta a disposición de la orden de transmisión al concesionario</w:t>
            </w:r>
          </w:p>
        </w:tc>
        <w:tc>
          <w:tcPr>
            <w:tcW w:w="1044" w:type="pct"/>
            <w:shd w:val="clear" w:color="auto" w:fill="AD1F53"/>
            <w:vAlign w:val="center"/>
          </w:tcPr>
          <w:p w14:paraId="54E4CD10" w14:textId="77777777" w:rsidR="003418E1" w:rsidRPr="00634719" w:rsidRDefault="003418E1" w:rsidP="002D3B12">
            <w:pPr>
              <w:jc w:val="center"/>
              <w:rPr>
                <w:b/>
                <w:color w:val="FFFFFF" w:themeColor="background1"/>
                <w:sz w:val="20"/>
              </w:rPr>
            </w:pPr>
            <w:r w:rsidRPr="00634719">
              <w:rPr>
                <w:b/>
                <w:color w:val="FFFFFF" w:themeColor="background1"/>
                <w:sz w:val="20"/>
              </w:rPr>
              <w:t>Días para que el concesionario inicie transmisión</w:t>
            </w:r>
          </w:p>
        </w:tc>
        <w:tc>
          <w:tcPr>
            <w:tcW w:w="1010" w:type="pct"/>
            <w:shd w:val="clear" w:color="auto" w:fill="AD1F53"/>
            <w:vAlign w:val="center"/>
          </w:tcPr>
          <w:p w14:paraId="689BD26D" w14:textId="77777777" w:rsidR="003418E1" w:rsidRPr="00634719" w:rsidRDefault="003418E1" w:rsidP="002D3B12">
            <w:pPr>
              <w:jc w:val="center"/>
              <w:rPr>
                <w:b/>
                <w:color w:val="FFFFFF" w:themeColor="background1"/>
                <w:sz w:val="20"/>
              </w:rPr>
            </w:pPr>
            <w:r w:rsidRPr="00634719">
              <w:rPr>
                <w:b/>
                <w:color w:val="FFFFFF" w:themeColor="background1"/>
                <w:sz w:val="20"/>
              </w:rPr>
              <w:t>Vigencia de la orden de transmisión</w:t>
            </w:r>
          </w:p>
        </w:tc>
      </w:tr>
      <w:tr w:rsidR="003418E1" w:rsidRPr="00634719" w14:paraId="5A88A38B" w14:textId="77777777" w:rsidTr="002D3B12">
        <w:trPr>
          <w:trHeight w:val="552"/>
          <w:jc w:val="center"/>
        </w:trPr>
        <w:tc>
          <w:tcPr>
            <w:tcW w:w="941" w:type="pct"/>
            <w:vAlign w:val="center"/>
          </w:tcPr>
          <w:p w14:paraId="25A31D63" w14:textId="77777777" w:rsidR="003418E1" w:rsidRPr="00634719" w:rsidRDefault="003418E1" w:rsidP="002D3B12">
            <w:pPr>
              <w:jc w:val="center"/>
              <w:rPr>
                <w:sz w:val="20"/>
              </w:rPr>
            </w:pPr>
            <w:r w:rsidRPr="00634719">
              <w:rPr>
                <w:sz w:val="20"/>
              </w:rPr>
              <w:t>Lunes</w:t>
            </w:r>
          </w:p>
        </w:tc>
        <w:tc>
          <w:tcPr>
            <w:tcW w:w="961" w:type="pct"/>
            <w:vAlign w:val="center"/>
          </w:tcPr>
          <w:p w14:paraId="7DAB149C" w14:textId="77777777" w:rsidR="003418E1" w:rsidRPr="00634719" w:rsidRDefault="003418E1" w:rsidP="002D3B12">
            <w:pPr>
              <w:jc w:val="center"/>
              <w:rPr>
                <w:b/>
                <w:sz w:val="20"/>
              </w:rPr>
            </w:pPr>
            <w:r w:rsidRPr="00634719">
              <w:rPr>
                <w:b/>
                <w:sz w:val="20"/>
              </w:rPr>
              <w:t>Martes</w:t>
            </w:r>
          </w:p>
        </w:tc>
        <w:tc>
          <w:tcPr>
            <w:tcW w:w="1044" w:type="pct"/>
            <w:vAlign w:val="center"/>
          </w:tcPr>
          <w:p w14:paraId="2742A6F9" w14:textId="77777777" w:rsidR="003418E1" w:rsidRPr="00634719" w:rsidRDefault="003418E1" w:rsidP="002D3B12">
            <w:pPr>
              <w:jc w:val="center"/>
              <w:rPr>
                <w:sz w:val="20"/>
              </w:rPr>
            </w:pPr>
            <w:r w:rsidRPr="00634719">
              <w:rPr>
                <w:sz w:val="20"/>
              </w:rPr>
              <w:t>Miércoles</w:t>
            </w:r>
          </w:p>
        </w:tc>
        <w:tc>
          <w:tcPr>
            <w:tcW w:w="1044" w:type="pct"/>
            <w:vAlign w:val="center"/>
          </w:tcPr>
          <w:p w14:paraId="430C7380" w14:textId="77777777" w:rsidR="003418E1" w:rsidRPr="00634719" w:rsidRDefault="003418E1" w:rsidP="002D3B12">
            <w:pPr>
              <w:jc w:val="center"/>
              <w:rPr>
                <w:sz w:val="20"/>
              </w:rPr>
            </w:pPr>
            <w:r w:rsidRPr="00634719">
              <w:rPr>
                <w:sz w:val="20"/>
              </w:rPr>
              <w:t>3 días</w:t>
            </w:r>
          </w:p>
        </w:tc>
        <w:tc>
          <w:tcPr>
            <w:tcW w:w="1010" w:type="pct"/>
            <w:vAlign w:val="center"/>
          </w:tcPr>
          <w:p w14:paraId="4FB7D58F" w14:textId="77777777" w:rsidR="003418E1" w:rsidRPr="00634719" w:rsidRDefault="003418E1" w:rsidP="002D3B12">
            <w:pPr>
              <w:jc w:val="center"/>
              <w:rPr>
                <w:sz w:val="20"/>
              </w:rPr>
            </w:pPr>
            <w:r w:rsidRPr="00634719">
              <w:rPr>
                <w:sz w:val="20"/>
              </w:rPr>
              <w:t>Domingo a Miércoles</w:t>
            </w:r>
          </w:p>
        </w:tc>
      </w:tr>
      <w:tr w:rsidR="003418E1" w:rsidRPr="00634719" w14:paraId="0D95192A" w14:textId="77777777" w:rsidTr="002D3B12">
        <w:trPr>
          <w:trHeight w:val="552"/>
          <w:jc w:val="center"/>
        </w:trPr>
        <w:tc>
          <w:tcPr>
            <w:tcW w:w="941" w:type="pct"/>
            <w:vAlign w:val="center"/>
          </w:tcPr>
          <w:p w14:paraId="46F6E81B" w14:textId="77777777" w:rsidR="003418E1" w:rsidRPr="00634719" w:rsidRDefault="003418E1" w:rsidP="002D3B12">
            <w:pPr>
              <w:jc w:val="center"/>
              <w:rPr>
                <w:sz w:val="20"/>
              </w:rPr>
            </w:pPr>
            <w:r w:rsidRPr="00634719">
              <w:rPr>
                <w:sz w:val="20"/>
              </w:rPr>
              <w:t>Viernes</w:t>
            </w:r>
          </w:p>
        </w:tc>
        <w:tc>
          <w:tcPr>
            <w:tcW w:w="961" w:type="pct"/>
            <w:vAlign w:val="center"/>
          </w:tcPr>
          <w:p w14:paraId="09334122" w14:textId="77777777" w:rsidR="003418E1" w:rsidRPr="00634719" w:rsidRDefault="003418E1" w:rsidP="002D3B12">
            <w:pPr>
              <w:jc w:val="center"/>
              <w:rPr>
                <w:b/>
                <w:sz w:val="20"/>
              </w:rPr>
            </w:pPr>
            <w:r w:rsidRPr="00634719">
              <w:rPr>
                <w:b/>
                <w:sz w:val="20"/>
              </w:rPr>
              <w:t>Sábado</w:t>
            </w:r>
          </w:p>
        </w:tc>
        <w:tc>
          <w:tcPr>
            <w:tcW w:w="1044" w:type="pct"/>
            <w:vAlign w:val="center"/>
          </w:tcPr>
          <w:p w14:paraId="0E56695B" w14:textId="77777777" w:rsidR="003418E1" w:rsidRPr="00634719" w:rsidRDefault="003418E1" w:rsidP="002D3B12">
            <w:pPr>
              <w:jc w:val="center"/>
              <w:rPr>
                <w:sz w:val="20"/>
              </w:rPr>
            </w:pPr>
            <w:r w:rsidRPr="00634719">
              <w:rPr>
                <w:sz w:val="20"/>
              </w:rPr>
              <w:t>Domingo</w:t>
            </w:r>
          </w:p>
        </w:tc>
        <w:tc>
          <w:tcPr>
            <w:tcW w:w="1044" w:type="pct"/>
            <w:vAlign w:val="center"/>
          </w:tcPr>
          <w:p w14:paraId="24147DC9" w14:textId="77777777" w:rsidR="003418E1" w:rsidRPr="00634719" w:rsidRDefault="003418E1" w:rsidP="002D3B12">
            <w:pPr>
              <w:jc w:val="center"/>
              <w:rPr>
                <w:sz w:val="20"/>
              </w:rPr>
            </w:pPr>
            <w:r w:rsidRPr="00634719">
              <w:rPr>
                <w:sz w:val="20"/>
              </w:rPr>
              <w:t>3 días</w:t>
            </w:r>
          </w:p>
        </w:tc>
        <w:tc>
          <w:tcPr>
            <w:tcW w:w="1010" w:type="pct"/>
            <w:vAlign w:val="center"/>
          </w:tcPr>
          <w:p w14:paraId="412A4490" w14:textId="77777777" w:rsidR="003418E1" w:rsidRPr="00634719" w:rsidRDefault="003418E1" w:rsidP="002D3B12">
            <w:pPr>
              <w:jc w:val="center"/>
              <w:rPr>
                <w:sz w:val="20"/>
              </w:rPr>
            </w:pPr>
            <w:r w:rsidRPr="00634719">
              <w:rPr>
                <w:sz w:val="20"/>
              </w:rPr>
              <w:t>Jueves a Sábado</w:t>
            </w:r>
          </w:p>
        </w:tc>
      </w:tr>
    </w:tbl>
    <w:p w14:paraId="2BF3135C" w14:textId="77777777" w:rsidR="003418E1" w:rsidRPr="00634719" w:rsidRDefault="003418E1" w:rsidP="003418E1"/>
    <w:p w14:paraId="273A859E" w14:textId="77777777" w:rsidR="003418E1" w:rsidRPr="00634719" w:rsidRDefault="002D3B12" w:rsidP="003418E1">
      <w:r w:rsidRPr="00634719">
        <w:t>L</w:t>
      </w:r>
      <w:r w:rsidR="003418E1" w:rsidRPr="00634719">
        <w:t>o anterior</w:t>
      </w:r>
      <w:r w:rsidRPr="00634719">
        <w:t xml:space="preserve"> </w:t>
      </w:r>
      <w:r w:rsidR="003418E1" w:rsidRPr="00634719">
        <w:t>dará un mayor equilibrio en la vigencia de transmisión permitiendo que los promocionales tengan mayor movilidad si así lo determinan los actores políticos y las autoridades electorales.</w:t>
      </w:r>
    </w:p>
    <w:p w14:paraId="0B24C609" w14:textId="77777777" w:rsidR="007F1CFC" w:rsidRPr="00634719" w:rsidRDefault="007F1CFC" w:rsidP="003418E1"/>
    <w:p w14:paraId="1CCDED43" w14:textId="28D0B662" w:rsidR="007F1CFC" w:rsidRPr="00634719" w:rsidRDefault="00014383" w:rsidP="003418E1">
      <w:r>
        <w:t>E</w:t>
      </w:r>
      <w:r w:rsidR="007642B7" w:rsidRPr="00634719">
        <w:t>l Comité</w:t>
      </w:r>
      <w:r w:rsidR="007F1CFC" w:rsidRPr="00634719">
        <w:t xml:space="preserve"> acordó </w:t>
      </w:r>
      <w:r>
        <w:t>analizar</w:t>
      </w:r>
      <w:r w:rsidR="007F1CFC" w:rsidRPr="00634719">
        <w:t xml:space="preserve"> </w:t>
      </w:r>
      <w:r w:rsidR="005711A8">
        <w:t>en</w:t>
      </w:r>
      <w:r w:rsidR="007F1CFC" w:rsidRPr="00634719">
        <w:t xml:space="preserve"> 2017 </w:t>
      </w:r>
      <w:r w:rsidR="005711A8">
        <w:t>las condiciones de factibilidad y viabilidad de</w:t>
      </w:r>
      <w:r w:rsidR="007F1CFC" w:rsidRPr="00634719">
        <w:t xml:space="preserve"> </w:t>
      </w:r>
      <w:r w:rsidR="009C3455">
        <w:t>reducir</w:t>
      </w:r>
      <w:r w:rsidR="009C3455" w:rsidRPr="00634719">
        <w:t xml:space="preserve"> </w:t>
      </w:r>
      <w:r w:rsidR="007F1CFC" w:rsidRPr="00634719">
        <w:t xml:space="preserve">los plazos </w:t>
      </w:r>
      <w:r w:rsidR="007642B7" w:rsidRPr="00634719">
        <w:t xml:space="preserve">administrativos internos </w:t>
      </w:r>
      <w:r w:rsidR="00BF6DDA" w:rsidRPr="00634719">
        <w:t xml:space="preserve">de las áreas técnicas del Instituto Nacional Electoral </w:t>
      </w:r>
      <w:r w:rsidR="007F1CFC" w:rsidRPr="00634719">
        <w:t xml:space="preserve">para la </w:t>
      </w:r>
      <w:r w:rsidR="007642B7" w:rsidRPr="00634719">
        <w:t xml:space="preserve">elaboración y </w:t>
      </w:r>
      <w:r w:rsidR="007F1CFC" w:rsidRPr="00634719">
        <w:t>entrega de órdenes de transmisión</w:t>
      </w:r>
      <w:r w:rsidR="00BF6DDA" w:rsidRPr="00634719">
        <w:t>.</w:t>
      </w:r>
    </w:p>
    <w:p w14:paraId="2313DA57" w14:textId="77777777" w:rsidR="004010F8" w:rsidRPr="00634719" w:rsidRDefault="004010F8" w:rsidP="00962AA4"/>
    <w:p w14:paraId="4BABFB85" w14:textId="77777777" w:rsidR="00FE3330" w:rsidRPr="00634719" w:rsidRDefault="00962392" w:rsidP="00FE3330">
      <w:pPr>
        <w:keepNext/>
        <w:spacing w:before="240" w:after="60"/>
        <w:outlineLvl w:val="1"/>
        <w:rPr>
          <w:rFonts w:eastAsia="Times New Roman" w:cs="Times New Roman"/>
          <w:b/>
          <w:bCs/>
          <w:iCs/>
          <w:szCs w:val="28"/>
        </w:rPr>
      </w:pPr>
      <w:bookmarkStart w:id="35" w:name="_Toc469917646"/>
      <w:r w:rsidRPr="00634719">
        <w:rPr>
          <w:rFonts w:eastAsia="Times New Roman" w:cs="Times New Roman"/>
          <w:b/>
          <w:bCs/>
          <w:iCs/>
          <w:szCs w:val="28"/>
        </w:rPr>
        <w:t>IV.</w:t>
      </w:r>
      <w:r w:rsidR="00C33832" w:rsidRPr="00634719">
        <w:rPr>
          <w:rFonts w:eastAsia="Times New Roman" w:cs="Times New Roman"/>
          <w:b/>
          <w:bCs/>
          <w:iCs/>
          <w:szCs w:val="28"/>
        </w:rPr>
        <w:t>2</w:t>
      </w:r>
      <w:r w:rsidR="00FE3330" w:rsidRPr="00634719">
        <w:rPr>
          <w:rFonts w:eastAsia="Times New Roman" w:cs="Times New Roman"/>
          <w:b/>
          <w:bCs/>
          <w:iCs/>
          <w:szCs w:val="28"/>
        </w:rPr>
        <w:t>.</w:t>
      </w:r>
      <w:r w:rsidR="00FE3330" w:rsidRPr="00634719">
        <w:rPr>
          <w:rFonts w:eastAsia="Times New Roman" w:cs="Times New Roman"/>
          <w:b/>
          <w:bCs/>
          <w:iCs/>
          <w:szCs w:val="28"/>
        </w:rPr>
        <w:tab/>
        <w:t>Agenda de trabajo con el Instituto Federal de Telecomunicaciones</w:t>
      </w:r>
      <w:bookmarkEnd w:id="35"/>
    </w:p>
    <w:p w14:paraId="1FDCF4D6" w14:textId="77777777" w:rsidR="00FE3330" w:rsidRPr="00634719" w:rsidRDefault="00FE3330" w:rsidP="00FE3330">
      <w:pPr>
        <w:ind w:left="567" w:hanging="567"/>
        <w:rPr>
          <w:rFonts w:eastAsia="Calibri" w:cs="Times New Roman"/>
        </w:rPr>
      </w:pPr>
    </w:p>
    <w:p w14:paraId="7AA96F35" w14:textId="77777777" w:rsidR="00FE3330" w:rsidRPr="00634719" w:rsidRDefault="00FE3330" w:rsidP="00FE3330">
      <w:pPr>
        <w:rPr>
          <w:rFonts w:eastAsia="Calibri" w:cs="Times New Roman"/>
        </w:rPr>
      </w:pPr>
      <w:r w:rsidRPr="00634719">
        <w:rPr>
          <w:rFonts w:eastAsia="Calibri" w:cs="Times New Roman"/>
        </w:rPr>
        <w:t>Tanto para 2015 como para 2016, el Comité de Radio y Televisión se propuso como uno de sus objetivos construir una agenda de trabajo con el Instituto Federal de Telecomunicaciones (IFT), a fin de potenciar la coordinación entre ambas instituciones, e intercambiar información para el mejor desempeño de las funciones sustantivas del Comité.</w:t>
      </w:r>
    </w:p>
    <w:p w14:paraId="511C50AB" w14:textId="77777777" w:rsidR="00FE3330" w:rsidRPr="00634719" w:rsidRDefault="00FE3330" w:rsidP="00FE3330">
      <w:pPr>
        <w:rPr>
          <w:rFonts w:eastAsia="Calibri" w:cs="Times New Roman"/>
        </w:rPr>
      </w:pPr>
    </w:p>
    <w:p w14:paraId="464F993F" w14:textId="77777777" w:rsidR="00FE3330" w:rsidRPr="00634719" w:rsidRDefault="00FE3330" w:rsidP="00FE3330">
      <w:pPr>
        <w:rPr>
          <w:rFonts w:eastAsia="Calibri" w:cs="Times New Roman"/>
        </w:rPr>
      </w:pPr>
      <w:r w:rsidRPr="00634719">
        <w:rPr>
          <w:rFonts w:eastAsia="Calibri" w:cs="Times New Roman"/>
        </w:rPr>
        <w:t>En tal sentido, el Secretario Técnico del Comité propuso una agenda de reuniones</w:t>
      </w:r>
      <w:r w:rsidRPr="00634719">
        <w:rPr>
          <w:rFonts w:eastAsia="Calibri" w:cs="Times New Roman"/>
          <w:vertAlign w:val="superscript"/>
        </w:rPr>
        <w:footnoteReference w:id="16"/>
      </w:r>
      <w:r w:rsidRPr="00634719">
        <w:rPr>
          <w:rFonts w:eastAsia="Calibri" w:cs="Times New Roman"/>
        </w:rPr>
        <w:t xml:space="preserve"> con funcionarios del IFT, misma que se desarrolló de la siguiente manera:</w:t>
      </w:r>
    </w:p>
    <w:p w14:paraId="76B6D9A7" w14:textId="77777777" w:rsidR="00FE3330" w:rsidRPr="00634719" w:rsidRDefault="00FE3330" w:rsidP="00FE3330">
      <w:pPr>
        <w:rPr>
          <w:rFonts w:eastAsia="Calibri" w:cs="Arial"/>
          <w:szCs w:val="24"/>
          <w:lang w:eastAsia="es-MX"/>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5431"/>
      </w:tblGrid>
      <w:tr w:rsidR="006C5033" w:rsidRPr="00634719" w14:paraId="19B469AF" w14:textId="77777777" w:rsidTr="00962392">
        <w:tc>
          <w:tcPr>
            <w:tcW w:w="3397" w:type="dxa"/>
            <w:tcBorders>
              <w:bottom w:val="single" w:sz="12" w:space="0" w:color="auto"/>
              <w:right w:val="single" w:sz="12" w:space="0" w:color="auto"/>
            </w:tcBorders>
            <w:shd w:val="clear" w:color="auto" w:fill="AD1F53"/>
            <w:vAlign w:val="center"/>
          </w:tcPr>
          <w:p w14:paraId="5FC8DEB7" w14:textId="77777777" w:rsidR="00FE3330" w:rsidRPr="00634719" w:rsidRDefault="00FE3330" w:rsidP="00FE3330">
            <w:pPr>
              <w:jc w:val="center"/>
              <w:rPr>
                <w:rFonts w:eastAsia="Calibri" w:cs="Arial"/>
                <w:b/>
                <w:color w:val="FFFFFF" w:themeColor="background1"/>
                <w:szCs w:val="24"/>
                <w:lang w:eastAsia="es-MX"/>
              </w:rPr>
            </w:pPr>
            <w:r w:rsidRPr="00634719">
              <w:rPr>
                <w:rFonts w:eastAsia="Calibri" w:cs="Arial"/>
                <w:b/>
                <w:color w:val="FFFFFF" w:themeColor="background1"/>
                <w:szCs w:val="24"/>
                <w:lang w:eastAsia="es-MX"/>
              </w:rPr>
              <w:t>FECHA</w:t>
            </w:r>
          </w:p>
        </w:tc>
        <w:tc>
          <w:tcPr>
            <w:tcW w:w="5431" w:type="dxa"/>
            <w:tcBorders>
              <w:left w:val="single" w:sz="12" w:space="0" w:color="auto"/>
              <w:bottom w:val="single" w:sz="12" w:space="0" w:color="auto"/>
            </w:tcBorders>
            <w:shd w:val="clear" w:color="auto" w:fill="AD1F53"/>
            <w:vAlign w:val="center"/>
          </w:tcPr>
          <w:p w14:paraId="381506D8" w14:textId="77777777" w:rsidR="00FE3330" w:rsidRPr="00634719" w:rsidRDefault="00FE3330" w:rsidP="00FE3330">
            <w:pPr>
              <w:jc w:val="center"/>
              <w:rPr>
                <w:rFonts w:eastAsia="Calibri" w:cs="Arial"/>
                <w:b/>
                <w:color w:val="FFFFFF" w:themeColor="background1"/>
                <w:szCs w:val="24"/>
                <w:lang w:eastAsia="es-MX"/>
              </w:rPr>
            </w:pPr>
            <w:r w:rsidRPr="00634719">
              <w:rPr>
                <w:rFonts w:eastAsia="Calibri" w:cs="Arial"/>
                <w:b/>
                <w:color w:val="FFFFFF" w:themeColor="background1"/>
                <w:szCs w:val="24"/>
                <w:lang w:eastAsia="es-MX"/>
              </w:rPr>
              <w:t>TEMA</w:t>
            </w:r>
          </w:p>
        </w:tc>
      </w:tr>
      <w:tr w:rsidR="00FE3330" w:rsidRPr="00634719" w14:paraId="62280C44" w14:textId="77777777" w:rsidTr="00962392">
        <w:trPr>
          <w:trHeight w:val="567"/>
        </w:trPr>
        <w:tc>
          <w:tcPr>
            <w:tcW w:w="3397" w:type="dxa"/>
            <w:tcBorders>
              <w:top w:val="single" w:sz="12" w:space="0" w:color="auto"/>
              <w:right w:val="single" w:sz="12" w:space="0" w:color="auto"/>
            </w:tcBorders>
            <w:shd w:val="clear" w:color="auto" w:fill="auto"/>
            <w:vAlign w:val="center"/>
          </w:tcPr>
          <w:p w14:paraId="3947108D" w14:textId="77777777" w:rsidR="00FE3330" w:rsidRPr="00634719" w:rsidRDefault="00FE3330" w:rsidP="00FE3330">
            <w:pPr>
              <w:jc w:val="center"/>
              <w:rPr>
                <w:rFonts w:eastAsia="Calibri" w:cs="Arial"/>
                <w:szCs w:val="24"/>
                <w:lang w:eastAsia="es-MX"/>
              </w:rPr>
            </w:pPr>
            <w:r w:rsidRPr="00634719">
              <w:rPr>
                <w:rFonts w:eastAsia="Calibri" w:cs="Arial"/>
                <w:szCs w:val="24"/>
                <w:lang w:eastAsia="es-MX"/>
              </w:rPr>
              <w:lastRenderedPageBreak/>
              <w:t>24 de septiembre de 2015</w:t>
            </w:r>
          </w:p>
        </w:tc>
        <w:tc>
          <w:tcPr>
            <w:tcW w:w="5431" w:type="dxa"/>
            <w:tcBorders>
              <w:top w:val="single" w:sz="12" w:space="0" w:color="auto"/>
              <w:left w:val="single" w:sz="12" w:space="0" w:color="auto"/>
            </w:tcBorders>
            <w:shd w:val="clear" w:color="auto" w:fill="auto"/>
            <w:vAlign w:val="center"/>
          </w:tcPr>
          <w:p w14:paraId="7652D0FA" w14:textId="77777777" w:rsidR="00FE3330" w:rsidRPr="00634719" w:rsidRDefault="00FE3330" w:rsidP="00FE3330">
            <w:pPr>
              <w:jc w:val="left"/>
              <w:rPr>
                <w:rFonts w:eastAsia="Calibri" w:cs="Arial"/>
                <w:szCs w:val="24"/>
                <w:lang w:eastAsia="es-MX"/>
              </w:rPr>
            </w:pPr>
            <w:r w:rsidRPr="00634719">
              <w:rPr>
                <w:rFonts w:eastAsia="Calibri" w:cs="Arial"/>
                <w:szCs w:val="24"/>
                <w:lang w:eastAsia="es-MX"/>
              </w:rPr>
              <w:t>Multiprogramación de las emisoras de televisión</w:t>
            </w:r>
          </w:p>
        </w:tc>
      </w:tr>
      <w:tr w:rsidR="00FE3330" w:rsidRPr="00634719" w14:paraId="6D8866CD" w14:textId="77777777" w:rsidTr="00962392">
        <w:tc>
          <w:tcPr>
            <w:tcW w:w="3397" w:type="dxa"/>
            <w:tcBorders>
              <w:right w:val="single" w:sz="12" w:space="0" w:color="auto"/>
            </w:tcBorders>
            <w:shd w:val="clear" w:color="auto" w:fill="auto"/>
            <w:vAlign w:val="center"/>
          </w:tcPr>
          <w:p w14:paraId="356B79E0" w14:textId="77777777" w:rsidR="00FE3330" w:rsidRPr="00634719" w:rsidRDefault="00FE3330" w:rsidP="00FE3330">
            <w:pPr>
              <w:jc w:val="center"/>
              <w:rPr>
                <w:rFonts w:eastAsia="Calibri" w:cs="Arial"/>
                <w:szCs w:val="24"/>
                <w:lang w:eastAsia="es-MX"/>
              </w:rPr>
            </w:pPr>
            <w:r w:rsidRPr="00634719">
              <w:rPr>
                <w:rFonts w:eastAsia="Calibri" w:cs="Arial"/>
                <w:szCs w:val="24"/>
                <w:lang w:eastAsia="es-MX"/>
              </w:rPr>
              <w:t>22 de octubre de 2015</w:t>
            </w:r>
          </w:p>
        </w:tc>
        <w:tc>
          <w:tcPr>
            <w:tcW w:w="5431" w:type="dxa"/>
            <w:tcBorders>
              <w:left w:val="single" w:sz="12" w:space="0" w:color="auto"/>
            </w:tcBorders>
            <w:shd w:val="clear" w:color="auto" w:fill="auto"/>
            <w:vAlign w:val="center"/>
          </w:tcPr>
          <w:p w14:paraId="772F52CC" w14:textId="77777777" w:rsidR="00FE3330" w:rsidRPr="00634719" w:rsidRDefault="00FE3330" w:rsidP="00FE3330">
            <w:pPr>
              <w:jc w:val="left"/>
              <w:rPr>
                <w:rFonts w:eastAsia="Calibri" w:cs="Arial"/>
                <w:szCs w:val="24"/>
                <w:lang w:eastAsia="es-MX"/>
              </w:rPr>
            </w:pPr>
            <w:r w:rsidRPr="00634719">
              <w:rPr>
                <w:rFonts w:eastAsia="Calibri" w:cs="Arial"/>
                <w:szCs w:val="24"/>
                <w:lang w:eastAsia="es-MX"/>
              </w:rPr>
              <w:t>Transición a la televisión digital terrestre</w:t>
            </w:r>
          </w:p>
        </w:tc>
      </w:tr>
      <w:tr w:rsidR="00FE3330" w:rsidRPr="00634719" w14:paraId="13EAAF50" w14:textId="77777777" w:rsidTr="00962392">
        <w:tc>
          <w:tcPr>
            <w:tcW w:w="3397" w:type="dxa"/>
            <w:tcBorders>
              <w:right w:val="single" w:sz="12" w:space="0" w:color="auto"/>
            </w:tcBorders>
            <w:shd w:val="clear" w:color="auto" w:fill="auto"/>
            <w:vAlign w:val="center"/>
          </w:tcPr>
          <w:p w14:paraId="24DCA8B5" w14:textId="77777777" w:rsidR="00FE3330" w:rsidRPr="00634719" w:rsidRDefault="00FE3330" w:rsidP="00FE3330">
            <w:pPr>
              <w:jc w:val="center"/>
              <w:rPr>
                <w:rFonts w:eastAsia="Calibri" w:cs="Arial"/>
                <w:szCs w:val="24"/>
                <w:lang w:eastAsia="es-MX"/>
              </w:rPr>
            </w:pPr>
            <w:r w:rsidRPr="00634719">
              <w:rPr>
                <w:rFonts w:eastAsia="Calibri" w:cs="Arial"/>
                <w:szCs w:val="24"/>
                <w:lang w:eastAsia="es-MX"/>
              </w:rPr>
              <w:t>25 de abril de 2016</w:t>
            </w:r>
          </w:p>
        </w:tc>
        <w:tc>
          <w:tcPr>
            <w:tcW w:w="5431" w:type="dxa"/>
            <w:tcBorders>
              <w:left w:val="single" w:sz="12" w:space="0" w:color="auto"/>
            </w:tcBorders>
            <w:shd w:val="clear" w:color="auto" w:fill="auto"/>
            <w:vAlign w:val="center"/>
          </w:tcPr>
          <w:p w14:paraId="4040E053" w14:textId="77777777" w:rsidR="00FE3330" w:rsidRPr="00634719" w:rsidRDefault="00FE3330" w:rsidP="00FE3330">
            <w:pPr>
              <w:jc w:val="left"/>
              <w:rPr>
                <w:rFonts w:eastAsia="Calibri" w:cs="Arial"/>
                <w:szCs w:val="24"/>
                <w:lang w:eastAsia="es-MX"/>
              </w:rPr>
            </w:pPr>
            <w:r w:rsidRPr="00634719">
              <w:rPr>
                <w:rFonts w:eastAsia="Calibri" w:cs="Arial"/>
                <w:szCs w:val="24"/>
                <w:lang w:eastAsia="es-MX"/>
              </w:rPr>
              <w:t>Mapas de cobertura y el catálogo de emisoras de radio y televisión</w:t>
            </w:r>
          </w:p>
        </w:tc>
      </w:tr>
    </w:tbl>
    <w:p w14:paraId="2D545DC4" w14:textId="77777777" w:rsidR="00FE3330" w:rsidRPr="00634719" w:rsidRDefault="00FE3330" w:rsidP="00FE3330">
      <w:pPr>
        <w:rPr>
          <w:rFonts w:eastAsia="Calibri" w:cs="Times New Roman"/>
        </w:rPr>
      </w:pPr>
    </w:p>
    <w:p w14:paraId="189DE98B" w14:textId="77777777" w:rsidR="00FE3330" w:rsidRPr="00634719" w:rsidRDefault="00FE3330" w:rsidP="00FE3330">
      <w:pPr>
        <w:rPr>
          <w:rFonts w:eastAsia="Calibri" w:cs="Times New Roman"/>
        </w:rPr>
      </w:pPr>
      <w:r w:rsidRPr="00634719">
        <w:rPr>
          <w:rFonts w:eastAsia="Calibri" w:cs="Times New Roman"/>
        </w:rPr>
        <w:t>En dichas reuniones, los funcionarios del IFT expusieron diversos pormenores de los temas enlistados, respondiendo a las dudas y cuestionamientos de diferentes integrantes del Comité.</w:t>
      </w:r>
    </w:p>
    <w:p w14:paraId="7D153BF4" w14:textId="77777777" w:rsidR="007F6DCF" w:rsidRPr="00634719" w:rsidRDefault="007F6DCF" w:rsidP="00FE3330">
      <w:pPr>
        <w:rPr>
          <w:rFonts w:eastAsia="Calibri" w:cs="Times New Roman"/>
        </w:rPr>
      </w:pPr>
    </w:p>
    <w:p w14:paraId="32AA0444" w14:textId="7638B127" w:rsidR="007A0EB9" w:rsidRPr="00634719" w:rsidRDefault="00C33832" w:rsidP="00C33832">
      <w:pPr>
        <w:rPr>
          <w:rFonts w:eastAsia="Calibri" w:cs="Times New Roman"/>
        </w:rPr>
      </w:pPr>
      <w:r w:rsidRPr="00634719">
        <w:rPr>
          <w:rFonts w:eastAsia="Calibri" w:cs="Times New Roman"/>
        </w:rPr>
        <w:t>A finales de 2016 se generó el compromiso al interior del Comité para realizar una nueva reunión de trabajo con funcionarios del IFT para tratar el tema de la domiciliación de las emisoras.</w:t>
      </w:r>
    </w:p>
    <w:p w14:paraId="3F726BA9" w14:textId="77777777" w:rsidR="007A0EB9" w:rsidRPr="00634719" w:rsidRDefault="007A0EB9" w:rsidP="00C33832">
      <w:pPr>
        <w:rPr>
          <w:rFonts w:eastAsia="Calibri" w:cs="Times New Roman"/>
        </w:rPr>
      </w:pPr>
    </w:p>
    <w:p w14:paraId="23990CC3" w14:textId="77777777" w:rsidR="00C33832" w:rsidRPr="00634719" w:rsidRDefault="007A0EB9" w:rsidP="00C33832">
      <w:pPr>
        <w:rPr>
          <w:rFonts w:eastAsia="Calibri" w:cs="Times New Roman"/>
        </w:rPr>
      </w:pPr>
      <w:r w:rsidRPr="00634719">
        <w:rPr>
          <w:rFonts w:eastAsia="Calibri" w:cs="Times New Roman"/>
        </w:rPr>
        <w:t>Al efecto, la Dirección Ejecutiva de Prerrogativas y Partidos Políticos generó invitaciones</w:t>
      </w:r>
      <w:r w:rsidR="00C33832" w:rsidRPr="00634719">
        <w:rPr>
          <w:rFonts w:eastAsia="Calibri" w:cs="Times New Roman"/>
        </w:rPr>
        <w:t xml:space="preserve"> </w:t>
      </w:r>
      <w:r w:rsidR="00AF37FF" w:rsidRPr="00634719">
        <w:rPr>
          <w:rFonts w:eastAsia="Calibri" w:cs="Times New Roman"/>
        </w:rPr>
        <w:t xml:space="preserve">a funcionarios de IFT </w:t>
      </w:r>
      <w:r w:rsidR="00C33832" w:rsidRPr="00634719">
        <w:rPr>
          <w:rFonts w:eastAsia="Calibri" w:cs="Times New Roman"/>
        </w:rPr>
        <w:t xml:space="preserve">para propiciar </w:t>
      </w:r>
      <w:r w:rsidRPr="00634719">
        <w:rPr>
          <w:rFonts w:eastAsia="Calibri" w:cs="Times New Roman"/>
        </w:rPr>
        <w:t>l</w:t>
      </w:r>
      <w:r w:rsidR="00C33832" w:rsidRPr="00634719">
        <w:rPr>
          <w:rFonts w:eastAsia="Calibri" w:cs="Times New Roman"/>
        </w:rPr>
        <w:t xml:space="preserve">a nueva reunión. </w:t>
      </w:r>
      <w:r w:rsidRPr="00634719">
        <w:rPr>
          <w:rFonts w:eastAsia="Calibri" w:cs="Times New Roman"/>
        </w:rPr>
        <w:t>Al momento de rendir el presente informe se están conciliando las agendas respectivas, con la expectativa de verificar la reunión a la brevedad</w:t>
      </w:r>
      <w:r w:rsidR="00C33832" w:rsidRPr="00634719">
        <w:rPr>
          <w:rFonts w:eastAsia="Calibri" w:cs="Times New Roman"/>
        </w:rPr>
        <w:t>.</w:t>
      </w:r>
    </w:p>
    <w:p w14:paraId="418B4A90" w14:textId="77777777" w:rsidR="00FE3330" w:rsidRPr="00634719" w:rsidRDefault="00FE3330" w:rsidP="00962392">
      <w:pPr>
        <w:pStyle w:val="Ttulo1"/>
        <w:ind w:left="708" w:hanging="708"/>
        <w:rPr>
          <w:rFonts w:eastAsia="Times New Roman"/>
        </w:rPr>
      </w:pPr>
      <w:bookmarkStart w:id="36" w:name="_Toc469917647"/>
      <w:r w:rsidRPr="00634719">
        <w:rPr>
          <w:rFonts w:eastAsia="Times New Roman"/>
        </w:rPr>
        <w:t>I</w:t>
      </w:r>
      <w:r w:rsidR="00962392" w:rsidRPr="00634719">
        <w:rPr>
          <w:rFonts w:eastAsia="Times New Roman"/>
        </w:rPr>
        <w:t>V</w:t>
      </w:r>
      <w:r w:rsidR="007A0EB9" w:rsidRPr="00634719">
        <w:rPr>
          <w:rFonts w:eastAsia="Times New Roman"/>
        </w:rPr>
        <w:t>.3</w:t>
      </w:r>
      <w:r w:rsidRPr="00634719">
        <w:rPr>
          <w:rFonts w:eastAsia="Times New Roman"/>
        </w:rPr>
        <w:t>.</w:t>
      </w:r>
      <w:r w:rsidRPr="00634719">
        <w:rPr>
          <w:rFonts w:eastAsia="Times New Roman"/>
        </w:rPr>
        <w:tab/>
      </w:r>
      <w:r w:rsidR="00D2283E" w:rsidRPr="00634719">
        <w:rPr>
          <w:rFonts w:eastAsia="Times New Roman"/>
        </w:rPr>
        <w:t>M</w:t>
      </w:r>
      <w:r w:rsidRPr="00634719">
        <w:rPr>
          <w:rFonts w:eastAsia="Times New Roman"/>
        </w:rPr>
        <w:t xml:space="preserve">apas de cobertura </w:t>
      </w:r>
      <w:r w:rsidR="00D2283E" w:rsidRPr="00634719">
        <w:rPr>
          <w:rFonts w:eastAsia="Times New Roman"/>
        </w:rPr>
        <w:t xml:space="preserve">de todas las </w:t>
      </w:r>
      <w:r w:rsidR="00962392" w:rsidRPr="00634719">
        <w:rPr>
          <w:rFonts w:eastAsia="Times New Roman"/>
        </w:rPr>
        <w:t>emisoras</w:t>
      </w:r>
      <w:r w:rsidR="00D2283E" w:rsidRPr="00634719">
        <w:rPr>
          <w:rFonts w:eastAsia="Times New Roman"/>
        </w:rPr>
        <w:t xml:space="preserve"> de radio y televisión</w:t>
      </w:r>
      <w:r w:rsidR="00962392" w:rsidRPr="00634719">
        <w:rPr>
          <w:rFonts w:eastAsia="Times New Roman"/>
        </w:rPr>
        <w:t>,</w:t>
      </w:r>
      <w:r w:rsidR="00D2283E" w:rsidRPr="00634719">
        <w:rPr>
          <w:rFonts w:eastAsia="Times New Roman"/>
        </w:rPr>
        <w:t xml:space="preserve"> </w:t>
      </w:r>
      <w:r w:rsidRPr="00634719">
        <w:rPr>
          <w:rFonts w:eastAsia="Times New Roman"/>
        </w:rPr>
        <w:t xml:space="preserve">y actualización y vigencia del marco geográfico electoral </w:t>
      </w:r>
      <w:r w:rsidR="00D2283E" w:rsidRPr="00634719">
        <w:rPr>
          <w:rFonts w:eastAsia="Times New Roman"/>
        </w:rPr>
        <w:t>respectivo</w:t>
      </w:r>
      <w:bookmarkEnd w:id="36"/>
    </w:p>
    <w:p w14:paraId="17B85938" w14:textId="77777777" w:rsidR="00962392" w:rsidRPr="00634719" w:rsidRDefault="00962392" w:rsidP="00FE3330">
      <w:pPr>
        <w:rPr>
          <w:rFonts w:eastAsia="Calibri" w:cs="Times New Roman"/>
        </w:rPr>
      </w:pPr>
    </w:p>
    <w:p w14:paraId="16438A32" w14:textId="77777777" w:rsidR="00FE3330" w:rsidRPr="00634719" w:rsidRDefault="00FE3330" w:rsidP="00FE3330">
      <w:pPr>
        <w:rPr>
          <w:rFonts w:eastAsia="Calibri" w:cs="Times New Roman"/>
        </w:rPr>
      </w:pPr>
      <w:r w:rsidRPr="00634719">
        <w:rPr>
          <w:rFonts w:eastAsia="Calibri" w:cs="Times New Roman"/>
        </w:rPr>
        <w:t>En la Tercera Sesión Extraordinaria, celebrada el 17 de noviembre de 2015, este Comité aprobó el Acuerdo INE/ACRT/39/2015, por el que declaró la actualización y vigencia del marco geográfico electoral relativo a los mapas de cobertura de todas las estaciones de radio y canales de televisión en la República.</w:t>
      </w:r>
    </w:p>
    <w:p w14:paraId="38195344" w14:textId="77777777" w:rsidR="00FE3330" w:rsidRPr="00634719" w:rsidRDefault="00FE3330" w:rsidP="00FE3330">
      <w:pPr>
        <w:rPr>
          <w:rFonts w:eastAsia="Calibri" w:cs="Times New Roman"/>
        </w:rPr>
      </w:pPr>
    </w:p>
    <w:p w14:paraId="3E9C2CE6" w14:textId="77777777" w:rsidR="00FE3330" w:rsidRPr="00634719" w:rsidRDefault="00FE3330" w:rsidP="00FE3330">
      <w:pPr>
        <w:rPr>
          <w:rFonts w:eastAsia="Calibri" w:cs="Times New Roman"/>
        </w:rPr>
      </w:pPr>
      <w:r w:rsidRPr="00634719">
        <w:rPr>
          <w:rFonts w:eastAsia="Calibri" w:cs="Times New Roman"/>
        </w:rPr>
        <w:t>Este Acuerdo instruyó a la Dirección Ejecutiva de Prerrogativas y Partidos Políticos a que una vez concluida la transición de la transmisión analógica a la televisión digital terrestre, requi</w:t>
      </w:r>
      <w:r w:rsidR="00D2283E" w:rsidRPr="00634719">
        <w:rPr>
          <w:rFonts w:eastAsia="Calibri" w:cs="Times New Roman"/>
        </w:rPr>
        <w:t>riera</w:t>
      </w:r>
      <w:r w:rsidRPr="00634719">
        <w:rPr>
          <w:rFonts w:eastAsia="Calibri" w:cs="Times New Roman"/>
        </w:rPr>
        <w:t xml:space="preserve"> al </w:t>
      </w:r>
      <w:r w:rsidR="00D2283E" w:rsidRPr="00634719">
        <w:rPr>
          <w:rFonts w:eastAsia="Calibri" w:cs="Times New Roman"/>
        </w:rPr>
        <w:t>IFT</w:t>
      </w:r>
      <w:r w:rsidRPr="00634719">
        <w:rPr>
          <w:rFonts w:eastAsia="Calibri" w:cs="Times New Roman"/>
        </w:rPr>
        <w:t>, con la finalidad de someter a consideración del órgano colegiado la actualización de los mapas de cobertura correspondientes a la transmisión digital.</w:t>
      </w:r>
    </w:p>
    <w:p w14:paraId="08733B31" w14:textId="77777777" w:rsidR="00FE3330" w:rsidRPr="00634719" w:rsidRDefault="00FE3330" w:rsidP="00FE3330">
      <w:pPr>
        <w:rPr>
          <w:rFonts w:eastAsia="Calibri" w:cs="Times New Roman"/>
          <w:szCs w:val="24"/>
        </w:rPr>
      </w:pPr>
    </w:p>
    <w:p w14:paraId="47B26CCA" w14:textId="77777777" w:rsidR="00FE3330" w:rsidRPr="00634719" w:rsidRDefault="00FE3330" w:rsidP="00FE3330">
      <w:pPr>
        <w:rPr>
          <w:rFonts w:eastAsia="Calibri" w:cs="Times New Roman"/>
        </w:rPr>
      </w:pPr>
      <w:r w:rsidRPr="00634719">
        <w:rPr>
          <w:rFonts w:eastAsia="Calibri" w:cs="Times New Roman"/>
        </w:rPr>
        <w:t xml:space="preserve">En cumplimiento de </w:t>
      </w:r>
      <w:r w:rsidR="00D2283E" w:rsidRPr="00634719">
        <w:rPr>
          <w:rFonts w:eastAsia="Calibri" w:cs="Times New Roman"/>
        </w:rPr>
        <w:t>ello</w:t>
      </w:r>
      <w:r w:rsidRPr="00634719">
        <w:rPr>
          <w:rFonts w:eastAsia="Calibri" w:cs="Times New Roman"/>
        </w:rPr>
        <w:t>, y como se señaló en el apartado anterior, el Comité celebró reuniones de trabajo con personal del IFT para, entre otros aspectos, analizar la forma y términos en que son elaborados los mapas de cobertura.</w:t>
      </w:r>
    </w:p>
    <w:p w14:paraId="23045EBF" w14:textId="77777777" w:rsidR="00FE3330" w:rsidRPr="00634719" w:rsidRDefault="00FE3330" w:rsidP="00FE3330">
      <w:pPr>
        <w:rPr>
          <w:rFonts w:eastAsia="Calibri" w:cs="Times New Roman"/>
        </w:rPr>
      </w:pPr>
    </w:p>
    <w:p w14:paraId="79B3854C" w14:textId="265B45C3" w:rsidR="00FE3330" w:rsidRPr="00634719" w:rsidRDefault="00FE3330" w:rsidP="00FE3330">
      <w:pPr>
        <w:rPr>
          <w:rFonts w:eastAsia="Calibri" w:cs="Times New Roman"/>
          <w:spacing w:val="-2"/>
        </w:rPr>
      </w:pPr>
      <w:r w:rsidRPr="00634719">
        <w:rPr>
          <w:rFonts w:eastAsia="Calibri" w:cs="Times New Roman"/>
          <w:spacing w:val="-2"/>
        </w:rPr>
        <w:t>En la reunión del 25 de abril</w:t>
      </w:r>
      <w:r w:rsidR="007A0EB9" w:rsidRPr="00634719">
        <w:rPr>
          <w:rFonts w:eastAsia="Calibri" w:cs="Times New Roman"/>
          <w:spacing w:val="-2"/>
        </w:rPr>
        <w:t xml:space="preserve"> de 2016</w:t>
      </w:r>
      <w:r w:rsidRPr="00634719">
        <w:rPr>
          <w:rFonts w:eastAsia="Calibri" w:cs="Times New Roman"/>
          <w:spacing w:val="-2"/>
        </w:rPr>
        <w:t xml:space="preserve">, personal </w:t>
      </w:r>
      <w:r w:rsidR="0042477B">
        <w:rPr>
          <w:rFonts w:eastAsia="Calibri" w:cs="Times New Roman"/>
          <w:spacing w:val="-2"/>
        </w:rPr>
        <w:t xml:space="preserve">del </w:t>
      </w:r>
      <w:r w:rsidRPr="00634719">
        <w:rPr>
          <w:rFonts w:eastAsia="Calibri" w:cs="Times New Roman"/>
          <w:spacing w:val="-2"/>
        </w:rPr>
        <w:t xml:space="preserve">IFT </w:t>
      </w:r>
      <w:r w:rsidR="000255AF">
        <w:rPr>
          <w:rFonts w:eastAsia="Calibri" w:cs="Times New Roman"/>
          <w:spacing w:val="-2"/>
        </w:rPr>
        <w:t>explicó</w:t>
      </w:r>
      <w:r w:rsidRPr="00634719">
        <w:rPr>
          <w:rFonts w:eastAsia="Calibri" w:cs="Times New Roman"/>
          <w:spacing w:val="-2"/>
        </w:rPr>
        <w:t xml:space="preserve"> las circunstancias que intervienen en la demarcación de las áreas que cubren las emisoras de radio y de televisión. En dicha ocasión, diversos integrantes del Comité formularon preguntas e intercambiaron opiniones con los funcionarios del IFT. Desde luego, los canales de comunicación con esta institución permanecen abiertos.</w:t>
      </w:r>
    </w:p>
    <w:p w14:paraId="770DB27C" w14:textId="77777777" w:rsidR="00FE3330" w:rsidRPr="00634719" w:rsidRDefault="00FE3330" w:rsidP="00FE3330">
      <w:pPr>
        <w:rPr>
          <w:rFonts w:eastAsia="Calibri" w:cs="Times New Roman"/>
        </w:rPr>
      </w:pPr>
    </w:p>
    <w:p w14:paraId="6385453E" w14:textId="169006E9" w:rsidR="00FE3330" w:rsidRPr="00634719" w:rsidRDefault="00FE3330" w:rsidP="00FE3330">
      <w:pPr>
        <w:rPr>
          <w:rFonts w:eastAsia="Calibri" w:cs="Times New Roman"/>
        </w:rPr>
      </w:pPr>
      <w:r w:rsidRPr="00634719">
        <w:rPr>
          <w:rFonts w:eastAsia="Calibri" w:cs="Times New Roman"/>
        </w:rPr>
        <w:t xml:space="preserve">Es de resaltar que </w:t>
      </w:r>
      <w:r w:rsidR="007A0EB9" w:rsidRPr="00634719">
        <w:rPr>
          <w:rFonts w:eastAsia="Calibri" w:cs="Times New Roman"/>
        </w:rPr>
        <w:t>conforme a</w:t>
      </w:r>
      <w:r w:rsidR="00FA528B" w:rsidRPr="00634719">
        <w:rPr>
          <w:rFonts w:eastAsia="Calibri" w:cs="Times New Roman"/>
        </w:rPr>
        <w:t xml:space="preserve">l Plan de Trabajo Anual 2016, a partir del tercer trimestre de 2016 </w:t>
      </w:r>
      <w:r w:rsidRPr="00634719">
        <w:rPr>
          <w:rFonts w:eastAsia="Calibri" w:cs="Times New Roman"/>
        </w:rPr>
        <w:t xml:space="preserve">la Dirección Ejecutiva de Prerrogativas y Partidos Políticos </w:t>
      </w:r>
      <w:r w:rsidR="00D2283E" w:rsidRPr="00634719">
        <w:rPr>
          <w:rFonts w:eastAsia="Calibri" w:cs="Times New Roman"/>
        </w:rPr>
        <w:t>se encuentra</w:t>
      </w:r>
      <w:r w:rsidR="007A0EB9" w:rsidRPr="00634719">
        <w:rPr>
          <w:rFonts w:eastAsia="Calibri" w:cs="Times New Roman"/>
        </w:rPr>
        <w:t xml:space="preserve"> trabajando en la actualización</w:t>
      </w:r>
      <w:r w:rsidR="00FA528B" w:rsidRPr="00634719">
        <w:rPr>
          <w:rFonts w:eastAsia="Calibri" w:cs="Times New Roman"/>
        </w:rPr>
        <w:t xml:space="preserve"> —dentro d</w:t>
      </w:r>
      <w:r w:rsidRPr="00634719">
        <w:rPr>
          <w:rFonts w:eastAsia="Calibri" w:cs="Times New Roman"/>
        </w:rPr>
        <w:t xml:space="preserve">el portal de </w:t>
      </w:r>
      <w:r w:rsidR="005711A8">
        <w:rPr>
          <w:rFonts w:eastAsia="Calibri" w:cs="Times New Roman"/>
        </w:rPr>
        <w:t>Internet</w:t>
      </w:r>
      <w:r w:rsidRPr="00634719">
        <w:rPr>
          <w:rFonts w:eastAsia="Calibri" w:cs="Times New Roman"/>
        </w:rPr>
        <w:t xml:space="preserve"> del Instituto </w:t>
      </w:r>
      <w:r w:rsidRPr="00634719">
        <w:rPr>
          <w:rFonts w:eastAsia="Calibri" w:cs="Times New Roman"/>
        </w:rPr>
        <w:lastRenderedPageBreak/>
        <w:t>Nacional Electoral</w:t>
      </w:r>
      <w:r w:rsidR="00FA528B" w:rsidRPr="00634719">
        <w:rPr>
          <w:rFonts w:eastAsia="Calibri" w:cs="Times New Roman"/>
        </w:rPr>
        <w:t>—</w:t>
      </w:r>
      <w:r w:rsidRPr="00634719">
        <w:rPr>
          <w:rFonts w:eastAsia="Calibri" w:cs="Times New Roman"/>
        </w:rPr>
        <w:t xml:space="preserve"> </w:t>
      </w:r>
      <w:r w:rsidR="00FA528B" w:rsidRPr="00634719">
        <w:rPr>
          <w:rFonts w:eastAsia="Calibri" w:cs="Times New Roman"/>
        </w:rPr>
        <w:t xml:space="preserve">de </w:t>
      </w:r>
      <w:r w:rsidRPr="00634719">
        <w:rPr>
          <w:rFonts w:eastAsia="Calibri" w:cs="Times New Roman"/>
        </w:rPr>
        <w:t>la información relativa a los mapas de cobertura, con la finalidad de permitir a los usuarios interactuar con ellos, a partir de determin</w:t>
      </w:r>
      <w:r w:rsidR="00FA528B" w:rsidRPr="00634719">
        <w:rPr>
          <w:rFonts w:eastAsia="Calibri" w:cs="Times New Roman"/>
        </w:rPr>
        <w:t>adas variables preestablecidas.</w:t>
      </w:r>
    </w:p>
    <w:p w14:paraId="0ABE41A7" w14:textId="77777777" w:rsidR="00FE3330" w:rsidRPr="00634719" w:rsidRDefault="00FE3330" w:rsidP="00FE3330">
      <w:pPr>
        <w:spacing w:line="320" w:lineRule="exact"/>
        <w:rPr>
          <w:rFonts w:eastAsia="Calibri" w:cs="Times New Roman"/>
        </w:rPr>
      </w:pPr>
    </w:p>
    <w:p w14:paraId="3FE96D3F" w14:textId="77777777" w:rsidR="00FE3330" w:rsidRPr="00634719" w:rsidRDefault="00FA528B" w:rsidP="002F3F20">
      <w:pPr>
        <w:rPr>
          <w:rFonts w:eastAsia="Calibri" w:cs="Times New Roman"/>
        </w:rPr>
      </w:pPr>
      <w:r w:rsidRPr="00634719">
        <w:rPr>
          <w:rFonts w:eastAsia="Calibri" w:cs="Times New Roman"/>
        </w:rPr>
        <w:t xml:space="preserve">Finalmente, el ya referido Acuerdo INE/ACRT/27/2016 </w:t>
      </w:r>
      <w:r w:rsidR="002F3F20" w:rsidRPr="00634719">
        <w:rPr>
          <w:rFonts w:eastAsia="Calibri" w:cs="Times New Roman"/>
        </w:rPr>
        <w:t xml:space="preserve">que aprobó </w:t>
      </w:r>
      <w:r w:rsidRPr="00634719">
        <w:rPr>
          <w:rFonts w:eastAsia="Calibri" w:cs="Times New Roman"/>
        </w:rPr>
        <w:t xml:space="preserve">el Catálogo nacional de estaciones de radio y canales de televisión </w:t>
      </w:r>
      <w:r w:rsidR="002F3F20" w:rsidRPr="00634719">
        <w:rPr>
          <w:rFonts w:eastAsia="Calibri" w:cs="Times New Roman"/>
        </w:rPr>
        <w:t>para 2017, declaró la vigencia del marco geográfico electoral relativo a los mapas de cobertura.</w:t>
      </w:r>
    </w:p>
    <w:p w14:paraId="7910F1F5" w14:textId="77777777" w:rsidR="00FE3330" w:rsidRPr="00634719" w:rsidRDefault="00D208DE" w:rsidP="00FE3330">
      <w:pPr>
        <w:keepNext/>
        <w:spacing w:before="240" w:after="60"/>
        <w:ind w:left="709" w:hanging="709"/>
        <w:outlineLvl w:val="1"/>
        <w:rPr>
          <w:rFonts w:eastAsia="Times New Roman" w:cs="Times New Roman"/>
          <w:b/>
          <w:bCs/>
          <w:iCs/>
          <w:szCs w:val="28"/>
        </w:rPr>
      </w:pPr>
      <w:bookmarkStart w:id="37" w:name="_Toc469917648"/>
      <w:r w:rsidRPr="00634719">
        <w:rPr>
          <w:rFonts w:eastAsia="Times New Roman" w:cs="Times New Roman"/>
          <w:b/>
          <w:bCs/>
          <w:iCs/>
          <w:szCs w:val="28"/>
        </w:rPr>
        <w:t>IV.</w:t>
      </w:r>
      <w:r w:rsidR="00AF37FF" w:rsidRPr="00634719">
        <w:rPr>
          <w:rFonts w:eastAsia="Times New Roman" w:cs="Times New Roman"/>
          <w:b/>
          <w:bCs/>
          <w:iCs/>
          <w:szCs w:val="28"/>
        </w:rPr>
        <w:t>4.</w:t>
      </w:r>
      <w:r w:rsidR="00FE3330" w:rsidRPr="00634719">
        <w:rPr>
          <w:rFonts w:eastAsia="Times New Roman" w:cs="Times New Roman"/>
          <w:b/>
          <w:bCs/>
          <w:iCs/>
          <w:szCs w:val="28"/>
        </w:rPr>
        <w:tab/>
      </w:r>
      <w:r w:rsidR="002F3F20" w:rsidRPr="00634719">
        <w:rPr>
          <w:rFonts w:eastAsia="Times New Roman" w:cs="Times New Roman"/>
          <w:b/>
          <w:bCs/>
          <w:iCs/>
          <w:szCs w:val="28"/>
        </w:rPr>
        <w:t xml:space="preserve">Informes de </w:t>
      </w:r>
      <w:r w:rsidR="00EF4CDF" w:rsidRPr="00634719">
        <w:rPr>
          <w:rFonts w:eastAsia="Times New Roman" w:cs="Times New Roman"/>
          <w:b/>
          <w:bCs/>
          <w:iCs/>
          <w:szCs w:val="28"/>
        </w:rPr>
        <w:t xml:space="preserve">monitoreo para la </w:t>
      </w:r>
      <w:r w:rsidR="002F3F20" w:rsidRPr="00634719">
        <w:rPr>
          <w:rFonts w:eastAsia="Times New Roman" w:cs="Times New Roman"/>
          <w:b/>
          <w:bCs/>
          <w:iCs/>
          <w:szCs w:val="28"/>
        </w:rPr>
        <w:t xml:space="preserve">verificación de </w:t>
      </w:r>
      <w:r w:rsidR="00EF4CDF" w:rsidRPr="00634719">
        <w:rPr>
          <w:rFonts w:eastAsia="Times New Roman" w:cs="Times New Roman"/>
          <w:b/>
          <w:bCs/>
          <w:iCs/>
          <w:szCs w:val="28"/>
        </w:rPr>
        <w:t xml:space="preserve">la </w:t>
      </w:r>
      <w:r w:rsidR="002F3F20" w:rsidRPr="00634719">
        <w:rPr>
          <w:rFonts w:eastAsia="Times New Roman" w:cs="Times New Roman"/>
          <w:b/>
          <w:bCs/>
          <w:iCs/>
          <w:szCs w:val="28"/>
        </w:rPr>
        <w:t xml:space="preserve">transmisión de los promocionales </w:t>
      </w:r>
      <w:r w:rsidR="00EF4CDF" w:rsidRPr="00634719">
        <w:rPr>
          <w:rFonts w:eastAsia="Times New Roman" w:cs="Times New Roman"/>
          <w:b/>
          <w:bCs/>
          <w:iCs/>
          <w:szCs w:val="28"/>
        </w:rPr>
        <w:t>e informes</w:t>
      </w:r>
      <w:r w:rsidR="002F3F20" w:rsidRPr="00634719">
        <w:rPr>
          <w:rFonts w:eastAsia="Times New Roman" w:cs="Times New Roman"/>
          <w:b/>
          <w:bCs/>
          <w:iCs/>
          <w:szCs w:val="28"/>
        </w:rPr>
        <w:t xml:space="preserve"> de requerimientos por presuntos incumplimientos a los pautados</w:t>
      </w:r>
      <w:bookmarkEnd w:id="37"/>
    </w:p>
    <w:p w14:paraId="1A1F4FAC" w14:textId="77777777" w:rsidR="00F27D98" w:rsidRPr="00634719" w:rsidRDefault="00F27D98" w:rsidP="00F27D98">
      <w:pPr>
        <w:pStyle w:val="Ttulo1"/>
        <w:rPr>
          <w:rFonts w:eastAsia="Calibri"/>
        </w:rPr>
      </w:pPr>
      <w:bookmarkStart w:id="38" w:name="_Toc469917649"/>
      <w:r w:rsidRPr="00634719">
        <w:rPr>
          <w:rFonts w:eastAsia="Calibri"/>
        </w:rPr>
        <w:t>a) Informes semanales y quincenales</w:t>
      </w:r>
      <w:bookmarkEnd w:id="38"/>
    </w:p>
    <w:p w14:paraId="3E404324" w14:textId="77777777" w:rsidR="00F27D98" w:rsidRPr="00634719" w:rsidRDefault="00F27D98" w:rsidP="00FE3330">
      <w:pPr>
        <w:rPr>
          <w:rFonts w:eastAsia="Calibri" w:cs="Times New Roman"/>
        </w:rPr>
      </w:pPr>
    </w:p>
    <w:p w14:paraId="425C84C2" w14:textId="77777777" w:rsidR="00FE3330" w:rsidRPr="00634719" w:rsidRDefault="00FE3330" w:rsidP="00FE3330">
      <w:pPr>
        <w:rPr>
          <w:rFonts w:eastAsia="Calibri" w:cs="Times New Roman"/>
        </w:rPr>
      </w:pPr>
      <w:r w:rsidRPr="00634719">
        <w:rPr>
          <w:rFonts w:eastAsia="Calibri" w:cs="Times New Roman"/>
        </w:rPr>
        <w:t>De conformidad con los artículos 184, párrafo 7 de la Ley General de Instituciones y Procedimientos Electorales; 57 del Reglamento de Radio y Televisión en Materia Electoral, y 10, párrafo 1, inciso r) del Reglamento de Sesiones del Comité de Radio y Televisión, el Instituto realizará verificaciones para corroborar el cumplimiento de las pautas de transmisión que apruebe.</w:t>
      </w:r>
    </w:p>
    <w:p w14:paraId="725DE7A8" w14:textId="77777777" w:rsidR="00FE3330" w:rsidRPr="00634719" w:rsidRDefault="00FE3330" w:rsidP="00FE3330">
      <w:pPr>
        <w:rPr>
          <w:rFonts w:eastAsia="Calibri" w:cs="Times New Roman"/>
        </w:rPr>
      </w:pPr>
    </w:p>
    <w:p w14:paraId="178D086D" w14:textId="77777777" w:rsidR="00FE3330" w:rsidRPr="00634719" w:rsidRDefault="00FE3330" w:rsidP="00FE3330">
      <w:pPr>
        <w:rPr>
          <w:rFonts w:eastAsia="Calibri" w:cs="Times New Roman"/>
        </w:rPr>
      </w:pPr>
      <w:r w:rsidRPr="00634719">
        <w:rPr>
          <w:rFonts w:eastAsia="Calibri" w:cs="Times New Roman"/>
        </w:rPr>
        <w:t>En particular, se verifica que los mensajes de los partidos políticos sean transmitidos sin alteración, superposición o manipulación alguna que altere o distorsione su sentido original. La Dirección Ejecutiva de Prerrogativas y Partidos Políticos debe informar al Comité sobre las verificaciones efectuadas y poner a disposición de sus integrantes los reportes correspondientes.</w:t>
      </w:r>
    </w:p>
    <w:p w14:paraId="188902C2" w14:textId="77777777" w:rsidR="00FE3330" w:rsidRPr="00634719" w:rsidRDefault="00FE3330" w:rsidP="00FE3330">
      <w:pPr>
        <w:rPr>
          <w:rFonts w:eastAsia="Calibri" w:cs="Times New Roman"/>
        </w:rPr>
      </w:pPr>
    </w:p>
    <w:p w14:paraId="5B3B990D" w14:textId="1CC9FB38" w:rsidR="00FE3330" w:rsidRPr="00634719" w:rsidRDefault="00FE3330" w:rsidP="00FE3330">
      <w:pPr>
        <w:rPr>
          <w:rFonts w:eastAsia="Calibri" w:cs="Times New Roman"/>
        </w:rPr>
      </w:pPr>
      <w:r w:rsidRPr="00634719">
        <w:rPr>
          <w:rFonts w:eastAsia="Calibri" w:cs="Times New Roman"/>
        </w:rPr>
        <w:t xml:space="preserve">En cumplimiento de lo anterior, y durante el periodo que se informa, los miembros del Comité conocieron por medio electrónico los informes de monitoreo semanales de las transmisiones en radio y televisión de los promocionales de los partidos políticos contendientes en los </w:t>
      </w:r>
      <w:r w:rsidR="00474E9D" w:rsidRPr="00634719">
        <w:rPr>
          <w:rFonts w:eastAsia="Calibri" w:cs="Times New Roman"/>
        </w:rPr>
        <w:t xml:space="preserve">procesos electorales locales </w:t>
      </w:r>
      <w:r w:rsidRPr="00634719">
        <w:rPr>
          <w:rFonts w:eastAsia="Calibri" w:cs="Times New Roman"/>
        </w:rPr>
        <w:t xml:space="preserve">2015-2016, </w:t>
      </w:r>
      <w:r w:rsidR="00474E9D" w:rsidRPr="00634719">
        <w:rPr>
          <w:rFonts w:eastAsia="Calibri" w:cs="Times New Roman"/>
        </w:rPr>
        <w:t>así como de los procesos electorales extraordinarios</w:t>
      </w:r>
      <w:r w:rsidR="002F3F20" w:rsidRPr="00634719">
        <w:rPr>
          <w:rFonts w:eastAsia="Calibri" w:cs="Times New Roman"/>
        </w:rPr>
        <w:t xml:space="preserve"> </w:t>
      </w:r>
      <w:r w:rsidR="00474E9D" w:rsidRPr="00634719">
        <w:rPr>
          <w:rFonts w:eastAsia="Calibri" w:cs="Times New Roman"/>
        </w:rPr>
        <w:t>derivados de aquéllos</w:t>
      </w:r>
      <w:r w:rsidRPr="00634719">
        <w:rPr>
          <w:rFonts w:eastAsia="Calibri" w:cs="Times New Roman"/>
        </w:rPr>
        <w:t>. Por lo que respecta a los informes de monitoreo de periodo ordinario, se enviaron a los integrantes de forma quincenal</w:t>
      </w:r>
      <w:r w:rsidR="00F20BF3">
        <w:rPr>
          <w:rStyle w:val="Refdenotaalpie"/>
          <w:rFonts w:eastAsia="Calibri" w:cs="Times New Roman"/>
        </w:rPr>
        <w:footnoteReference w:id="17"/>
      </w:r>
      <w:r w:rsidRPr="00634719">
        <w:rPr>
          <w:rFonts w:eastAsia="Calibri" w:cs="Times New Roman"/>
        </w:rPr>
        <w:t>.</w:t>
      </w:r>
    </w:p>
    <w:p w14:paraId="186B79FE" w14:textId="77777777" w:rsidR="00917DF5" w:rsidRPr="00634719" w:rsidRDefault="00917DF5" w:rsidP="00FE3330">
      <w:pPr>
        <w:rPr>
          <w:rFonts w:eastAsia="Calibri" w:cs="Times New Roman"/>
        </w:rPr>
      </w:pPr>
    </w:p>
    <w:p w14:paraId="6E33B8D2" w14:textId="77777777" w:rsidR="00917DF5" w:rsidRPr="00634719" w:rsidRDefault="00917DF5" w:rsidP="00FE3330">
      <w:pPr>
        <w:rPr>
          <w:rFonts w:eastAsia="Calibri" w:cs="Times New Roman"/>
        </w:rPr>
      </w:pPr>
      <w:r w:rsidRPr="00634719">
        <w:rPr>
          <w:rFonts w:eastAsia="Calibri" w:cs="Times New Roman"/>
        </w:rPr>
        <w:t xml:space="preserve">El Comité también conoció informes quincenales sobre el monitoreo de diversas señales de televisión restringida, de lo cual se dará cuenta en el apartado </w:t>
      </w:r>
      <w:r w:rsidR="00BD44E3" w:rsidRPr="00634719">
        <w:rPr>
          <w:rFonts w:eastAsia="Calibri" w:cs="Times New Roman"/>
        </w:rPr>
        <w:t>II.5.5.</w:t>
      </w:r>
    </w:p>
    <w:p w14:paraId="51464F4B" w14:textId="77777777" w:rsidR="00FE3330" w:rsidRPr="00634719" w:rsidRDefault="00FE3330" w:rsidP="00FE3330">
      <w:pPr>
        <w:rPr>
          <w:rFonts w:eastAsia="Calibri" w:cs="Times New Roman"/>
        </w:rPr>
      </w:pPr>
    </w:p>
    <w:p w14:paraId="115CC598" w14:textId="77777777" w:rsidR="00F27D98" w:rsidRPr="00634719" w:rsidRDefault="00F27D98" w:rsidP="00F27D98">
      <w:pPr>
        <w:pStyle w:val="Ttulo1"/>
        <w:rPr>
          <w:rFonts w:eastAsia="Calibri"/>
        </w:rPr>
      </w:pPr>
      <w:bookmarkStart w:id="39" w:name="_Toc469917650"/>
      <w:r w:rsidRPr="00634719">
        <w:rPr>
          <w:rFonts w:eastAsia="Calibri"/>
        </w:rPr>
        <w:t>b) Informes especiales</w:t>
      </w:r>
      <w:bookmarkEnd w:id="39"/>
    </w:p>
    <w:p w14:paraId="2F15076D" w14:textId="77777777" w:rsidR="00F27D98" w:rsidRPr="00634719" w:rsidRDefault="00F27D98" w:rsidP="00FE3330">
      <w:pPr>
        <w:rPr>
          <w:rFonts w:eastAsia="Calibri" w:cs="Times New Roman"/>
        </w:rPr>
      </w:pPr>
    </w:p>
    <w:p w14:paraId="54CAA4B5" w14:textId="77777777" w:rsidR="002A0394" w:rsidRPr="00634719" w:rsidRDefault="002A0394" w:rsidP="002A0394">
      <w:pPr>
        <w:rPr>
          <w:rFonts w:eastAsia="Calibri" w:cs="Times New Roman"/>
        </w:rPr>
      </w:pPr>
      <w:r w:rsidRPr="00634719">
        <w:rPr>
          <w:rFonts w:eastAsia="Calibri" w:cs="Times New Roman"/>
        </w:rPr>
        <w:t xml:space="preserve">En la </w:t>
      </w:r>
      <w:r w:rsidR="00C35091" w:rsidRPr="00634719">
        <w:rPr>
          <w:rFonts w:eastAsia="Calibri" w:cs="Times New Roman"/>
        </w:rPr>
        <w:t>Segunda</w:t>
      </w:r>
      <w:r w:rsidRPr="00634719">
        <w:rPr>
          <w:rFonts w:eastAsia="Calibri" w:cs="Times New Roman"/>
        </w:rPr>
        <w:t xml:space="preserve"> Sesión Ordinaria de 2016, celebrada el </w:t>
      </w:r>
      <w:r w:rsidR="00C35091" w:rsidRPr="00634719">
        <w:rPr>
          <w:rFonts w:eastAsia="Calibri" w:cs="Times New Roman"/>
        </w:rPr>
        <w:t>22 de febrero</w:t>
      </w:r>
      <w:r w:rsidRPr="00634719">
        <w:rPr>
          <w:rFonts w:eastAsia="Calibri" w:cs="Times New Roman"/>
        </w:rPr>
        <w:t xml:space="preserve">, la </w:t>
      </w:r>
      <w:r w:rsidR="00D2283E" w:rsidRPr="00634719">
        <w:rPr>
          <w:rFonts w:eastAsia="Calibri" w:cs="Times New Roman"/>
        </w:rPr>
        <w:t xml:space="preserve">Dirección Ejecutiva de Prerrogativas y Partidos Políticos </w:t>
      </w:r>
      <w:r w:rsidRPr="00634719">
        <w:rPr>
          <w:rFonts w:eastAsia="Calibri" w:cs="Times New Roman"/>
        </w:rPr>
        <w:t>presentó al Com</w:t>
      </w:r>
      <w:r w:rsidR="00C35091" w:rsidRPr="00634719">
        <w:rPr>
          <w:rFonts w:eastAsia="Calibri" w:cs="Times New Roman"/>
        </w:rPr>
        <w:t xml:space="preserve">ité el </w:t>
      </w:r>
      <w:r w:rsidR="00D2283E" w:rsidRPr="00634719">
        <w:rPr>
          <w:rFonts w:eastAsia="Calibri" w:cs="Times New Roman"/>
        </w:rPr>
        <w:t>“</w:t>
      </w:r>
      <w:r w:rsidRPr="00634719">
        <w:rPr>
          <w:rFonts w:eastAsia="Calibri" w:cs="Times New Roman"/>
        </w:rPr>
        <w:t xml:space="preserve">Informe de </w:t>
      </w:r>
      <w:r w:rsidR="00C35091" w:rsidRPr="00634719">
        <w:rPr>
          <w:rFonts w:eastAsia="Calibri" w:cs="Times New Roman"/>
        </w:rPr>
        <w:t>r</w:t>
      </w:r>
      <w:r w:rsidRPr="00634719">
        <w:rPr>
          <w:rFonts w:eastAsia="Calibri" w:cs="Times New Roman"/>
        </w:rPr>
        <w:t xml:space="preserve">esultados de </w:t>
      </w:r>
      <w:r w:rsidR="00C35091" w:rsidRPr="00634719">
        <w:rPr>
          <w:rFonts w:eastAsia="Calibri" w:cs="Times New Roman"/>
        </w:rPr>
        <w:t>m</w:t>
      </w:r>
      <w:r w:rsidRPr="00634719">
        <w:rPr>
          <w:rFonts w:eastAsia="Calibri" w:cs="Times New Roman"/>
        </w:rPr>
        <w:t>onitoreo</w:t>
      </w:r>
      <w:r w:rsidR="00C35091" w:rsidRPr="00634719">
        <w:rPr>
          <w:rFonts w:eastAsia="Calibri" w:cs="Times New Roman"/>
        </w:rPr>
        <w:t xml:space="preserve"> del julio a diciembre de 2015</w:t>
      </w:r>
      <w:r w:rsidR="00D2283E" w:rsidRPr="00634719">
        <w:rPr>
          <w:rFonts w:eastAsia="Calibri" w:cs="Times New Roman"/>
        </w:rPr>
        <w:t>”</w:t>
      </w:r>
      <w:r w:rsidRPr="00634719">
        <w:rPr>
          <w:rFonts w:eastAsia="Calibri" w:cs="Times New Roman"/>
        </w:rPr>
        <w:t xml:space="preserve">, cuyo objeto consistió en </w:t>
      </w:r>
      <w:r w:rsidRPr="00634719">
        <w:rPr>
          <w:rFonts w:eastAsia="Calibri" w:cs="Times New Roman"/>
        </w:rPr>
        <w:lastRenderedPageBreak/>
        <w:t>mostrar los resultados finales del proceso de verificación y monitoreo que se realizó a las señales radiodifundidas monitoreadas durante el segundo semestre de 2015.</w:t>
      </w:r>
    </w:p>
    <w:p w14:paraId="7D1D91DC" w14:textId="77777777" w:rsidR="002A0394" w:rsidRPr="00634719" w:rsidRDefault="002A0394" w:rsidP="002A0394">
      <w:pPr>
        <w:rPr>
          <w:rFonts w:eastAsia="Calibri" w:cs="Times New Roman"/>
        </w:rPr>
      </w:pPr>
    </w:p>
    <w:p w14:paraId="7271AA84" w14:textId="77777777" w:rsidR="002A0394" w:rsidRPr="00634719" w:rsidRDefault="002A0394" w:rsidP="002A0394">
      <w:pPr>
        <w:rPr>
          <w:rFonts w:eastAsia="Calibri" w:cs="Times New Roman"/>
        </w:rPr>
      </w:pPr>
      <w:r w:rsidRPr="00634719">
        <w:rPr>
          <w:rFonts w:eastAsia="Calibri" w:cs="Times New Roman"/>
        </w:rPr>
        <w:t>En esa misma ocasión, el Comité conoció también el “Informe sobre la transmisión de promocionales excedentes”, como resultado del interés de diversos integrantes del órgano colegiado, en el sentido de que tanto las omisiones que son objeto de reprogramaciones como los excedentes, tuviesen un comportamiento aleatorio. Dicho informe proporcionó un estudio estadístico para posibilitar el análisis sobre el comportamiento aleatorio o no de estas dos variables, presentes a lo largo de toda la existencia del actual modelo de comunicación política. En la sesión referida, el informe fue analizado y discutido ampliamente.</w:t>
      </w:r>
    </w:p>
    <w:p w14:paraId="0DA78510" w14:textId="77777777" w:rsidR="002A0394" w:rsidRPr="00634719" w:rsidRDefault="002A0394" w:rsidP="002A0394">
      <w:pPr>
        <w:rPr>
          <w:rFonts w:eastAsia="Calibri" w:cs="Times New Roman"/>
        </w:rPr>
      </w:pPr>
    </w:p>
    <w:p w14:paraId="6EA87B12" w14:textId="77777777" w:rsidR="002A0394" w:rsidRPr="00634719" w:rsidRDefault="00F27D98" w:rsidP="002A0394">
      <w:pPr>
        <w:rPr>
          <w:rFonts w:eastAsia="Calibri" w:cs="Times New Roman"/>
        </w:rPr>
      </w:pPr>
      <w:r w:rsidRPr="00634719">
        <w:rPr>
          <w:rFonts w:eastAsia="Calibri" w:cs="Times New Roman"/>
        </w:rPr>
        <w:t>E</w:t>
      </w:r>
      <w:r w:rsidR="002A0394" w:rsidRPr="00634719">
        <w:rPr>
          <w:rFonts w:eastAsia="Calibri" w:cs="Times New Roman"/>
        </w:rPr>
        <w:t xml:space="preserve">n la Tercera Sesión Ordinaria de 2016, celebrada el 17 de marzo, </w:t>
      </w:r>
      <w:r w:rsidR="008C4949" w:rsidRPr="00634719">
        <w:rPr>
          <w:rFonts w:eastAsia="Calibri" w:cs="Times New Roman"/>
        </w:rPr>
        <w:t xml:space="preserve">y en reunión de trabajo al finalizar la misma, </w:t>
      </w:r>
      <w:r w:rsidR="002A0394" w:rsidRPr="00634719">
        <w:rPr>
          <w:rFonts w:eastAsia="Calibri" w:cs="Times New Roman"/>
        </w:rPr>
        <w:t>la Secretaría Técnica presentó al Comité el Sistema de Análisis del Proceso Electoral Federal 2014-2015, donde es posible visualizar los resultados de monitoreo de manera interactiva y mostrando la información desde diversas perspectivas y variables.</w:t>
      </w:r>
    </w:p>
    <w:p w14:paraId="50864D96" w14:textId="77777777" w:rsidR="002A0394" w:rsidRPr="00634719" w:rsidRDefault="002A0394" w:rsidP="002A0394">
      <w:pPr>
        <w:rPr>
          <w:rFonts w:eastAsia="Calibri" w:cs="Times New Roman"/>
        </w:rPr>
      </w:pPr>
    </w:p>
    <w:p w14:paraId="4B5B4AA2" w14:textId="77777777" w:rsidR="002A0394" w:rsidRPr="00634719" w:rsidRDefault="002A0394" w:rsidP="002A0394">
      <w:pPr>
        <w:rPr>
          <w:rFonts w:eastAsia="Calibri" w:cs="Times New Roman"/>
        </w:rPr>
      </w:pPr>
      <w:r w:rsidRPr="00634719">
        <w:rPr>
          <w:rFonts w:eastAsia="Calibri" w:cs="Times New Roman"/>
        </w:rPr>
        <w:t xml:space="preserve">Mediante dicho portal se accede a datos tales como cumplimiento nacional acumulado, cumplimiento por entidad, por partido, por proceso electoral, de autoridades, detalles de transmisión de pauta, niveles de incumplimiento, misiones, excedentes, cumplimiento de reprogramaciones, entre otros. </w:t>
      </w:r>
    </w:p>
    <w:p w14:paraId="084B0C36" w14:textId="77777777" w:rsidR="002A0394" w:rsidRPr="00634719" w:rsidRDefault="002A0394" w:rsidP="002A0394">
      <w:pPr>
        <w:rPr>
          <w:rFonts w:eastAsia="Calibri" w:cs="Times New Roman"/>
        </w:rPr>
      </w:pPr>
    </w:p>
    <w:p w14:paraId="4220218C" w14:textId="77777777" w:rsidR="002A0394" w:rsidRPr="00634719" w:rsidRDefault="002A0394" w:rsidP="002A0394">
      <w:pPr>
        <w:rPr>
          <w:rFonts w:eastAsia="Calibri" w:cs="Times New Roman"/>
        </w:rPr>
      </w:pPr>
      <w:r w:rsidRPr="00634719">
        <w:rPr>
          <w:rFonts w:eastAsia="Calibri" w:cs="Times New Roman"/>
        </w:rPr>
        <w:t>En dicha oportunidad, los integrantes del Comité recibieron una explicación exhaustiva de los módulos que integran dicho sistema.</w:t>
      </w:r>
    </w:p>
    <w:p w14:paraId="65B3DEF5" w14:textId="77777777" w:rsidR="002A0394" w:rsidRPr="00634719" w:rsidRDefault="002A0394" w:rsidP="00FE3330">
      <w:pPr>
        <w:rPr>
          <w:rFonts w:eastAsia="Calibri" w:cs="Times New Roman"/>
        </w:rPr>
      </w:pPr>
    </w:p>
    <w:p w14:paraId="407D5ACF" w14:textId="77777777" w:rsidR="00831F58" w:rsidRPr="00634719" w:rsidRDefault="00831F58" w:rsidP="00831F58">
      <w:pPr>
        <w:rPr>
          <w:rFonts w:eastAsia="Calibri" w:cs="Times New Roman"/>
        </w:rPr>
      </w:pPr>
      <w:r w:rsidRPr="00634719">
        <w:rPr>
          <w:rFonts w:eastAsia="Calibri" w:cs="Times New Roman"/>
        </w:rPr>
        <w:t xml:space="preserve">En la Quinta Sesión Ordinaria de 2016, celebrada el 26 de mayo, y en cumplimiento al compromiso generado en la </w:t>
      </w:r>
      <w:r w:rsidR="00B83233" w:rsidRPr="00634719">
        <w:rPr>
          <w:rFonts w:eastAsia="Calibri" w:cs="Times New Roman"/>
        </w:rPr>
        <w:t>Cuarta Sesión Ordinaria</w:t>
      </w:r>
      <w:r w:rsidRPr="00634719">
        <w:rPr>
          <w:rFonts w:eastAsia="Calibri" w:cs="Times New Roman"/>
        </w:rPr>
        <w:t>, la Secretaría Técnica presentó una nota informativa respecto de los mecanismos que se implementaron como parte de la actualización de los criterios para identificar las omisiones ante los problemas de captación de señales digitales.</w:t>
      </w:r>
    </w:p>
    <w:p w14:paraId="24119011" w14:textId="77777777" w:rsidR="00831F58" w:rsidRPr="00634719" w:rsidRDefault="00831F58" w:rsidP="00FE3330">
      <w:pPr>
        <w:rPr>
          <w:rFonts w:eastAsia="Calibri" w:cs="Times New Roman"/>
        </w:rPr>
      </w:pPr>
    </w:p>
    <w:p w14:paraId="50D09FFC" w14:textId="77777777" w:rsidR="00582637" w:rsidRPr="00634719" w:rsidRDefault="00F27D98" w:rsidP="00FE3330">
      <w:pPr>
        <w:rPr>
          <w:rFonts w:eastAsia="Calibri" w:cs="Times New Roman"/>
          <w:spacing w:val="-6"/>
        </w:rPr>
      </w:pPr>
      <w:r w:rsidRPr="00634719">
        <w:rPr>
          <w:rFonts w:eastAsia="Calibri" w:cs="Times New Roman"/>
          <w:spacing w:val="-6"/>
        </w:rPr>
        <w:t>E</w:t>
      </w:r>
      <w:r w:rsidR="0019251E" w:rsidRPr="00634719">
        <w:rPr>
          <w:rFonts w:eastAsia="Calibri" w:cs="Times New Roman"/>
          <w:spacing w:val="-6"/>
        </w:rPr>
        <w:t xml:space="preserve">n la Novena Sesión Ordinaria del Comité, celebrada el 22 de septiembre de 2016, se presentó </w:t>
      </w:r>
      <w:r w:rsidRPr="00634719">
        <w:rPr>
          <w:rFonts w:eastAsia="Calibri" w:cs="Times New Roman"/>
          <w:spacing w:val="-6"/>
        </w:rPr>
        <w:t>el</w:t>
      </w:r>
      <w:r w:rsidR="0019251E" w:rsidRPr="00634719">
        <w:rPr>
          <w:rFonts w:eastAsia="Calibri" w:cs="Times New Roman"/>
          <w:spacing w:val="-6"/>
        </w:rPr>
        <w:t xml:space="preserve"> </w:t>
      </w:r>
      <w:r w:rsidR="00D2283E" w:rsidRPr="00634719">
        <w:rPr>
          <w:rFonts w:eastAsia="Calibri" w:cs="Times New Roman"/>
          <w:spacing w:val="-6"/>
        </w:rPr>
        <w:t>“</w:t>
      </w:r>
      <w:r w:rsidR="0019251E" w:rsidRPr="00634719">
        <w:rPr>
          <w:rFonts w:eastAsia="Calibri" w:cs="Times New Roman"/>
          <w:spacing w:val="-6"/>
        </w:rPr>
        <w:t>Informe de resultados del monitoreo durante el primer semestre</w:t>
      </w:r>
      <w:r w:rsidR="00D2283E" w:rsidRPr="00634719">
        <w:rPr>
          <w:rFonts w:eastAsia="Calibri" w:cs="Times New Roman"/>
          <w:spacing w:val="-6"/>
        </w:rPr>
        <w:t>”</w:t>
      </w:r>
      <w:r w:rsidR="0019251E" w:rsidRPr="00634719">
        <w:rPr>
          <w:rFonts w:eastAsia="Calibri" w:cs="Times New Roman"/>
          <w:spacing w:val="-6"/>
        </w:rPr>
        <w:t xml:space="preserve"> de ese año.</w:t>
      </w:r>
    </w:p>
    <w:p w14:paraId="6E966F25" w14:textId="77777777" w:rsidR="00FE3330" w:rsidRPr="00634719" w:rsidRDefault="00FE3330" w:rsidP="00FE3330">
      <w:pPr>
        <w:rPr>
          <w:rFonts w:eastAsia="Calibri" w:cs="Times New Roman"/>
        </w:rPr>
      </w:pPr>
    </w:p>
    <w:p w14:paraId="1C32CE29" w14:textId="77777777" w:rsidR="00D5773E" w:rsidRPr="00634719" w:rsidRDefault="00D5773E" w:rsidP="00D5773E">
      <w:pPr>
        <w:rPr>
          <w:rFonts w:eastAsia="Calibri" w:cs="Times New Roman"/>
        </w:rPr>
      </w:pPr>
      <w:r w:rsidRPr="00634719">
        <w:rPr>
          <w:rFonts w:eastAsia="Calibri" w:cs="Times New Roman"/>
        </w:rPr>
        <w:t xml:space="preserve">Al respecto, se generó en la sesión el compromiso de presentar </w:t>
      </w:r>
      <w:r w:rsidR="00B55DE8" w:rsidRPr="00634719">
        <w:rPr>
          <w:rFonts w:eastAsia="Calibri" w:cs="Times New Roman"/>
        </w:rPr>
        <w:t>permanentemente</w:t>
      </w:r>
      <w:r w:rsidRPr="00634719">
        <w:rPr>
          <w:rFonts w:eastAsia="Calibri" w:cs="Times New Roman"/>
        </w:rPr>
        <w:t xml:space="preserve"> </w:t>
      </w:r>
      <w:r w:rsidR="00F27D98" w:rsidRPr="00634719">
        <w:rPr>
          <w:rFonts w:eastAsia="Calibri" w:cs="Times New Roman"/>
        </w:rPr>
        <w:t xml:space="preserve">este tipo de </w:t>
      </w:r>
      <w:r w:rsidRPr="00634719">
        <w:rPr>
          <w:rFonts w:eastAsia="Calibri" w:cs="Times New Roman"/>
        </w:rPr>
        <w:t>informes</w:t>
      </w:r>
      <w:r w:rsidR="00B55DE8" w:rsidRPr="00634719">
        <w:rPr>
          <w:rFonts w:eastAsia="Calibri" w:cs="Times New Roman"/>
        </w:rPr>
        <w:t xml:space="preserve">, </w:t>
      </w:r>
      <w:r w:rsidRPr="00634719">
        <w:rPr>
          <w:rFonts w:eastAsia="Calibri" w:cs="Times New Roman"/>
        </w:rPr>
        <w:t>con una frecuencia semestral, y se adoptaron diversas medidas para enriquecer su formato.</w:t>
      </w:r>
    </w:p>
    <w:p w14:paraId="641BCE23" w14:textId="77777777" w:rsidR="00D5773E" w:rsidRPr="00634719" w:rsidRDefault="00D5773E" w:rsidP="00131643">
      <w:pPr>
        <w:rPr>
          <w:rFonts w:eastAsia="Calibri" w:cs="Times New Roman"/>
          <w:highlight w:val="green"/>
        </w:rPr>
      </w:pPr>
    </w:p>
    <w:p w14:paraId="19C00D5A" w14:textId="77777777" w:rsidR="00131643" w:rsidRPr="00634719" w:rsidRDefault="00D5773E" w:rsidP="00A32999">
      <w:pPr>
        <w:rPr>
          <w:rFonts w:eastAsia="Calibri" w:cs="Times New Roman"/>
        </w:rPr>
      </w:pPr>
      <w:r w:rsidRPr="00634719">
        <w:rPr>
          <w:rFonts w:eastAsia="Calibri" w:cs="Times New Roman"/>
        </w:rPr>
        <w:t xml:space="preserve">En la misma sesión </w:t>
      </w:r>
      <w:r w:rsidR="00A32999" w:rsidRPr="00634719">
        <w:rPr>
          <w:rFonts w:eastAsia="Calibri" w:cs="Times New Roman"/>
        </w:rPr>
        <w:t xml:space="preserve">la Dirección Ejecutiva de Prerrogativas y Partidos Políticos presentó </w:t>
      </w:r>
      <w:r w:rsidR="00131643" w:rsidRPr="00634719">
        <w:rPr>
          <w:rFonts w:eastAsia="Calibri" w:cs="Times New Roman"/>
        </w:rPr>
        <w:t>nuevas características del portal de info</w:t>
      </w:r>
      <w:r w:rsidR="00A32999" w:rsidRPr="00634719">
        <w:rPr>
          <w:rFonts w:eastAsia="Calibri" w:cs="Times New Roman"/>
        </w:rPr>
        <w:t>rmes</w:t>
      </w:r>
      <w:r w:rsidR="00131643" w:rsidRPr="00634719">
        <w:rPr>
          <w:rFonts w:eastAsia="Calibri" w:cs="Times New Roman"/>
        </w:rPr>
        <w:t xml:space="preserve"> de monit</w:t>
      </w:r>
      <w:r w:rsidR="00A32999" w:rsidRPr="00634719">
        <w:rPr>
          <w:rFonts w:eastAsia="Calibri" w:cs="Times New Roman"/>
        </w:rPr>
        <w:t>oreo</w:t>
      </w:r>
      <w:r w:rsidR="00B55DE8" w:rsidRPr="00634719">
        <w:rPr>
          <w:rFonts w:eastAsia="Calibri" w:cs="Times New Roman"/>
        </w:rPr>
        <w:t xml:space="preserve">, consistentes, básicamente, </w:t>
      </w:r>
      <w:r w:rsidR="00A32999" w:rsidRPr="00634719">
        <w:rPr>
          <w:rFonts w:eastAsia="Calibri" w:cs="Times New Roman"/>
        </w:rPr>
        <w:t xml:space="preserve">en </w:t>
      </w:r>
      <w:r w:rsidR="00B55DE8" w:rsidRPr="00634719">
        <w:rPr>
          <w:rFonts w:eastAsia="Calibri" w:cs="Times New Roman"/>
        </w:rPr>
        <w:t>actualizar</w:t>
      </w:r>
      <w:r w:rsidR="00A32999" w:rsidRPr="00634719">
        <w:rPr>
          <w:rFonts w:eastAsia="Calibri" w:cs="Times New Roman"/>
        </w:rPr>
        <w:t xml:space="preserve"> </w:t>
      </w:r>
      <w:r w:rsidR="00B55DE8" w:rsidRPr="00634719">
        <w:rPr>
          <w:rFonts w:eastAsia="Calibri" w:cs="Times New Roman"/>
        </w:rPr>
        <w:t>los</w:t>
      </w:r>
      <w:r w:rsidR="00A32999" w:rsidRPr="00634719">
        <w:rPr>
          <w:rFonts w:eastAsia="Calibri" w:cs="Times New Roman"/>
        </w:rPr>
        <w:t xml:space="preserve"> </w:t>
      </w:r>
      <w:r w:rsidR="00A32999" w:rsidRPr="00634719">
        <w:rPr>
          <w:rFonts w:eastAsia="Calibri" w:cs="Times New Roman"/>
          <w:i/>
        </w:rPr>
        <w:t>dashboard</w:t>
      </w:r>
      <w:r w:rsidR="00B55DE8" w:rsidRPr="00634719">
        <w:rPr>
          <w:rFonts w:eastAsia="Calibri" w:cs="Times New Roman"/>
          <w:i/>
        </w:rPr>
        <w:t>s</w:t>
      </w:r>
      <w:r w:rsidR="00A32999" w:rsidRPr="00634719">
        <w:rPr>
          <w:rFonts w:eastAsia="Calibri" w:cs="Times New Roman"/>
        </w:rPr>
        <w:t xml:space="preserve"> que permite</w:t>
      </w:r>
      <w:r w:rsidR="00B55DE8" w:rsidRPr="00634719">
        <w:rPr>
          <w:rFonts w:eastAsia="Calibri" w:cs="Times New Roman"/>
        </w:rPr>
        <w:t>n</w:t>
      </w:r>
      <w:r w:rsidR="00A32999" w:rsidRPr="00634719">
        <w:rPr>
          <w:rFonts w:eastAsia="Calibri" w:cs="Times New Roman"/>
        </w:rPr>
        <w:t xml:space="preserve"> estudiar </w:t>
      </w:r>
      <w:r w:rsidR="00B55DE8" w:rsidRPr="00634719">
        <w:rPr>
          <w:rFonts w:eastAsia="Calibri" w:cs="Times New Roman"/>
        </w:rPr>
        <w:t>los</w:t>
      </w:r>
      <w:r w:rsidR="00A32999" w:rsidRPr="00634719">
        <w:rPr>
          <w:rFonts w:eastAsia="Calibri" w:cs="Times New Roman"/>
        </w:rPr>
        <w:t xml:space="preserve"> resultado</w:t>
      </w:r>
      <w:r w:rsidR="00B55DE8" w:rsidRPr="00634719">
        <w:rPr>
          <w:rFonts w:eastAsia="Calibri" w:cs="Times New Roman"/>
        </w:rPr>
        <w:t>s</w:t>
      </w:r>
      <w:r w:rsidR="00A32999" w:rsidRPr="00634719">
        <w:rPr>
          <w:rFonts w:eastAsia="Calibri" w:cs="Times New Roman"/>
        </w:rPr>
        <w:t xml:space="preserve"> </w:t>
      </w:r>
      <w:r w:rsidR="00B55DE8" w:rsidRPr="00634719">
        <w:rPr>
          <w:rFonts w:eastAsia="Calibri" w:cs="Times New Roman"/>
        </w:rPr>
        <w:t xml:space="preserve">del monitoreo </w:t>
      </w:r>
      <w:r w:rsidR="00A32999" w:rsidRPr="00634719">
        <w:rPr>
          <w:rFonts w:eastAsia="Calibri" w:cs="Times New Roman"/>
        </w:rPr>
        <w:t xml:space="preserve">de todos los procesos electorales del 2016, </w:t>
      </w:r>
      <w:r w:rsidR="00B55DE8" w:rsidRPr="00634719">
        <w:rPr>
          <w:rFonts w:eastAsia="Calibri" w:cs="Times New Roman"/>
        </w:rPr>
        <w:t xml:space="preserve">mediante parámetros como el </w:t>
      </w:r>
      <w:r w:rsidR="00A32999" w:rsidRPr="00634719">
        <w:rPr>
          <w:rFonts w:eastAsia="Calibri" w:cs="Times New Roman"/>
        </w:rPr>
        <w:t>cumplimiento nacional acumulado por entidad federativa, por partido político, por etapa de proceso electoral, detalle de transmisiones de pauta, registro de omisiones de accidentes, cumplimiento de repro</w:t>
      </w:r>
      <w:r w:rsidR="00B55DE8" w:rsidRPr="00634719">
        <w:rPr>
          <w:rFonts w:eastAsia="Calibri" w:cs="Times New Roman"/>
        </w:rPr>
        <w:t>gramaciones, entre otros datos.</w:t>
      </w:r>
    </w:p>
    <w:p w14:paraId="77CCFA1A" w14:textId="77777777" w:rsidR="00131643" w:rsidRPr="00634719" w:rsidRDefault="00131643" w:rsidP="00FE3330">
      <w:pPr>
        <w:rPr>
          <w:rFonts w:eastAsia="Calibri" w:cs="Times New Roman"/>
        </w:rPr>
      </w:pPr>
    </w:p>
    <w:p w14:paraId="0DA3B16F" w14:textId="77777777" w:rsidR="00EF4CDF" w:rsidRPr="00634719" w:rsidRDefault="00EF4CDF" w:rsidP="00EF4CDF">
      <w:pPr>
        <w:pStyle w:val="Ttulo1"/>
        <w:rPr>
          <w:rFonts w:eastAsia="Calibri"/>
        </w:rPr>
      </w:pPr>
      <w:bookmarkStart w:id="40" w:name="_Toc469917651"/>
      <w:r w:rsidRPr="00634719">
        <w:rPr>
          <w:rFonts w:eastAsia="Calibri"/>
        </w:rPr>
        <w:lastRenderedPageBreak/>
        <w:t xml:space="preserve">b) Informes de </w:t>
      </w:r>
      <w:r w:rsidR="006F3955" w:rsidRPr="00634719">
        <w:rPr>
          <w:rFonts w:eastAsia="Calibri"/>
        </w:rPr>
        <w:t xml:space="preserve">monitoreo y </w:t>
      </w:r>
      <w:r w:rsidRPr="00634719">
        <w:rPr>
          <w:rFonts w:eastAsia="Calibri"/>
        </w:rPr>
        <w:t>requerimientos</w:t>
      </w:r>
      <w:bookmarkEnd w:id="40"/>
    </w:p>
    <w:p w14:paraId="5BDA97B6" w14:textId="77777777" w:rsidR="00EF4CDF" w:rsidRPr="00634719" w:rsidRDefault="00EF4CDF" w:rsidP="00FE3330">
      <w:pPr>
        <w:rPr>
          <w:rFonts w:eastAsia="Calibri" w:cs="Times New Roman"/>
        </w:rPr>
      </w:pPr>
    </w:p>
    <w:p w14:paraId="6BFAF748" w14:textId="77777777" w:rsidR="00EC6BDB" w:rsidRPr="00634719" w:rsidRDefault="00EC6BDB" w:rsidP="00EC6BDB">
      <w:pPr>
        <w:rPr>
          <w:rFonts w:eastAsia="Calibri" w:cs="Times New Roman"/>
          <w:spacing w:val="-2"/>
        </w:rPr>
      </w:pPr>
      <w:r w:rsidRPr="00634719">
        <w:rPr>
          <w:rFonts w:eastAsia="Calibri" w:cs="Times New Roman"/>
          <w:spacing w:val="-2"/>
        </w:rPr>
        <w:t xml:space="preserve">La Dirección Ejecutiva de Prerrogativas y Partidos Políticos presentó de manera mensual —en cada sesión ordinaria—el </w:t>
      </w:r>
      <w:r w:rsidRPr="00634719">
        <w:rPr>
          <w:rFonts w:eastAsia="Calibri" w:cs="Times New Roman"/>
          <w:i/>
          <w:spacing w:val="-2"/>
        </w:rPr>
        <w:t>Informe de los requerimientos formulados a los concesionarios de radio y televisión por presuntos incumplimientos a la pauta</w:t>
      </w:r>
      <w:r w:rsidRPr="00634719">
        <w:rPr>
          <w:rFonts w:eastAsia="Calibri" w:cs="Times New Roman"/>
          <w:spacing w:val="-2"/>
        </w:rPr>
        <w:t>.</w:t>
      </w:r>
      <w:r w:rsidRPr="00634719">
        <w:rPr>
          <w:rFonts w:eastAsia="Calibri" w:cs="Times New Roman"/>
          <w:spacing w:val="-2"/>
          <w:vertAlign w:val="superscript"/>
        </w:rPr>
        <w:footnoteReference w:id="18"/>
      </w:r>
    </w:p>
    <w:p w14:paraId="15ED8104" w14:textId="77777777" w:rsidR="00EC6BDB" w:rsidRPr="00634719" w:rsidRDefault="00EC6BDB" w:rsidP="00FE3330">
      <w:pPr>
        <w:rPr>
          <w:rFonts w:eastAsia="Calibri" w:cs="Times New Roman"/>
        </w:rPr>
      </w:pPr>
    </w:p>
    <w:p w14:paraId="537B33AB" w14:textId="77777777" w:rsidR="00E91557" w:rsidRPr="00634719" w:rsidRDefault="00E91557" w:rsidP="00FE3330">
      <w:pPr>
        <w:rPr>
          <w:rFonts w:eastAsia="Calibri" w:cs="Times New Roman"/>
        </w:rPr>
      </w:pPr>
      <w:r w:rsidRPr="00634719">
        <w:rPr>
          <w:rFonts w:eastAsia="Calibri" w:cs="Times New Roman"/>
        </w:rPr>
        <w:t xml:space="preserve">Estos informes integran </w:t>
      </w:r>
      <w:r w:rsidR="006F3955" w:rsidRPr="00634719">
        <w:rPr>
          <w:rFonts w:eastAsia="Calibri" w:cs="Times New Roman"/>
        </w:rPr>
        <w:t>en un solo documento</w:t>
      </w:r>
      <w:r w:rsidRPr="00634719">
        <w:rPr>
          <w:rFonts w:eastAsia="Calibri" w:cs="Times New Roman"/>
        </w:rPr>
        <w:t xml:space="preserve"> los datos arrojados por los informes de monitoreo semanales y quincenales, según sea el caso</w:t>
      </w:r>
      <w:r w:rsidR="0075679C" w:rsidRPr="00634719">
        <w:rPr>
          <w:rFonts w:eastAsia="Calibri" w:cs="Times New Roman"/>
        </w:rPr>
        <w:t>, y los requerimientos de información —por parte del área ejecutiva— a los concesionarios cuyas emisoras, según dichos informes, presentan presuntos incumplimientos al pautado</w:t>
      </w:r>
      <w:r w:rsidRPr="00634719">
        <w:rPr>
          <w:rFonts w:eastAsia="Calibri" w:cs="Times New Roman"/>
        </w:rPr>
        <w:t>.</w:t>
      </w:r>
    </w:p>
    <w:p w14:paraId="387A1052" w14:textId="77777777" w:rsidR="00E91557" w:rsidRPr="00634719" w:rsidRDefault="00E91557" w:rsidP="00FE3330">
      <w:pPr>
        <w:rPr>
          <w:rFonts w:eastAsia="Calibri" w:cs="Times New Roman"/>
        </w:rPr>
      </w:pPr>
    </w:p>
    <w:p w14:paraId="3DD0F487" w14:textId="77777777" w:rsidR="00EC6BDB" w:rsidRPr="00634719" w:rsidRDefault="00E91557" w:rsidP="00FE3330">
      <w:pPr>
        <w:rPr>
          <w:rFonts w:eastAsia="Calibri" w:cs="Times New Roman"/>
        </w:rPr>
      </w:pPr>
      <w:r w:rsidRPr="00634719">
        <w:rPr>
          <w:rFonts w:eastAsia="Calibri" w:cs="Times New Roman"/>
        </w:rPr>
        <w:t xml:space="preserve">Lo anterior </w:t>
      </w:r>
      <w:r w:rsidR="00B83233" w:rsidRPr="00634719">
        <w:rPr>
          <w:rFonts w:eastAsia="Calibri" w:cs="Times New Roman"/>
        </w:rPr>
        <w:t xml:space="preserve">con la finalidad de </w:t>
      </w:r>
      <w:r w:rsidRPr="00634719">
        <w:rPr>
          <w:rFonts w:eastAsia="Calibri" w:cs="Times New Roman"/>
        </w:rPr>
        <w:t xml:space="preserve">agrupar la información </w:t>
      </w:r>
      <w:r w:rsidR="006F3955" w:rsidRPr="00634719">
        <w:rPr>
          <w:rFonts w:eastAsia="Calibri" w:cs="Times New Roman"/>
        </w:rPr>
        <w:t xml:space="preserve">de manera </w:t>
      </w:r>
      <w:r w:rsidRPr="00634719">
        <w:rPr>
          <w:rFonts w:eastAsia="Calibri" w:cs="Times New Roman"/>
        </w:rPr>
        <w:t xml:space="preserve">metódica y funcional para </w:t>
      </w:r>
      <w:r w:rsidR="0075679C" w:rsidRPr="00634719">
        <w:rPr>
          <w:rFonts w:eastAsia="Calibri" w:cs="Times New Roman"/>
        </w:rPr>
        <w:t>posibilitar</w:t>
      </w:r>
      <w:r w:rsidRPr="00634719">
        <w:rPr>
          <w:rFonts w:eastAsia="Calibri" w:cs="Times New Roman"/>
        </w:rPr>
        <w:t xml:space="preserve"> a los integrantes del Comité </w:t>
      </w:r>
      <w:r w:rsidR="0075679C" w:rsidRPr="00634719">
        <w:rPr>
          <w:rFonts w:eastAsia="Calibri" w:cs="Times New Roman"/>
        </w:rPr>
        <w:t>una consulta</w:t>
      </w:r>
      <w:r w:rsidR="00B33F74" w:rsidRPr="00634719">
        <w:rPr>
          <w:rFonts w:eastAsia="Calibri" w:cs="Times New Roman"/>
        </w:rPr>
        <w:t xml:space="preserve">, comprensión y seguimiento </w:t>
      </w:r>
      <w:r w:rsidR="00B83233" w:rsidRPr="00634719">
        <w:rPr>
          <w:rFonts w:eastAsia="Calibri" w:cs="Times New Roman"/>
        </w:rPr>
        <w:t xml:space="preserve">integral </w:t>
      </w:r>
      <w:r w:rsidR="00B33F74" w:rsidRPr="00634719">
        <w:rPr>
          <w:rFonts w:eastAsia="Calibri" w:cs="Times New Roman"/>
        </w:rPr>
        <w:t xml:space="preserve">de la misma, al </w:t>
      </w:r>
      <w:r w:rsidR="006F3955" w:rsidRPr="00634719">
        <w:rPr>
          <w:rFonts w:eastAsia="Calibri" w:cs="Times New Roman"/>
        </w:rPr>
        <w:t>correlacionar</w:t>
      </w:r>
      <w:r w:rsidR="0075679C" w:rsidRPr="00634719">
        <w:rPr>
          <w:rFonts w:eastAsia="Calibri" w:cs="Times New Roman"/>
        </w:rPr>
        <w:t xml:space="preserve"> </w:t>
      </w:r>
      <w:r w:rsidR="00B33F74" w:rsidRPr="00634719">
        <w:rPr>
          <w:rFonts w:eastAsia="Calibri" w:cs="Times New Roman"/>
        </w:rPr>
        <w:t xml:space="preserve">sistemáticamente </w:t>
      </w:r>
      <w:r w:rsidR="0075679C" w:rsidRPr="00634719">
        <w:rPr>
          <w:rFonts w:eastAsia="Calibri" w:cs="Times New Roman"/>
        </w:rPr>
        <w:t xml:space="preserve">datos sobre </w:t>
      </w:r>
      <w:r w:rsidR="00B33F74" w:rsidRPr="00634719">
        <w:rPr>
          <w:rFonts w:eastAsia="Calibri" w:cs="Times New Roman"/>
        </w:rPr>
        <w:t>dichos</w:t>
      </w:r>
      <w:r w:rsidR="0075679C" w:rsidRPr="00634719">
        <w:rPr>
          <w:rFonts w:eastAsia="Calibri" w:cs="Times New Roman"/>
        </w:rPr>
        <w:t xml:space="preserve"> incumplimientos y la forma en que son resarcidos</w:t>
      </w:r>
      <w:r w:rsidR="00B33F74" w:rsidRPr="00634719">
        <w:rPr>
          <w:rFonts w:eastAsia="Calibri" w:cs="Times New Roman"/>
        </w:rPr>
        <w:t xml:space="preserve"> de conformidad con los procedimientos estipulados normativamente</w:t>
      </w:r>
      <w:r w:rsidR="006F3955" w:rsidRPr="00634719">
        <w:rPr>
          <w:rFonts w:eastAsia="Calibri" w:cs="Times New Roman"/>
        </w:rPr>
        <w:t>.</w:t>
      </w:r>
    </w:p>
    <w:p w14:paraId="1441B79C" w14:textId="77777777" w:rsidR="004D5A48" w:rsidRPr="00634719" w:rsidRDefault="004D5A48" w:rsidP="00FE3330">
      <w:pPr>
        <w:rPr>
          <w:rFonts w:eastAsia="Calibri" w:cs="Times New Roman"/>
        </w:rPr>
      </w:pPr>
    </w:p>
    <w:p w14:paraId="382DA9F9" w14:textId="77777777" w:rsidR="004D5A48" w:rsidRPr="00634719" w:rsidRDefault="004D5A48" w:rsidP="004D5A48">
      <w:pPr>
        <w:rPr>
          <w:rFonts w:eastAsia="Calibri" w:cs="Times New Roman"/>
        </w:rPr>
      </w:pPr>
      <w:r w:rsidRPr="00634719">
        <w:rPr>
          <w:rFonts w:eastAsia="Calibri" w:cs="Times New Roman"/>
        </w:rPr>
        <w:t>Asimismo</w:t>
      </w:r>
      <w:r w:rsidR="00EC6BDB" w:rsidRPr="00634719">
        <w:rPr>
          <w:rFonts w:eastAsia="Calibri" w:cs="Times New Roman"/>
        </w:rPr>
        <w:t xml:space="preserve">, </w:t>
      </w:r>
      <w:r w:rsidRPr="00634719">
        <w:rPr>
          <w:rFonts w:eastAsia="Calibri" w:cs="Times New Roman"/>
        </w:rPr>
        <w:t>el Comité recibió información sobre las vistas presentadas</w:t>
      </w:r>
      <w:r w:rsidR="00EC6BDB" w:rsidRPr="00634719">
        <w:rPr>
          <w:rFonts w:eastAsia="Calibri" w:cs="Times New Roman"/>
        </w:rPr>
        <w:t xml:space="preserve"> </w:t>
      </w:r>
      <w:r w:rsidR="0021092F" w:rsidRPr="00634719">
        <w:rPr>
          <w:rFonts w:eastAsia="Calibri" w:cs="Times New Roman"/>
        </w:rPr>
        <w:t xml:space="preserve">por la Dirección Ejecutiva de Prerrogativas y Partidos Políticos </w:t>
      </w:r>
      <w:r w:rsidR="00EC6BDB" w:rsidRPr="00634719">
        <w:rPr>
          <w:rFonts w:eastAsia="Calibri" w:cs="Times New Roman"/>
        </w:rPr>
        <w:t>a las instancias administrativas competentes</w:t>
      </w:r>
      <w:r w:rsidRPr="00634719">
        <w:rPr>
          <w:rFonts w:eastAsia="Calibri" w:cs="Times New Roman"/>
        </w:rPr>
        <w:t xml:space="preserve"> </w:t>
      </w:r>
      <w:r w:rsidR="00EC6BDB" w:rsidRPr="00634719">
        <w:rPr>
          <w:rFonts w:eastAsia="Calibri" w:cs="Times New Roman"/>
        </w:rPr>
        <w:t>en el conocimiento</w:t>
      </w:r>
      <w:r w:rsidR="0021092F" w:rsidRPr="00634719">
        <w:rPr>
          <w:rFonts w:eastAsia="Calibri" w:cs="Times New Roman"/>
        </w:rPr>
        <w:t xml:space="preserve"> y </w:t>
      </w:r>
      <w:r w:rsidR="00EC6BDB" w:rsidRPr="00634719">
        <w:rPr>
          <w:rFonts w:eastAsia="Calibri" w:cs="Times New Roman"/>
        </w:rPr>
        <w:t xml:space="preserve">proceso </w:t>
      </w:r>
      <w:r w:rsidR="0021092F" w:rsidRPr="00634719">
        <w:rPr>
          <w:rFonts w:eastAsia="Calibri" w:cs="Times New Roman"/>
        </w:rPr>
        <w:t>de hechos y pruebas relativ</w:t>
      </w:r>
      <w:r w:rsidR="00D71440" w:rsidRPr="00634719">
        <w:rPr>
          <w:rFonts w:eastAsia="Calibri" w:cs="Times New Roman"/>
        </w:rPr>
        <w:t>a</w:t>
      </w:r>
      <w:r w:rsidR="0021092F" w:rsidRPr="00634719">
        <w:rPr>
          <w:rFonts w:eastAsia="Calibri" w:cs="Times New Roman"/>
        </w:rPr>
        <w:t>s a posibles incumplimientos a los pautados.</w:t>
      </w:r>
    </w:p>
    <w:p w14:paraId="4ADE882D" w14:textId="77777777" w:rsidR="004D5A48" w:rsidRPr="00634719" w:rsidRDefault="004D5A48" w:rsidP="004D5A48">
      <w:pPr>
        <w:rPr>
          <w:rFonts w:eastAsia="Calibri" w:cs="Times New Roman"/>
        </w:rPr>
      </w:pPr>
    </w:p>
    <w:p w14:paraId="561B1491" w14:textId="77777777" w:rsidR="00FE3330" w:rsidRPr="00634719" w:rsidRDefault="00D208DE" w:rsidP="00FE3330">
      <w:pPr>
        <w:keepNext/>
        <w:spacing w:before="240" w:after="60" w:line="260" w:lineRule="exact"/>
        <w:outlineLvl w:val="1"/>
        <w:rPr>
          <w:rFonts w:eastAsia="Times New Roman" w:cs="Times New Roman"/>
          <w:b/>
          <w:bCs/>
          <w:iCs/>
          <w:szCs w:val="28"/>
        </w:rPr>
      </w:pPr>
      <w:bookmarkStart w:id="41" w:name="_Toc469917652"/>
      <w:r w:rsidRPr="00634719">
        <w:rPr>
          <w:rFonts w:eastAsia="Times New Roman" w:cs="Times New Roman"/>
          <w:b/>
          <w:bCs/>
          <w:iCs/>
          <w:szCs w:val="28"/>
        </w:rPr>
        <w:t>IV.</w:t>
      </w:r>
      <w:r w:rsidR="00917DF5" w:rsidRPr="00634719">
        <w:rPr>
          <w:rFonts w:eastAsia="Times New Roman" w:cs="Times New Roman"/>
          <w:b/>
          <w:bCs/>
          <w:iCs/>
          <w:szCs w:val="28"/>
        </w:rPr>
        <w:t>5</w:t>
      </w:r>
      <w:r w:rsidR="00FE3330" w:rsidRPr="00634719">
        <w:rPr>
          <w:rFonts w:eastAsia="Times New Roman" w:cs="Times New Roman"/>
          <w:b/>
          <w:bCs/>
          <w:iCs/>
          <w:szCs w:val="28"/>
        </w:rPr>
        <w:t>.</w:t>
      </w:r>
      <w:r w:rsidR="00FE3330" w:rsidRPr="00634719">
        <w:rPr>
          <w:rFonts w:eastAsia="Times New Roman" w:cs="Times New Roman"/>
          <w:b/>
          <w:bCs/>
          <w:iCs/>
          <w:szCs w:val="28"/>
        </w:rPr>
        <w:tab/>
        <w:t>Televisión restringida</w:t>
      </w:r>
      <w:bookmarkEnd w:id="41"/>
    </w:p>
    <w:p w14:paraId="67F0DFEE" w14:textId="77777777" w:rsidR="00FE3330" w:rsidRPr="00634719" w:rsidRDefault="007B1A5F" w:rsidP="0046142E">
      <w:pPr>
        <w:pStyle w:val="Ttulo1"/>
        <w:rPr>
          <w:rFonts w:eastAsia="Times New Roman"/>
        </w:rPr>
      </w:pPr>
      <w:bookmarkStart w:id="42" w:name="_Toc469917653"/>
      <w:r w:rsidRPr="00634719">
        <w:rPr>
          <w:rFonts w:eastAsia="Times New Roman"/>
        </w:rPr>
        <w:t>a)</w:t>
      </w:r>
      <w:r w:rsidR="0046142E" w:rsidRPr="00634719">
        <w:rPr>
          <w:rFonts w:eastAsia="Times New Roman"/>
        </w:rPr>
        <w:t xml:space="preserve"> </w:t>
      </w:r>
      <w:r w:rsidR="00FE3330" w:rsidRPr="00634719">
        <w:rPr>
          <w:rFonts w:eastAsia="Times New Roman"/>
        </w:rPr>
        <w:t>Pautas de televisión restringida</w:t>
      </w:r>
      <w:bookmarkEnd w:id="42"/>
    </w:p>
    <w:p w14:paraId="1ECBA4D3" w14:textId="77777777" w:rsidR="00FE3330" w:rsidRPr="00634719" w:rsidRDefault="00FE3330" w:rsidP="00FE3330">
      <w:pPr>
        <w:ind w:left="567" w:hanging="567"/>
        <w:contextualSpacing/>
        <w:rPr>
          <w:rFonts w:eastAsia="Calibri" w:cs="Arial"/>
          <w:szCs w:val="24"/>
        </w:rPr>
      </w:pPr>
    </w:p>
    <w:p w14:paraId="057EF3B2" w14:textId="77777777" w:rsidR="00FE3330" w:rsidRPr="00634719" w:rsidRDefault="00FE3330" w:rsidP="00FE3330">
      <w:pPr>
        <w:rPr>
          <w:rFonts w:eastAsia="Calibri" w:cs="Times New Roman"/>
          <w:szCs w:val="24"/>
        </w:rPr>
      </w:pPr>
      <w:r w:rsidRPr="00634719">
        <w:rPr>
          <w:rFonts w:eastAsia="Calibri" w:cs="Arial"/>
          <w:szCs w:val="24"/>
        </w:rPr>
        <w:t xml:space="preserve">Derivado de los acuerdos INE/CG119 y 211/2015, que precisaron la forma en que se retransmitirían las señales de televisión radiodifundida en los sistemas de televisión restringida satelital para el </w:t>
      </w:r>
      <w:r w:rsidR="00860D59" w:rsidRPr="00634719">
        <w:rPr>
          <w:rFonts w:eastAsia="Calibri" w:cs="Arial"/>
          <w:szCs w:val="24"/>
        </w:rPr>
        <w:t xml:space="preserve">proceso electoral federal </w:t>
      </w:r>
      <w:r w:rsidRPr="00634719">
        <w:rPr>
          <w:rFonts w:eastAsia="Calibri" w:cs="Arial"/>
          <w:szCs w:val="24"/>
        </w:rPr>
        <w:t>2015, el Consejo General ordenó al Comité “</w:t>
      </w:r>
      <w:r w:rsidRPr="00634719">
        <w:rPr>
          <w:rFonts w:eastAsia="Calibri" w:cs="Times New Roman"/>
          <w:szCs w:val="24"/>
        </w:rPr>
        <w:t xml:space="preserve">que, una vez concluido el </w:t>
      </w:r>
      <w:r w:rsidR="00860D59" w:rsidRPr="00634719">
        <w:rPr>
          <w:rFonts w:eastAsia="Calibri" w:cs="Times New Roman"/>
          <w:szCs w:val="24"/>
        </w:rPr>
        <w:t xml:space="preserve">proceso electoral </w:t>
      </w:r>
      <w:r w:rsidRPr="00634719">
        <w:rPr>
          <w:rFonts w:eastAsia="Calibri" w:cs="Times New Roman"/>
          <w:szCs w:val="24"/>
        </w:rPr>
        <w:t xml:space="preserve">[2014-2015], elabore un estudio a fin de encontrar mecanismos técnicos permanentes que garanticen la transmisión del pautado federal en los </w:t>
      </w:r>
      <w:r w:rsidR="00860D59" w:rsidRPr="00634719">
        <w:rPr>
          <w:rFonts w:eastAsia="Calibri" w:cs="Times New Roman"/>
          <w:szCs w:val="24"/>
        </w:rPr>
        <w:t xml:space="preserve">procesos electorales federales </w:t>
      </w:r>
      <w:r w:rsidRPr="00634719">
        <w:rPr>
          <w:rFonts w:eastAsia="Calibri" w:cs="Times New Roman"/>
          <w:szCs w:val="24"/>
        </w:rPr>
        <w:t>subsiguientes”</w:t>
      </w:r>
      <w:r w:rsidRPr="00634719">
        <w:rPr>
          <w:rFonts w:eastAsia="Calibri" w:cs="Times New Roman"/>
          <w:szCs w:val="24"/>
          <w:vertAlign w:val="superscript"/>
        </w:rPr>
        <w:footnoteReference w:id="19"/>
      </w:r>
      <w:r w:rsidRPr="00634719">
        <w:rPr>
          <w:rFonts w:eastAsia="Calibri" w:cs="Times New Roman"/>
          <w:szCs w:val="24"/>
        </w:rPr>
        <w:t>.</w:t>
      </w:r>
    </w:p>
    <w:p w14:paraId="72579A40" w14:textId="77777777" w:rsidR="00FE3330" w:rsidRPr="00634719" w:rsidRDefault="00FE3330" w:rsidP="00FE3330">
      <w:pPr>
        <w:rPr>
          <w:rFonts w:eastAsia="Calibri" w:cs="Times New Roman"/>
          <w:szCs w:val="24"/>
        </w:rPr>
      </w:pPr>
    </w:p>
    <w:p w14:paraId="25C577FF" w14:textId="77777777" w:rsidR="00FE3330" w:rsidRPr="00634719" w:rsidRDefault="00FE3330" w:rsidP="00FE3330">
      <w:pPr>
        <w:rPr>
          <w:rFonts w:eastAsia="Calibri" w:cs="Times New Roman"/>
          <w:szCs w:val="24"/>
        </w:rPr>
      </w:pPr>
      <w:r w:rsidRPr="00634719">
        <w:rPr>
          <w:rFonts w:eastAsia="Calibri" w:cs="Times New Roman"/>
          <w:szCs w:val="24"/>
        </w:rPr>
        <w:t xml:space="preserve">En virtud del </w:t>
      </w:r>
      <w:r w:rsidR="00860D59" w:rsidRPr="00634719">
        <w:rPr>
          <w:rFonts w:eastAsia="Calibri" w:cs="Times New Roman"/>
          <w:szCs w:val="24"/>
        </w:rPr>
        <w:t xml:space="preserve">proceso electoral para la elección de 60 diputados </w:t>
      </w:r>
      <w:r w:rsidRPr="00634719">
        <w:rPr>
          <w:rFonts w:eastAsia="Calibri" w:cs="Times New Roman"/>
          <w:szCs w:val="24"/>
        </w:rPr>
        <w:t>para integrar la Asamblea Constituyente de la Ciudad de México en 2016</w:t>
      </w:r>
      <w:r w:rsidR="00892FB5" w:rsidRPr="00634719">
        <w:rPr>
          <w:rFonts w:eastAsia="Calibri" w:cs="Times New Roman"/>
          <w:szCs w:val="24"/>
        </w:rPr>
        <w:t xml:space="preserve"> y de los procesos electorales locales que estaban en curso</w:t>
      </w:r>
      <w:r w:rsidRPr="00634719">
        <w:rPr>
          <w:rFonts w:eastAsia="Calibri" w:cs="Times New Roman"/>
          <w:szCs w:val="24"/>
        </w:rPr>
        <w:t>, se implementó una nueva medida consistente en generar escenarios para que los concesionarios de televisión restringida satelital cumplieran con las disposiciones en materia electoral. Estos escenarios fueron aprobados en marzo de 2016 mediante el Acuerdo INE/ACRT/16/2016.</w:t>
      </w:r>
    </w:p>
    <w:p w14:paraId="23993719" w14:textId="77777777" w:rsidR="00FE3330" w:rsidRPr="00634719" w:rsidRDefault="00FE3330" w:rsidP="00FE3330">
      <w:pPr>
        <w:rPr>
          <w:rFonts w:eastAsia="Calibri" w:cs="Times New Roman"/>
          <w:szCs w:val="24"/>
        </w:rPr>
      </w:pPr>
    </w:p>
    <w:p w14:paraId="47E37C2B" w14:textId="2E65CD8C" w:rsidR="00FE3330" w:rsidRPr="00634719" w:rsidRDefault="00FE3330" w:rsidP="00FE3330">
      <w:pPr>
        <w:rPr>
          <w:rFonts w:eastAsia="Calibri" w:cs="Times New Roman"/>
          <w:szCs w:val="24"/>
        </w:rPr>
      </w:pPr>
      <w:r w:rsidRPr="00634719">
        <w:rPr>
          <w:rFonts w:eastAsia="Calibri" w:cs="Times New Roman"/>
          <w:szCs w:val="24"/>
        </w:rPr>
        <w:lastRenderedPageBreak/>
        <w:t>De acuerdo con el mandato del Consejo General, y conforme al Plan de Trabajo Anual 201</w:t>
      </w:r>
      <w:r w:rsidR="00860D59" w:rsidRPr="00634719">
        <w:rPr>
          <w:rFonts w:eastAsia="Calibri" w:cs="Times New Roman"/>
          <w:szCs w:val="24"/>
        </w:rPr>
        <w:t>7</w:t>
      </w:r>
      <w:r w:rsidRPr="00634719">
        <w:rPr>
          <w:rFonts w:eastAsia="Calibri" w:cs="Times New Roman"/>
          <w:szCs w:val="24"/>
        </w:rPr>
        <w:t>, el Comité enfocará su actividad en la elaboración del proyecto para la emisión de dichos mecanismos técnicos permanente</w:t>
      </w:r>
      <w:r w:rsidR="000255AF">
        <w:rPr>
          <w:rFonts w:eastAsia="Calibri" w:cs="Times New Roman"/>
          <w:szCs w:val="24"/>
        </w:rPr>
        <w:t>s en procesos electorales federales</w:t>
      </w:r>
    </w:p>
    <w:p w14:paraId="7D1F5F66" w14:textId="77777777" w:rsidR="00051311" w:rsidRPr="00634719" w:rsidRDefault="00051311" w:rsidP="00051311">
      <w:pPr>
        <w:pStyle w:val="Ttulo1"/>
        <w:rPr>
          <w:rFonts w:eastAsia="Calibri"/>
        </w:rPr>
      </w:pPr>
      <w:bookmarkStart w:id="43" w:name="_Toc469917654"/>
      <w:r w:rsidRPr="00634719">
        <w:rPr>
          <w:rFonts w:eastAsia="Calibri"/>
        </w:rPr>
        <w:t>b) Informes de monitoreo de televisión restringida</w:t>
      </w:r>
      <w:bookmarkEnd w:id="43"/>
    </w:p>
    <w:p w14:paraId="379BCDD5" w14:textId="77777777" w:rsidR="00051311" w:rsidRPr="00634719" w:rsidRDefault="00051311" w:rsidP="002550A6">
      <w:pPr>
        <w:rPr>
          <w:rFonts w:eastAsia="Calibri" w:cs="Times New Roman"/>
        </w:rPr>
      </w:pPr>
    </w:p>
    <w:p w14:paraId="6F342EEE" w14:textId="77777777" w:rsidR="002550A6" w:rsidRPr="00634719" w:rsidRDefault="00051311" w:rsidP="002550A6">
      <w:pPr>
        <w:rPr>
          <w:rFonts w:eastAsia="Calibri" w:cs="Times New Roman"/>
        </w:rPr>
      </w:pPr>
      <w:r w:rsidRPr="00634719">
        <w:rPr>
          <w:rFonts w:eastAsia="Calibri" w:cs="Times New Roman"/>
        </w:rPr>
        <w:t>L</w:t>
      </w:r>
      <w:r w:rsidR="002550A6" w:rsidRPr="00634719">
        <w:rPr>
          <w:rFonts w:eastAsia="Calibri" w:cs="Times New Roman"/>
        </w:rPr>
        <w:t xml:space="preserve">os integrantes del Comité recibieron en el periodo que cubre el presente reporte, por parte de la </w:t>
      </w:r>
      <w:r w:rsidR="00917DF5" w:rsidRPr="00634719">
        <w:rPr>
          <w:rFonts w:eastAsia="Calibri" w:cs="Times New Roman"/>
        </w:rPr>
        <w:t>Dirección Ejecutiva de Prerrogativas y Partidos Políticos,</w:t>
      </w:r>
      <w:r w:rsidR="002550A6" w:rsidRPr="00634719">
        <w:rPr>
          <w:rFonts w:eastAsia="Calibri" w:cs="Times New Roman"/>
        </w:rPr>
        <w:t xml:space="preserve"> informes quincenales sobre el monitoreo de diversas señales de televisión restringida</w:t>
      </w:r>
      <w:r w:rsidR="001723D6" w:rsidRPr="00634719">
        <w:rPr>
          <w:rFonts w:eastAsia="Calibri" w:cs="Times New Roman"/>
        </w:rPr>
        <w:t xml:space="preserve">, conforme a los </w:t>
      </w:r>
      <w:r w:rsidR="002550A6" w:rsidRPr="00634719">
        <w:rPr>
          <w:rFonts w:eastAsia="Calibri" w:cs="Times New Roman"/>
        </w:rPr>
        <w:t>calendario</w:t>
      </w:r>
      <w:r w:rsidR="001723D6" w:rsidRPr="00634719">
        <w:rPr>
          <w:rFonts w:eastAsia="Calibri" w:cs="Times New Roman"/>
        </w:rPr>
        <w:t>s</w:t>
      </w:r>
      <w:r w:rsidR="002550A6" w:rsidRPr="00634719">
        <w:rPr>
          <w:rFonts w:eastAsia="Calibri" w:cs="Times New Roman"/>
        </w:rPr>
        <w:t xml:space="preserve"> semestral</w:t>
      </w:r>
      <w:r w:rsidR="001723D6" w:rsidRPr="00634719">
        <w:rPr>
          <w:rFonts w:eastAsia="Calibri" w:cs="Times New Roman"/>
        </w:rPr>
        <w:t>es</w:t>
      </w:r>
      <w:r w:rsidR="002550A6" w:rsidRPr="00634719">
        <w:rPr>
          <w:rFonts w:eastAsia="Calibri" w:cs="Times New Roman"/>
        </w:rPr>
        <w:t xml:space="preserve"> de publicación de informes</w:t>
      </w:r>
      <w:r w:rsidR="001723D6" w:rsidRPr="00634719">
        <w:rPr>
          <w:rFonts w:eastAsia="Calibri" w:cs="Times New Roman"/>
        </w:rPr>
        <w:t xml:space="preserve"> circulados por la Dirección Ejecutiva de Prerrogativas y Partidos Políticos a los integrantes del Comité</w:t>
      </w:r>
      <w:r w:rsidR="002550A6" w:rsidRPr="00634719">
        <w:rPr>
          <w:rFonts w:eastAsia="Calibri" w:cs="Times New Roman"/>
        </w:rPr>
        <w:t>.</w:t>
      </w:r>
      <w:r w:rsidR="001723D6" w:rsidRPr="00634719">
        <w:rPr>
          <w:rStyle w:val="Refdenotaalpie"/>
          <w:rFonts w:eastAsia="Calibri" w:cs="Times New Roman"/>
        </w:rPr>
        <w:footnoteReference w:id="20"/>
      </w:r>
    </w:p>
    <w:p w14:paraId="3FF95666" w14:textId="77777777" w:rsidR="00FE3330" w:rsidRPr="00634719" w:rsidRDefault="0046142E" w:rsidP="0046142E">
      <w:pPr>
        <w:pStyle w:val="Ttulo1"/>
        <w:rPr>
          <w:rFonts w:eastAsia="Times New Roman"/>
        </w:rPr>
      </w:pPr>
      <w:bookmarkStart w:id="44" w:name="_Toc469917655"/>
      <w:r w:rsidRPr="00634719">
        <w:rPr>
          <w:rFonts w:eastAsia="Times New Roman"/>
        </w:rPr>
        <w:t>c</w:t>
      </w:r>
      <w:r w:rsidR="007B1A5F" w:rsidRPr="00634719">
        <w:rPr>
          <w:rFonts w:eastAsia="Times New Roman"/>
        </w:rPr>
        <w:t>)</w:t>
      </w:r>
      <w:r w:rsidRPr="00634719">
        <w:rPr>
          <w:rFonts w:eastAsia="Times New Roman"/>
        </w:rPr>
        <w:t xml:space="preserve"> </w:t>
      </w:r>
      <w:r w:rsidR="00FE3330" w:rsidRPr="00634719">
        <w:rPr>
          <w:rFonts w:eastAsia="Times New Roman"/>
        </w:rPr>
        <w:t>Requerimientos a concesionarios de televisión restringida</w:t>
      </w:r>
      <w:bookmarkEnd w:id="44"/>
    </w:p>
    <w:p w14:paraId="5B745D4C" w14:textId="77777777" w:rsidR="00FE3330" w:rsidRPr="00634719" w:rsidRDefault="00FE3330" w:rsidP="00FE3330">
      <w:pPr>
        <w:spacing w:line="300" w:lineRule="exact"/>
        <w:rPr>
          <w:rFonts w:eastAsia="Calibri" w:cs="Times New Roman"/>
        </w:rPr>
      </w:pPr>
    </w:p>
    <w:p w14:paraId="1A2C0913" w14:textId="77777777" w:rsidR="00FE3330" w:rsidRPr="00634719" w:rsidRDefault="00FE3330" w:rsidP="00FE3330">
      <w:pPr>
        <w:contextualSpacing/>
        <w:rPr>
          <w:rFonts w:eastAsia="Calibri" w:cs="Arial"/>
          <w:szCs w:val="24"/>
        </w:rPr>
      </w:pPr>
      <w:r w:rsidRPr="00634719">
        <w:rPr>
          <w:rFonts w:eastAsia="Calibri" w:cs="Arial"/>
          <w:szCs w:val="24"/>
        </w:rPr>
        <w:t xml:space="preserve">La implementación de pautados en el ámbito de la televisión restringida terrestre demandó una continua labor de control en la observancia de la normatividad aplicable, con la finalidad de garantizar </w:t>
      </w:r>
      <w:r w:rsidR="00C00382" w:rsidRPr="00634719">
        <w:rPr>
          <w:rFonts w:eastAsia="Calibri" w:cs="Arial"/>
          <w:szCs w:val="24"/>
        </w:rPr>
        <w:t>la prerrogativa de</w:t>
      </w:r>
      <w:r w:rsidRPr="00634719">
        <w:rPr>
          <w:rFonts w:eastAsia="Calibri" w:cs="Arial"/>
          <w:szCs w:val="24"/>
        </w:rPr>
        <w:t xml:space="preserve"> partidos políticos, candidatos independientes y autoridades electorales.</w:t>
      </w:r>
    </w:p>
    <w:p w14:paraId="2664D6ED" w14:textId="77777777" w:rsidR="00FE3330" w:rsidRPr="00634719" w:rsidRDefault="00FE3330" w:rsidP="00FE3330">
      <w:pPr>
        <w:contextualSpacing/>
        <w:rPr>
          <w:rFonts w:eastAsia="Calibri" w:cs="Arial"/>
          <w:szCs w:val="24"/>
        </w:rPr>
      </w:pPr>
    </w:p>
    <w:p w14:paraId="0595FE58" w14:textId="77777777" w:rsidR="00FE3330" w:rsidRPr="00634719" w:rsidRDefault="00FE3330" w:rsidP="00FE3330">
      <w:pPr>
        <w:rPr>
          <w:rFonts w:eastAsia="Calibri" w:cs="Times New Roman"/>
        </w:rPr>
      </w:pPr>
      <w:r w:rsidRPr="00634719">
        <w:rPr>
          <w:rFonts w:eastAsia="Calibri" w:cs="Times New Roman"/>
        </w:rPr>
        <w:t>En tal sentido, además de los informes de monitoreo, la Dirección Ejecutiva de Prerrogativas y Partidos Políticos presentó ante el Comité de Radio y Televisión diversos informes sobre los requerimientos formulados a concesionarios de televisión restringida</w:t>
      </w:r>
      <w:r w:rsidRPr="00634719">
        <w:rPr>
          <w:rFonts w:eastAsia="Calibri" w:cs="Times New Roman"/>
          <w:vertAlign w:val="superscript"/>
        </w:rPr>
        <w:footnoteReference w:id="21"/>
      </w:r>
      <w:r w:rsidRPr="00634719">
        <w:rPr>
          <w:rFonts w:eastAsia="Calibri" w:cs="Times New Roman"/>
        </w:rPr>
        <w:t>, con motivo de la detección de presuntos incumplimientos al pautado que les resultaba obligatorio retransmitir.</w:t>
      </w:r>
    </w:p>
    <w:p w14:paraId="664B2AF1" w14:textId="77777777" w:rsidR="00FE3330" w:rsidRPr="00634719" w:rsidRDefault="00FE3330" w:rsidP="00FE3330">
      <w:pPr>
        <w:rPr>
          <w:rFonts w:eastAsia="Calibri" w:cs="Times New Roman"/>
        </w:rPr>
      </w:pPr>
    </w:p>
    <w:p w14:paraId="6CBB497F" w14:textId="77777777" w:rsidR="00FE3330" w:rsidRPr="00634719" w:rsidRDefault="00D71440" w:rsidP="00FE3330">
      <w:pPr>
        <w:rPr>
          <w:rFonts w:eastAsia="Calibri" w:cs="Times New Roman"/>
        </w:rPr>
      </w:pPr>
      <w:r w:rsidRPr="00634719">
        <w:rPr>
          <w:rFonts w:eastAsia="Calibri" w:cs="Times New Roman"/>
        </w:rPr>
        <w:t>Como en el caso de los concesionarios de radio y televisión radiodifundidos</w:t>
      </w:r>
      <w:r w:rsidR="00FE3330" w:rsidRPr="00634719">
        <w:rPr>
          <w:rFonts w:eastAsia="Calibri" w:cs="Times New Roman"/>
        </w:rPr>
        <w:t xml:space="preserve">, el Comité recibió información sobre las vistas presentadas a efecto de </w:t>
      </w:r>
      <w:r w:rsidR="00731E08" w:rsidRPr="00634719">
        <w:rPr>
          <w:rFonts w:eastAsia="Calibri" w:cs="Times New Roman"/>
        </w:rPr>
        <w:t>comunicar datos sobre presuntos incumplimientos a las instancias competentes</w:t>
      </w:r>
      <w:r w:rsidRPr="00634719">
        <w:rPr>
          <w:rFonts w:eastAsia="Calibri" w:cs="Times New Roman"/>
        </w:rPr>
        <w:t xml:space="preserve">, para </w:t>
      </w:r>
      <w:r w:rsidR="00731E08" w:rsidRPr="00634719">
        <w:rPr>
          <w:rFonts w:eastAsia="Calibri" w:cs="Times New Roman"/>
        </w:rPr>
        <w:t>el</w:t>
      </w:r>
      <w:r w:rsidRPr="00634719">
        <w:rPr>
          <w:rFonts w:eastAsia="Calibri" w:cs="Times New Roman"/>
        </w:rPr>
        <w:t xml:space="preserve"> procesamiento </w:t>
      </w:r>
      <w:r w:rsidR="00731E08" w:rsidRPr="00634719">
        <w:rPr>
          <w:rFonts w:eastAsia="Calibri" w:cs="Times New Roman"/>
        </w:rPr>
        <w:t>legal correspondiente</w:t>
      </w:r>
      <w:r w:rsidR="00FE3330" w:rsidRPr="00634719">
        <w:rPr>
          <w:rFonts w:eastAsia="Calibri" w:cs="Times New Roman"/>
        </w:rPr>
        <w:t>.</w:t>
      </w:r>
    </w:p>
    <w:p w14:paraId="67FF8731" w14:textId="77777777" w:rsidR="00FE3330" w:rsidRPr="00634719" w:rsidRDefault="00FE3330" w:rsidP="00FE3330">
      <w:pPr>
        <w:rPr>
          <w:rFonts w:eastAsia="Calibri" w:cs="Times New Roman"/>
        </w:rPr>
      </w:pPr>
    </w:p>
    <w:p w14:paraId="50F25EF5" w14:textId="77777777" w:rsidR="00FE3330" w:rsidRPr="00634719" w:rsidRDefault="00FE3330" w:rsidP="004B2C1C">
      <w:pPr>
        <w:spacing w:line="260" w:lineRule="exact"/>
        <w:rPr>
          <w:rFonts w:eastAsia="Calibri" w:cs="Times New Roman"/>
        </w:rPr>
      </w:pPr>
      <w:r w:rsidRPr="00634719">
        <w:rPr>
          <w:rFonts w:eastAsia="Calibri" w:cs="Times New Roman"/>
        </w:rPr>
        <w:t>De igual forma, el Comité recibió informes sobre las respuestas de las concesionarias de televisión restringida a dichos requerimientos y al desahogo de las vistas efectuadas.</w:t>
      </w:r>
    </w:p>
    <w:p w14:paraId="7D31B604" w14:textId="77777777" w:rsidR="00FE3330" w:rsidRPr="00634719" w:rsidRDefault="00D208DE" w:rsidP="00FE3330">
      <w:pPr>
        <w:keepNext/>
        <w:spacing w:before="240" w:after="60"/>
        <w:outlineLvl w:val="1"/>
        <w:rPr>
          <w:rFonts w:eastAsia="Times New Roman" w:cs="Times New Roman"/>
          <w:b/>
          <w:bCs/>
          <w:iCs/>
          <w:szCs w:val="28"/>
        </w:rPr>
      </w:pPr>
      <w:bookmarkStart w:id="45" w:name="_Toc469917656"/>
      <w:r w:rsidRPr="00634719">
        <w:rPr>
          <w:rFonts w:eastAsia="Times New Roman" w:cs="Times New Roman"/>
          <w:b/>
          <w:bCs/>
          <w:iCs/>
          <w:szCs w:val="28"/>
        </w:rPr>
        <w:t>IV.</w:t>
      </w:r>
      <w:r w:rsidR="0046142E" w:rsidRPr="00634719">
        <w:rPr>
          <w:rFonts w:eastAsia="Times New Roman" w:cs="Times New Roman"/>
          <w:b/>
          <w:bCs/>
          <w:iCs/>
          <w:szCs w:val="28"/>
        </w:rPr>
        <w:t>6</w:t>
      </w:r>
      <w:r w:rsidR="00FE3330" w:rsidRPr="00634719">
        <w:rPr>
          <w:rFonts w:eastAsia="Times New Roman" w:cs="Times New Roman"/>
          <w:b/>
          <w:bCs/>
          <w:iCs/>
          <w:szCs w:val="28"/>
        </w:rPr>
        <w:t>.</w:t>
      </w:r>
      <w:r w:rsidR="00FE3330" w:rsidRPr="00634719">
        <w:rPr>
          <w:rFonts w:eastAsia="Times New Roman" w:cs="Times New Roman"/>
          <w:b/>
          <w:bCs/>
          <w:iCs/>
          <w:szCs w:val="28"/>
        </w:rPr>
        <w:tab/>
        <w:t>Monitoreo de espacios noticiosos</w:t>
      </w:r>
      <w:bookmarkEnd w:id="45"/>
    </w:p>
    <w:p w14:paraId="7720AF8F" w14:textId="08F0FDE1" w:rsidR="00917DF5" w:rsidRPr="00634719" w:rsidRDefault="0046142E" w:rsidP="00917DF5">
      <w:pPr>
        <w:keepNext/>
        <w:spacing w:before="240" w:after="60" w:line="260" w:lineRule="exact"/>
        <w:ind w:left="709" w:hanging="709"/>
        <w:outlineLvl w:val="1"/>
        <w:rPr>
          <w:rFonts w:eastAsia="Times New Roman" w:cs="Times New Roman"/>
          <w:b/>
          <w:bCs/>
          <w:iCs/>
          <w:szCs w:val="28"/>
        </w:rPr>
      </w:pPr>
      <w:bookmarkStart w:id="46" w:name="_Toc469917657"/>
      <w:r w:rsidRPr="00634719">
        <w:rPr>
          <w:rFonts w:eastAsia="Times New Roman" w:cs="Times New Roman"/>
          <w:b/>
          <w:bCs/>
          <w:iCs/>
          <w:szCs w:val="28"/>
        </w:rPr>
        <w:t xml:space="preserve">a) </w:t>
      </w:r>
      <w:r w:rsidR="00917DF5" w:rsidRPr="00634719">
        <w:rPr>
          <w:rFonts w:eastAsia="Times New Roman" w:cs="Times New Roman"/>
          <w:b/>
          <w:bCs/>
          <w:iCs/>
          <w:szCs w:val="28"/>
        </w:rPr>
        <w:t>Análisis de la cobertura de los procesos electorales de 2014-2015</w:t>
      </w:r>
      <w:bookmarkEnd w:id="46"/>
    </w:p>
    <w:p w14:paraId="3BFC07BF" w14:textId="77777777" w:rsidR="00917DF5" w:rsidRPr="00634719" w:rsidRDefault="00917DF5" w:rsidP="00917DF5">
      <w:pPr>
        <w:rPr>
          <w:rFonts w:eastAsia="Calibri" w:cs="Times New Roman"/>
          <w:szCs w:val="24"/>
        </w:rPr>
      </w:pPr>
    </w:p>
    <w:p w14:paraId="4EC1FB89" w14:textId="77777777" w:rsidR="00917DF5" w:rsidRPr="00634719" w:rsidRDefault="00917DF5" w:rsidP="00917DF5">
      <w:pPr>
        <w:rPr>
          <w:rFonts w:eastAsia="Calibri" w:cs="Times New Roman"/>
          <w:szCs w:val="24"/>
        </w:rPr>
      </w:pPr>
      <w:r w:rsidRPr="00634719">
        <w:rPr>
          <w:rFonts w:eastAsia="Calibri" w:cs="Times New Roman"/>
          <w:szCs w:val="24"/>
        </w:rPr>
        <w:t xml:space="preserve">El Plan de Trabajo Anual 2016 previó la realización de un espacio de análisis sobre la cobertura del </w:t>
      </w:r>
      <w:r w:rsidR="00FC68EB" w:rsidRPr="00634719">
        <w:rPr>
          <w:rFonts w:eastAsia="Calibri" w:cs="Times New Roman"/>
          <w:szCs w:val="24"/>
        </w:rPr>
        <w:t xml:space="preserve">proceso electoral federal </w:t>
      </w:r>
      <w:r w:rsidRPr="00634719">
        <w:rPr>
          <w:rFonts w:eastAsia="Calibri" w:cs="Times New Roman"/>
          <w:szCs w:val="24"/>
        </w:rPr>
        <w:t xml:space="preserve">2014-2015, incluyendo los resultados del monitoreo de espaciosos noticiosos que llevó a cabo el Instituto Nacional Electoral. </w:t>
      </w:r>
    </w:p>
    <w:p w14:paraId="02DB85BF" w14:textId="77777777" w:rsidR="00917DF5" w:rsidRPr="00634719" w:rsidRDefault="00917DF5" w:rsidP="00917DF5">
      <w:pPr>
        <w:rPr>
          <w:rFonts w:eastAsia="Calibri" w:cs="Times New Roman"/>
          <w:szCs w:val="24"/>
        </w:rPr>
      </w:pPr>
    </w:p>
    <w:p w14:paraId="3AA6B519" w14:textId="77777777" w:rsidR="00917DF5" w:rsidRPr="00634719" w:rsidRDefault="00917DF5" w:rsidP="00917DF5">
      <w:pPr>
        <w:rPr>
          <w:rFonts w:eastAsia="Calibri" w:cs="Times New Roman"/>
          <w:szCs w:val="24"/>
        </w:rPr>
      </w:pPr>
      <w:r w:rsidRPr="00634719">
        <w:rPr>
          <w:rFonts w:eastAsia="Calibri" w:cs="Times New Roman"/>
          <w:szCs w:val="24"/>
        </w:rPr>
        <w:lastRenderedPageBreak/>
        <w:t>En tal sentido, los integrantes del Comité y la Secretaría Técnica trabajaron en la conformación de la agenda de temas y definieron las circunstancias de formato, sede, y fechas para realizar dicho espacio de análisis.</w:t>
      </w:r>
    </w:p>
    <w:p w14:paraId="287E4937" w14:textId="77777777" w:rsidR="00917DF5" w:rsidRPr="00634719" w:rsidRDefault="00917DF5" w:rsidP="00917DF5">
      <w:pPr>
        <w:rPr>
          <w:rFonts w:eastAsia="Calibri" w:cs="Times New Roman"/>
          <w:szCs w:val="24"/>
        </w:rPr>
      </w:pPr>
    </w:p>
    <w:p w14:paraId="0FCB9841" w14:textId="77777777" w:rsidR="00917DF5" w:rsidRPr="00634719" w:rsidRDefault="00917DF5" w:rsidP="00917DF5">
      <w:pPr>
        <w:rPr>
          <w:rFonts w:eastAsia="Calibri" w:cs="Times New Roman"/>
          <w:szCs w:val="24"/>
        </w:rPr>
      </w:pPr>
      <w:r w:rsidRPr="00634719">
        <w:rPr>
          <w:rFonts w:eastAsia="Calibri" w:cs="Times New Roman"/>
          <w:szCs w:val="24"/>
        </w:rPr>
        <w:t>Fruto de tal labor, fue la realización del Foro “La cobertura de los Procesos Electorales en la Radio y la Televisión. Lecciones, resultados y perspectivas desde la experiencia del monitoreo de espacios noticiosos durante los Procesos Electorales 2015 y 2016”.</w:t>
      </w:r>
    </w:p>
    <w:p w14:paraId="109C9DDA" w14:textId="77777777" w:rsidR="00917DF5" w:rsidRPr="00634719" w:rsidRDefault="00917DF5" w:rsidP="00917DF5">
      <w:pPr>
        <w:rPr>
          <w:rFonts w:eastAsia="Calibri" w:cs="Times New Roman"/>
          <w:szCs w:val="24"/>
        </w:rPr>
      </w:pPr>
    </w:p>
    <w:p w14:paraId="63607C6D" w14:textId="77777777" w:rsidR="00917DF5" w:rsidRPr="00634719" w:rsidRDefault="00917DF5" w:rsidP="00917DF5">
      <w:pPr>
        <w:rPr>
          <w:rFonts w:eastAsia="Calibri" w:cs="Times New Roman"/>
          <w:szCs w:val="24"/>
        </w:rPr>
      </w:pPr>
      <w:r w:rsidRPr="00634719">
        <w:rPr>
          <w:rFonts w:eastAsia="Calibri" w:cs="Times New Roman"/>
          <w:szCs w:val="24"/>
        </w:rPr>
        <w:t>Este foro se realizó del 15 al 16 de agosto del 2016. Tuvo como objetivos analizar los resultados del monitoreo de los espacios y programas noticiosos, realizado durante los procesos electorales 2015 y 2016, y reconocer las experiencias y lecciones aprendidas; advirtiendo sus principales retos y perspectivas para los próximos procesos electorales.</w:t>
      </w:r>
    </w:p>
    <w:p w14:paraId="07923F56" w14:textId="77777777" w:rsidR="00917DF5" w:rsidRPr="00634719" w:rsidRDefault="00917DF5" w:rsidP="00917DF5">
      <w:pPr>
        <w:rPr>
          <w:rFonts w:eastAsia="Calibri" w:cs="Times New Roman"/>
          <w:szCs w:val="24"/>
        </w:rPr>
      </w:pPr>
    </w:p>
    <w:p w14:paraId="109482A3" w14:textId="77777777" w:rsidR="00917DF5" w:rsidRPr="00634719" w:rsidRDefault="00917DF5" w:rsidP="00917DF5">
      <w:pPr>
        <w:rPr>
          <w:rFonts w:eastAsia="Calibri" w:cs="Times New Roman"/>
          <w:szCs w:val="24"/>
        </w:rPr>
      </w:pPr>
      <w:r w:rsidRPr="00634719">
        <w:rPr>
          <w:rFonts w:eastAsia="Calibri" w:cs="Times New Roman"/>
          <w:szCs w:val="24"/>
        </w:rPr>
        <w:t>El foro fue realizado a través de la impartición de una conferencia magistral y la organización de seis mesas de trabajo en las que múltiples actores de los ámbitos de la academia, los partidos políticos y la administración electoral expusieron ideas y posturas vinculadas con los objetivos del encuentro.</w:t>
      </w:r>
    </w:p>
    <w:p w14:paraId="2C646A21" w14:textId="77777777" w:rsidR="00917DF5" w:rsidRPr="00634719" w:rsidRDefault="00917DF5" w:rsidP="00917DF5">
      <w:pPr>
        <w:rPr>
          <w:rFonts w:eastAsia="Calibri" w:cs="Times New Roman"/>
          <w:szCs w:val="24"/>
        </w:rPr>
      </w:pPr>
    </w:p>
    <w:p w14:paraId="23482F55" w14:textId="00CF9024" w:rsidR="00917DF5" w:rsidRPr="00634719" w:rsidRDefault="00917DF5" w:rsidP="00917DF5">
      <w:pPr>
        <w:rPr>
          <w:rFonts w:eastAsia="Calibri" w:cs="Times New Roman"/>
          <w:szCs w:val="24"/>
        </w:rPr>
      </w:pPr>
      <w:r w:rsidRPr="00634719">
        <w:rPr>
          <w:rFonts w:eastAsia="Calibri" w:cs="Times New Roman"/>
          <w:szCs w:val="24"/>
        </w:rPr>
        <w:t xml:space="preserve">Los videos de las ponencias junto a la información de cada mesa y las presentaciones se encuentran disponibles para su consulta en la página de </w:t>
      </w:r>
      <w:r w:rsidR="005711A8">
        <w:rPr>
          <w:rFonts w:eastAsia="Calibri" w:cs="Times New Roman"/>
          <w:szCs w:val="24"/>
        </w:rPr>
        <w:t>Internet</w:t>
      </w:r>
      <w:r w:rsidRPr="00634719">
        <w:rPr>
          <w:rFonts w:eastAsia="Calibri" w:cs="Times New Roman"/>
          <w:szCs w:val="24"/>
        </w:rPr>
        <w:t xml:space="preserve"> del Instituto, cuya liga electrónica es http://www.ine.mx/portal/ActoresPoliticos/Administracion_de_tiempos_del_Estado/Comite_de_Radio_y_Television/Foros/</w:t>
      </w:r>
      <w:r w:rsidR="009B58EE" w:rsidRPr="00634719">
        <w:rPr>
          <w:rFonts w:eastAsia="Calibri" w:cs="Times New Roman"/>
          <w:szCs w:val="24"/>
        </w:rPr>
        <w:t>.</w:t>
      </w:r>
    </w:p>
    <w:p w14:paraId="234CA453" w14:textId="77777777" w:rsidR="009B58EE" w:rsidRPr="00634719" w:rsidRDefault="009B58EE" w:rsidP="00917DF5">
      <w:pPr>
        <w:rPr>
          <w:rFonts w:eastAsia="Calibri" w:cs="Times New Roman"/>
          <w:szCs w:val="24"/>
        </w:rPr>
      </w:pPr>
    </w:p>
    <w:p w14:paraId="4E48D2D4" w14:textId="77777777" w:rsidR="00917DF5" w:rsidRPr="00634719" w:rsidRDefault="00DE6985" w:rsidP="00DE6985">
      <w:pPr>
        <w:pStyle w:val="Ttulo1"/>
        <w:ind w:left="426" w:hanging="426"/>
        <w:rPr>
          <w:rFonts w:eastAsia="Calibri"/>
        </w:rPr>
      </w:pPr>
      <w:bookmarkStart w:id="47" w:name="_Toc469917658"/>
      <w:r w:rsidRPr="00634719">
        <w:rPr>
          <w:rFonts w:eastAsia="Calibri"/>
        </w:rPr>
        <w:t>b)</w:t>
      </w:r>
      <w:r w:rsidRPr="00634719">
        <w:rPr>
          <w:rFonts w:eastAsia="Calibri"/>
        </w:rPr>
        <w:tab/>
        <w:t>Monitoreo de espacios noticiosos en los procesos electorales locales 2015-2016</w:t>
      </w:r>
      <w:bookmarkEnd w:id="47"/>
    </w:p>
    <w:p w14:paraId="5ACCDE37" w14:textId="77777777" w:rsidR="00917DF5" w:rsidRPr="00634719" w:rsidRDefault="00917DF5" w:rsidP="00FE3330">
      <w:pPr>
        <w:rPr>
          <w:rFonts w:eastAsia="Calibri" w:cs="Times New Roman"/>
          <w:spacing w:val="-4"/>
        </w:rPr>
      </w:pPr>
    </w:p>
    <w:p w14:paraId="0075BD99" w14:textId="5C6CFDBA" w:rsidR="00FE3330" w:rsidRPr="00634719" w:rsidRDefault="00FE3330" w:rsidP="00FE3330">
      <w:pPr>
        <w:rPr>
          <w:rFonts w:eastAsia="Calibri" w:cs="Times New Roman"/>
          <w:spacing w:val="-4"/>
        </w:rPr>
      </w:pPr>
      <w:r w:rsidRPr="00634719">
        <w:rPr>
          <w:rFonts w:eastAsia="Calibri" w:cs="Times New Roman"/>
          <w:spacing w:val="-4"/>
        </w:rPr>
        <w:t xml:space="preserve">En la Décima Segunda Sesión Ordinaria de 2015, celebrada el 17 de diciembre de </w:t>
      </w:r>
      <w:r w:rsidR="00FC68EB" w:rsidRPr="00634719">
        <w:rPr>
          <w:rFonts w:eastAsia="Calibri" w:cs="Times New Roman"/>
          <w:spacing w:val="-4"/>
        </w:rPr>
        <w:t>ese año</w:t>
      </w:r>
      <w:r w:rsidRPr="00634719">
        <w:rPr>
          <w:rFonts w:eastAsia="Calibri" w:cs="Times New Roman"/>
          <w:spacing w:val="-4"/>
        </w:rPr>
        <w:t xml:space="preserve">, el </w:t>
      </w:r>
      <w:r w:rsidR="00571B54" w:rsidRPr="00634719">
        <w:rPr>
          <w:rFonts w:eastAsia="Calibri" w:cs="Times New Roman"/>
          <w:spacing w:val="-4"/>
        </w:rPr>
        <w:t>Comité</w:t>
      </w:r>
      <w:r w:rsidRPr="00634719">
        <w:rPr>
          <w:rFonts w:eastAsia="Calibri" w:cs="Times New Roman"/>
          <w:spacing w:val="-4"/>
        </w:rPr>
        <w:t xml:space="preserve">, previa solicitud de algunos de sus integrantes, conoció un informe </w:t>
      </w:r>
      <w:r w:rsidR="007200DA" w:rsidRPr="00634719">
        <w:rPr>
          <w:rFonts w:eastAsia="Calibri" w:cs="Times New Roman"/>
          <w:spacing w:val="-4"/>
        </w:rPr>
        <w:t>cuyos</w:t>
      </w:r>
      <w:r w:rsidRPr="00634719">
        <w:rPr>
          <w:rFonts w:eastAsia="Calibri" w:cs="Times New Roman"/>
          <w:spacing w:val="-4"/>
        </w:rPr>
        <w:t xml:space="preserve"> elementos de análisis </w:t>
      </w:r>
      <w:r w:rsidR="007200DA" w:rsidRPr="00634719">
        <w:rPr>
          <w:rFonts w:eastAsia="Calibri" w:cs="Times New Roman"/>
          <w:spacing w:val="-4"/>
        </w:rPr>
        <w:t xml:space="preserve">determinaron la nula factibilidad de un </w:t>
      </w:r>
      <w:r w:rsidRPr="00634719">
        <w:rPr>
          <w:rFonts w:eastAsia="Calibri" w:cs="Times New Roman"/>
          <w:spacing w:val="-4"/>
        </w:rPr>
        <w:t>monitoreo de programas de radio y televisión que difundier</w:t>
      </w:r>
      <w:r w:rsidR="007200DA" w:rsidRPr="00634719">
        <w:rPr>
          <w:rFonts w:eastAsia="Calibri" w:cs="Times New Roman"/>
          <w:spacing w:val="-4"/>
        </w:rPr>
        <w:t>o</w:t>
      </w:r>
      <w:r w:rsidRPr="00634719">
        <w:rPr>
          <w:rFonts w:eastAsia="Calibri" w:cs="Times New Roman"/>
          <w:spacing w:val="-4"/>
        </w:rPr>
        <w:t xml:space="preserve">n noticias del </w:t>
      </w:r>
      <w:r w:rsidR="007200DA" w:rsidRPr="00634719">
        <w:rPr>
          <w:rFonts w:eastAsia="Calibri" w:cs="Times New Roman"/>
          <w:spacing w:val="-4"/>
        </w:rPr>
        <w:t>proceso electoral local extraordinario</w:t>
      </w:r>
      <w:r w:rsidRPr="00634719">
        <w:rPr>
          <w:rFonts w:eastAsia="Calibri" w:cs="Times New Roman"/>
          <w:spacing w:val="-4"/>
        </w:rPr>
        <w:t xml:space="preserve"> en Colima.</w:t>
      </w:r>
    </w:p>
    <w:p w14:paraId="3FF75359" w14:textId="77777777" w:rsidR="00FE3330" w:rsidRPr="00634719" w:rsidRDefault="00FE3330" w:rsidP="00FE3330">
      <w:pPr>
        <w:rPr>
          <w:rFonts w:eastAsia="Calibri" w:cs="Times New Roman"/>
        </w:rPr>
      </w:pPr>
    </w:p>
    <w:p w14:paraId="0E456317" w14:textId="77777777" w:rsidR="00FE3330" w:rsidRPr="00634719" w:rsidRDefault="00FE3330" w:rsidP="00FE3330">
      <w:pPr>
        <w:rPr>
          <w:rFonts w:eastAsia="Calibri" w:cs="Times New Roman"/>
        </w:rPr>
      </w:pPr>
      <w:r w:rsidRPr="00634719">
        <w:rPr>
          <w:rFonts w:eastAsia="Calibri" w:cs="Times New Roman"/>
        </w:rPr>
        <w:t xml:space="preserve">En esa misma sesión y como consecuencia de lo anterior, se generó el compromiso que la </w:t>
      </w:r>
      <w:r w:rsidR="007200DA" w:rsidRPr="00634719">
        <w:rPr>
          <w:rFonts w:eastAsia="Calibri" w:cs="Times New Roman"/>
        </w:rPr>
        <w:t>Dirección Ejecutiva de Prerrogativas y Partidos Políticos</w:t>
      </w:r>
      <w:r w:rsidRPr="00634719">
        <w:rPr>
          <w:rFonts w:eastAsia="Calibri" w:cs="Times New Roman"/>
        </w:rPr>
        <w:t xml:space="preserve"> presentaría un informe sobre las medidas que debían llevarse a cabo junto con la Comisión de Vinculación con los Organismos Públicos Locales Electorales (</w:t>
      </w:r>
      <w:r w:rsidR="009871DC" w:rsidRPr="00634719">
        <w:rPr>
          <w:rFonts w:eastAsia="Calibri" w:cs="Times New Roman"/>
        </w:rPr>
        <w:t>CV-</w:t>
      </w:r>
      <w:r w:rsidRPr="00634719">
        <w:rPr>
          <w:rFonts w:eastAsia="Calibri" w:cs="Times New Roman"/>
        </w:rPr>
        <w:t xml:space="preserve">OPLE) para revisar la posibilidad de implementar un esquema de seguimiento de los programas de radio y televisión que difundan noticias durante los procesos electorales locales a celebrarse en 2016, a través de dichos </w:t>
      </w:r>
      <w:r w:rsidR="009871DC" w:rsidRPr="00634719">
        <w:rPr>
          <w:rFonts w:eastAsia="Calibri" w:cs="Times New Roman"/>
        </w:rPr>
        <w:t>o</w:t>
      </w:r>
      <w:r w:rsidRPr="00634719">
        <w:rPr>
          <w:rFonts w:eastAsia="Calibri" w:cs="Times New Roman"/>
        </w:rPr>
        <w:t>rganismos.</w:t>
      </w:r>
    </w:p>
    <w:p w14:paraId="16F71B8F" w14:textId="77777777" w:rsidR="00FE3330" w:rsidRPr="00634719" w:rsidRDefault="00FE3330" w:rsidP="00FE3330">
      <w:pPr>
        <w:rPr>
          <w:rFonts w:eastAsia="Calibri" w:cs="Times New Roman"/>
        </w:rPr>
      </w:pPr>
    </w:p>
    <w:p w14:paraId="20E90B40" w14:textId="77777777" w:rsidR="00FE3330" w:rsidRPr="00634719" w:rsidRDefault="00FE3330" w:rsidP="00FE3330">
      <w:pPr>
        <w:rPr>
          <w:rFonts w:eastAsia="Calibri" w:cs="Times New Roman"/>
        </w:rPr>
      </w:pPr>
      <w:r w:rsidRPr="00634719">
        <w:rPr>
          <w:rFonts w:eastAsia="Calibri" w:cs="Times New Roman"/>
        </w:rPr>
        <w:t>Sobre este particular, en la Primera Sesión Ordinaria de 2016, celebrada el 29 de enero, el Comité recibió de la Dirección Ejecutiva de Prerrogativas y Partidos Políticos el informe mencionado.</w:t>
      </w:r>
    </w:p>
    <w:p w14:paraId="276168F9" w14:textId="77777777" w:rsidR="00FE3330" w:rsidRPr="00634719" w:rsidRDefault="00FE3330" w:rsidP="00FE3330">
      <w:pPr>
        <w:rPr>
          <w:rFonts w:eastAsia="Calibri" w:cs="Times New Roman"/>
        </w:rPr>
      </w:pPr>
    </w:p>
    <w:p w14:paraId="5F04E050" w14:textId="77777777" w:rsidR="00FE3330" w:rsidRPr="00634719" w:rsidRDefault="009871DC" w:rsidP="00FE3330">
      <w:pPr>
        <w:rPr>
          <w:rFonts w:eastAsia="Calibri" w:cs="Times New Roman"/>
          <w:szCs w:val="24"/>
        </w:rPr>
      </w:pPr>
      <w:r w:rsidRPr="00634719">
        <w:rPr>
          <w:rFonts w:eastAsia="Calibri" w:cs="Times New Roman"/>
        </w:rPr>
        <w:t>En él</w:t>
      </w:r>
      <w:r w:rsidR="00FE3330" w:rsidRPr="00634719">
        <w:rPr>
          <w:rFonts w:eastAsia="Calibri" w:cs="Times New Roman"/>
        </w:rPr>
        <w:t xml:space="preserve"> se dio cuenta al Comité sobre diversas acciones, entre las cuales destacan la Consulta a los OPLE, vía la Unidad Técnica de Vinculación del Instituto</w:t>
      </w:r>
      <w:r w:rsidRPr="00634719">
        <w:rPr>
          <w:rFonts w:eastAsia="Calibri" w:cs="Times New Roman"/>
        </w:rPr>
        <w:t xml:space="preserve"> (UTV)</w:t>
      </w:r>
      <w:r w:rsidR="00FE3330" w:rsidRPr="00634719">
        <w:rPr>
          <w:rFonts w:eastAsia="Calibri" w:cs="Times New Roman"/>
        </w:rPr>
        <w:t xml:space="preserve">; la recepción y sistematización de las respuestas atinentes; los análisis comparativos, genéricos y particulares por cada uno de los OPLE; precedentes sobre el apoyo que </w:t>
      </w:r>
      <w:r w:rsidR="00FE3330" w:rsidRPr="00634719">
        <w:rPr>
          <w:rFonts w:eastAsia="Calibri" w:cs="Times New Roman"/>
          <w:szCs w:val="24"/>
        </w:rPr>
        <w:t xml:space="preserve">la Dirección Ejecutiva de Prerrogativas y Partidos Políticos les ha proporcionado para realizar monitoreos de noticiarios, detallando los procedimientos administrativos que sustentan dichos apoyos; las acciones a implementar en caso de existir interés en realizar monitoreos estatales, entre otros aspectos. </w:t>
      </w:r>
    </w:p>
    <w:p w14:paraId="591E3E51" w14:textId="77777777" w:rsidR="00FE3330" w:rsidRPr="00634719" w:rsidRDefault="00FE3330" w:rsidP="00FE3330">
      <w:pPr>
        <w:rPr>
          <w:rFonts w:eastAsia="Calibri" w:cs="Times New Roman"/>
          <w:szCs w:val="24"/>
        </w:rPr>
      </w:pPr>
    </w:p>
    <w:p w14:paraId="7849A0C9" w14:textId="77777777" w:rsidR="00FE3330" w:rsidRPr="00634719" w:rsidRDefault="00FE3330" w:rsidP="00FE3330">
      <w:pPr>
        <w:rPr>
          <w:rFonts w:eastAsia="Calibri" w:cs="Times New Roman"/>
          <w:szCs w:val="24"/>
        </w:rPr>
      </w:pPr>
      <w:r w:rsidRPr="00634719">
        <w:rPr>
          <w:rFonts w:eastAsia="Calibri" w:cs="Times New Roman"/>
          <w:szCs w:val="24"/>
        </w:rPr>
        <w:t>Posteriormente, el Comité aprobó en su Sexta Sesión Especial de 2016, celebrada el 4 de abril, los siguientes anteproyectos de Acuerdo del Consejo General:</w:t>
      </w:r>
    </w:p>
    <w:p w14:paraId="3BAA266C" w14:textId="77777777" w:rsidR="00FE3330" w:rsidRPr="00634719" w:rsidRDefault="00FE3330" w:rsidP="00FE3330">
      <w:pPr>
        <w:rPr>
          <w:rFonts w:eastAsia="Calibri" w:cs="Times New Roman"/>
          <w:szCs w:val="24"/>
        </w:rPr>
      </w:pPr>
    </w:p>
    <w:p w14:paraId="0990CA30" w14:textId="77777777" w:rsidR="00FE3330" w:rsidRPr="00634719" w:rsidRDefault="00FE3330" w:rsidP="009B58EE">
      <w:pPr>
        <w:numPr>
          <w:ilvl w:val="0"/>
          <w:numId w:val="9"/>
        </w:numPr>
        <w:spacing w:before="120" w:after="120"/>
        <w:ind w:left="714" w:hanging="357"/>
        <w:contextualSpacing/>
        <w:rPr>
          <w:rFonts w:eastAsia="Calibri" w:cs="Arial"/>
          <w:szCs w:val="24"/>
        </w:rPr>
      </w:pPr>
      <w:r w:rsidRPr="00634719">
        <w:rPr>
          <w:rFonts w:eastAsia="Calibri" w:cs="Arial"/>
          <w:szCs w:val="24"/>
        </w:rPr>
        <w:t>Por el que se ratifican los Lineamientos Generales que se recomiendan a los noticiarios respecto de la información y difusión de las actividades de precampaña y campaña de los partidos políticos y de los candidatos independientes en cumplimiento a lo dispuesto por el artículo 160, numeral 3 de la Ley General de Instituciones y Procedimientos Electorales. Ello, desde luego, únicamente en lo referente a los procesos electorales a celebrarse en las ent</w:t>
      </w:r>
      <w:r w:rsidR="009871DC" w:rsidRPr="00634719">
        <w:rPr>
          <w:rFonts w:eastAsia="Calibri" w:cs="Arial"/>
          <w:szCs w:val="24"/>
        </w:rPr>
        <w:t>idades federativas durante 2016, y</w:t>
      </w:r>
    </w:p>
    <w:p w14:paraId="12A95BD2" w14:textId="77777777" w:rsidR="00FE3330" w:rsidRPr="00634719" w:rsidRDefault="00FE3330" w:rsidP="00FE3330">
      <w:pPr>
        <w:numPr>
          <w:ilvl w:val="0"/>
          <w:numId w:val="9"/>
        </w:numPr>
        <w:contextualSpacing/>
        <w:rPr>
          <w:rFonts w:eastAsia="Calibri" w:cs="Arial"/>
          <w:spacing w:val="-4"/>
          <w:szCs w:val="24"/>
        </w:rPr>
      </w:pPr>
      <w:r w:rsidRPr="00634719">
        <w:rPr>
          <w:rFonts w:eastAsia="Calibri" w:cs="Arial"/>
          <w:spacing w:val="-4"/>
          <w:szCs w:val="24"/>
        </w:rPr>
        <w:t>Por el que se emiten recomendaciones para los Organismos Públicos Locales electorales que habrán de realizar el monitoreo de transmisiones en los programas de radio y televisión que difundan noticias, mismos que previamente fueron conocidos por el Comité de Radio y Televisión. Este</w:t>
      </w:r>
      <w:r w:rsidR="00892FB5" w:rsidRPr="00634719">
        <w:rPr>
          <w:rFonts w:eastAsia="Calibri" w:cs="Arial"/>
          <w:spacing w:val="-4"/>
          <w:szCs w:val="24"/>
        </w:rPr>
        <w:t xml:space="preserve"> último</w:t>
      </w:r>
      <w:r w:rsidRPr="00634719">
        <w:rPr>
          <w:rFonts w:eastAsia="Calibri" w:cs="Arial"/>
          <w:spacing w:val="-4"/>
          <w:szCs w:val="24"/>
        </w:rPr>
        <w:t xml:space="preserve"> anteproyecto, antes de ser presentado al Consejo General, fue remitido a la </w:t>
      </w:r>
      <w:r w:rsidR="008C4949" w:rsidRPr="00634719">
        <w:rPr>
          <w:rFonts w:eastAsia="Calibri" w:cs="Arial"/>
          <w:spacing w:val="-4"/>
          <w:szCs w:val="24"/>
        </w:rPr>
        <w:t>CV-OPLE</w:t>
      </w:r>
      <w:r w:rsidR="00892FB5" w:rsidRPr="00634719">
        <w:rPr>
          <w:rFonts w:eastAsia="Calibri" w:cs="Arial"/>
          <w:spacing w:val="-4"/>
          <w:szCs w:val="24"/>
        </w:rPr>
        <w:t xml:space="preserve"> </w:t>
      </w:r>
      <w:r w:rsidRPr="00634719">
        <w:rPr>
          <w:rFonts w:eastAsia="Calibri" w:cs="Arial"/>
          <w:spacing w:val="-4"/>
          <w:szCs w:val="24"/>
        </w:rPr>
        <w:t>para su discusión y aprobación.</w:t>
      </w:r>
    </w:p>
    <w:p w14:paraId="06344C9A" w14:textId="77777777" w:rsidR="00FE3330" w:rsidRPr="00634719" w:rsidRDefault="00FE3330" w:rsidP="009B58EE">
      <w:pPr>
        <w:spacing w:line="260" w:lineRule="exact"/>
        <w:rPr>
          <w:rFonts w:eastAsia="Calibri" w:cs="Times New Roman"/>
        </w:rPr>
      </w:pPr>
    </w:p>
    <w:p w14:paraId="1F6B6419" w14:textId="77777777" w:rsidR="00FE3330" w:rsidRPr="00634719" w:rsidRDefault="00FE3330" w:rsidP="009B58EE">
      <w:pPr>
        <w:spacing w:line="260" w:lineRule="exact"/>
        <w:rPr>
          <w:rFonts w:eastAsia="Calibri" w:cs="Times New Roman"/>
        </w:rPr>
      </w:pPr>
      <w:r w:rsidRPr="00634719">
        <w:rPr>
          <w:rFonts w:eastAsia="Calibri" w:cs="Times New Roman"/>
        </w:rPr>
        <w:t>Ambos anteproyectos fueron aprobados en sesión extraordinaria del 6 de abril de 2016 por el Consejo General, mediante los acuerdos INE/CG192/2016 e INE/CG193/2016.</w:t>
      </w:r>
    </w:p>
    <w:p w14:paraId="75EBD6BD" w14:textId="77777777" w:rsidR="00FE3330" w:rsidRPr="00634719" w:rsidRDefault="00FE3330" w:rsidP="009B58EE">
      <w:pPr>
        <w:spacing w:line="260" w:lineRule="exact"/>
        <w:rPr>
          <w:rFonts w:eastAsia="Calibri" w:cs="Times New Roman"/>
        </w:rPr>
      </w:pPr>
    </w:p>
    <w:p w14:paraId="739A11AF" w14:textId="77777777" w:rsidR="00FE3330" w:rsidRPr="00634719" w:rsidRDefault="00FE3330" w:rsidP="009B58EE">
      <w:pPr>
        <w:spacing w:line="260" w:lineRule="exact"/>
        <w:rPr>
          <w:rFonts w:eastAsia="Calibri" w:cs="Times New Roman"/>
        </w:rPr>
      </w:pPr>
      <w:r w:rsidRPr="00634719">
        <w:rPr>
          <w:rFonts w:eastAsia="Calibri" w:cs="Times New Roman"/>
        </w:rPr>
        <w:t xml:space="preserve">Este último Acuerdo instruyó a la </w:t>
      </w:r>
      <w:r w:rsidR="009871DC" w:rsidRPr="00634719">
        <w:rPr>
          <w:rFonts w:eastAsia="Calibri" w:cs="Times New Roman"/>
        </w:rPr>
        <w:t>UTV</w:t>
      </w:r>
      <w:r w:rsidRPr="00634719">
        <w:rPr>
          <w:rFonts w:eastAsia="Calibri" w:cs="Times New Roman"/>
        </w:rPr>
        <w:t xml:space="preserve"> para solicitar a los </w:t>
      </w:r>
      <w:r w:rsidR="009871DC" w:rsidRPr="00634719">
        <w:rPr>
          <w:rFonts w:eastAsia="Calibri" w:cs="Times New Roman"/>
        </w:rPr>
        <w:t>OPLE</w:t>
      </w:r>
      <w:r w:rsidRPr="00634719">
        <w:rPr>
          <w:rFonts w:eastAsia="Calibri" w:cs="Times New Roman"/>
        </w:rPr>
        <w:t xml:space="preserve"> que realizaran algún monitoreo, los informes periódicos que generen para que éstos fueran presentados, en coordinación con la Dirección Ejecutiva de Prerrogativas y Partidos Políticos, al Comité de Radio y Televisión y a la </w:t>
      </w:r>
      <w:r w:rsidR="009871DC" w:rsidRPr="00634719">
        <w:rPr>
          <w:rFonts w:eastAsia="Calibri" w:cs="Times New Roman"/>
        </w:rPr>
        <w:t>CV-OPLE</w:t>
      </w:r>
      <w:r w:rsidRPr="00634719">
        <w:rPr>
          <w:rFonts w:eastAsia="Calibri" w:cs="Times New Roman"/>
        </w:rPr>
        <w:t>.</w:t>
      </w:r>
    </w:p>
    <w:p w14:paraId="78A55EAE" w14:textId="77777777" w:rsidR="00FE3330" w:rsidRPr="00634719" w:rsidRDefault="00FE3330" w:rsidP="009B58EE">
      <w:pPr>
        <w:spacing w:line="260" w:lineRule="exact"/>
        <w:rPr>
          <w:rFonts w:eastAsia="Calibri" w:cs="Times New Roman"/>
        </w:rPr>
      </w:pPr>
    </w:p>
    <w:p w14:paraId="7B2E4001" w14:textId="77777777" w:rsidR="00FE3330" w:rsidRPr="00634719" w:rsidRDefault="00FE3330" w:rsidP="009B58EE">
      <w:pPr>
        <w:spacing w:line="260" w:lineRule="exact"/>
        <w:rPr>
          <w:rFonts w:eastAsia="Calibri" w:cs="Times New Roman"/>
        </w:rPr>
      </w:pPr>
      <w:r w:rsidRPr="00634719">
        <w:rPr>
          <w:rFonts w:eastAsia="Calibri" w:cs="Times New Roman"/>
        </w:rPr>
        <w:t xml:space="preserve">En cumplimiento de lo anterior, la Secretaría Técnica del Comité presentó en la 5ª Sesión Ordinaria de 2016, celebrada el 26 de mayo y, posteriormente, por medios electrónicos, </w:t>
      </w:r>
      <w:r w:rsidR="00892FB5" w:rsidRPr="00634719">
        <w:rPr>
          <w:rFonts w:eastAsia="Calibri" w:cs="Times New Roman"/>
        </w:rPr>
        <w:t xml:space="preserve">un </w:t>
      </w:r>
      <w:r w:rsidRPr="00634719">
        <w:rPr>
          <w:rFonts w:eastAsia="Calibri" w:cs="Times New Roman"/>
        </w:rPr>
        <w:t>informe respecto de los monitoreos de noticiarios que se realizaron en las entidades con elecciones el 5 de junio de 2016, para dar cumplimiento al citado acuerdo INE/CG193/2016.</w:t>
      </w:r>
    </w:p>
    <w:p w14:paraId="385A5DE0" w14:textId="77777777" w:rsidR="00FE3330" w:rsidRPr="00634719" w:rsidRDefault="00FE3330" w:rsidP="009B58EE">
      <w:pPr>
        <w:spacing w:line="260" w:lineRule="exact"/>
        <w:rPr>
          <w:rFonts w:eastAsia="Calibri" w:cs="Times New Roman"/>
        </w:rPr>
      </w:pPr>
    </w:p>
    <w:p w14:paraId="7DD0296C" w14:textId="77777777" w:rsidR="00FE3330" w:rsidRPr="00634719" w:rsidRDefault="00FE3330" w:rsidP="009B58EE">
      <w:pPr>
        <w:spacing w:line="260" w:lineRule="exact"/>
        <w:rPr>
          <w:rFonts w:eastAsia="Calibri" w:cs="Times New Roman"/>
        </w:rPr>
      </w:pPr>
      <w:r w:rsidRPr="00634719">
        <w:rPr>
          <w:rFonts w:eastAsia="Calibri" w:cs="Times New Roman"/>
        </w:rPr>
        <w:t xml:space="preserve">Por otra parte, en cumplimiento a lo ordenado por el Acuerdo INE/CG118/2016, emitido en sesión extraordinaria del 16 de marzo </w:t>
      </w:r>
      <w:r w:rsidR="00035606" w:rsidRPr="00634719">
        <w:rPr>
          <w:rFonts w:eastAsia="Calibri" w:cs="Times New Roman"/>
        </w:rPr>
        <w:t>de 2016</w:t>
      </w:r>
      <w:r w:rsidRPr="00634719">
        <w:rPr>
          <w:rFonts w:eastAsia="Calibri" w:cs="Times New Roman"/>
        </w:rPr>
        <w:t xml:space="preserve">, se ratificaron los Lineamientos Generales aprobados mediante Acuerdo INE/CG133/2014 (lineamientos para la cobertura noticiosa del </w:t>
      </w:r>
      <w:r w:rsidR="00555CE2" w:rsidRPr="00634719">
        <w:rPr>
          <w:rFonts w:eastAsia="Calibri" w:cs="Times New Roman"/>
        </w:rPr>
        <w:t>proceso electoral federal 2014-2015), para aplicarlos al periodo de campaña del proceso electora</w:t>
      </w:r>
      <w:r w:rsidRPr="00634719">
        <w:rPr>
          <w:rFonts w:eastAsia="Calibri" w:cs="Times New Roman"/>
        </w:rPr>
        <w:t>l para integrar la Asamblea Constituyente de la Ciudad de México.</w:t>
      </w:r>
    </w:p>
    <w:p w14:paraId="35D20647" w14:textId="77777777" w:rsidR="00FE3330" w:rsidRPr="00634719" w:rsidRDefault="00FE3330" w:rsidP="009B58EE">
      <w:pPr>
        <w:spacing w:line="260" w:lineRule="exact"/>
        <w:rPr>
          <w:rFonts w:eastAsia="Calibri" w:cs="Times New Roman"/>
        </w:rPr>
      </w:pPr>
    </w:p>
    <w:p w14:paraId="554796F3" w14:textId="77777777" w:rsidR="00FE3330" w:rsidRPr="00634719" w:rsidRDefault="00FE3330" w:rsidP="009B58EE">
      <w:pPr>
        <w:spacing w:line="260" w:lineRule="exact"/>
        <w:rPr>
          <w:rFonts w:eastAsia="Calibri" w:cs="Times New Roman"/>
        </w:rPr>
      </w:pPr>
      <w:r w:rsidRPr="00634719">
        <w:rPr>
          <w:rFonts w:eastAsia="Calibri" w:cs="Times New Roman"/>
        </w:rPr>
        <w:t>En el mismo Acuerdo se ordenó la realización del monitoreo de las transmisiones sobre las campañas electorales del proceso electoral señalado; se aprobó el catálogo de programas de radio y televisión que difunden noticias; la metodología para realizar el monitoreo de dichos programas, y la institución de educación superior que llevará a cabo dicho monitoreo.</w:t>
      </w:r>
    </w:p>
    <w:p w14:paraId="3676DB38" w14:textId="77777777" w:rsidR="00FE3330" w:rsidRPr="00634719" w:rsidRDefault="00FE3330" w:rsidP="009B58EE">
      <w:pPr>
        <w:spacing w:line="260" w:lineRule="exact"/>
        <w:rPr>
          <w:rFonts w:eastAsia="Calibri" w:cs="Times New Roman"/>
        </w:rPr>
      </w:pPr>
    </w:p>
    <w:p w14:paraId="08C4BF40" w14:textId="77777777" w:rsidR="00FE3330" w:rsidRPr="00634719" w:rsidRDefault="00FE3330" w:rsidP="009B58EE">
      <w:pPr>
        <w:spacing w:line="260" w:lineRule="exact"/>
        <w:rPr>
          <w:rFonts w:eastAsia="Calibri" w:cs="Times New Roman"/>
        </w:rPr>
      </w:pPr>
      <w:r w:rsidRPr="00634719">
        <w:rPr>
          <w:rFonts w:eastAsia="Calibri" w:cs="Times New Roman"/>
        </w:rPr>
        <w:t>En cumplimiento a uno de los mandatos del instrumento que nos ocupa, la Secretaría Técnica del Comité, difundió entre sus integrantes, en los meses de mayo y junio de 2016, seis informes semanales sobre los resultados arrojados por el monitoreo de programas de radio y televisión que difunden noticias relativas a las campañas del Proceso Electoral para integrar la Asamblea Constituyente de la Ciudad de México.</w:t>
      </w:r>
    </w:p>
    <w:p w14:paraId="7EE9ADCC" w14:textId="77777777" w:rsidR="00FE3330" w:rsidRPr="00634719" w:rsidRDefault="00FE3330" w:rsidP="00FE3330">
      <w:pPr>
        <w:rPr>
          <w:rFonts w:eastAsia="Calibri" w:cs="Times New Roman"/>
        </w:rPr>
      </w:pPr>
    </w:p>
    <w:p w14:paraId="65BD6A1C" w14:textId="35D9640F" w:rsidR="00FE3330" w:rsidRPr="00634719" w:rsidRDefault="00D208DE" w:rsidP="00FE3330">
      <w:pPr>
        <w:keepNext/>
        <w:spacing w:before="240" w:after="60"/>
        <w:ind w:left="709" w:hanging="709"/>
        <w:outlineLvl w:val="1"/>
        <w:rPr>
          <w:rFonts w:eastAsia="Times New Roman" w:cs="Times New Roman"/>
          <w:b/>
          <w:bCs/>
          <w:iCs/>
          <w:szCs w:val="28"/>
        </w:rPr>
      </w:pPr>
      <w:bookmarkStart w:id="48" w:name="_Toc469917659"/>
      <w:r w:rsidRPr="00634719">
        <w:rPr>
          <w:rFonts w:eastAsia="Times New Roman" w:cs="Times New Roman"/>
          <w:b/>
          <w:bCs/>
          <w:iCs/>
          <w:szCs w:val="28"/>
        </w:rPr>
        <w:t>IV.</w:t>
      </w:r>
      <w:r w:rsidR="00DE6985" w:rsidRPr="00634719">
        <w:rPr>
          <w:rFonts w:eastAsia="Times New Roman" w:cs="Times New Roman"/>
          <w:b/>
          <w:bCs/>
          <w:iCs/>
          <w:szCs w:val="28"/>
        </w:rPr>
        <w:t>7</w:t>
      </w:r>
      <w:r w:rsidR="00FE3330" w:rsidRPr="00634719">
        <w:rPr>
          <w:rFonts w:eastAsia="Times New Roman" w:cs="Times New Roman"/>
          <w:b/>
          <w:bCs/>
          <w:iCs/>
          <w:szCs w:val="28"/>
        </w:rPr>
        <w:t>.</w:t>
      </w:r>
      <w:r w:rsidR="00FE3330" w:rsidRPr="00634719">
        <w:rPr>
          <w:rFonts w:eastAsia="Times New Roman" w:cs="Times New Roman"/>
          <w:b/>
          <w:bCs/>
          <w:iCs/>
          <w:szCs w:val="28"/>
        </w:rPr>
        <w:tab/>
        <w:t xml:space="preserve">Actualización de la página del Comité de Radio y Televisión en el portal de </w:t>
      </w:r>
      <w:r w:rsidR="005711A8">
        <w:rPr>
          <w:rFonts w:eastAsia="Times New Roman" w:cs="Times New Roman"/>
          <w:b/>
          <w:bCs/>
          <w:iCs/>
          <w:szCs w:val="28"/>
        </w:rPr>
        <w:t>Internet</w:t>
      </w:r>
      <w:r w:rsidR="00FE3330" w:rsidRPr="00634719">
        <w:rPr>
          <w:rFonts w:eastAsia="Times New Roman" w:cs="Times New Roman"/>
          <w:b/>
          <w:bCs/>
          <w:iCs/>
          <w:szCs w:val="28"/>
        </w:rPr>
        <w:t xml:space="preserve"> del Instituto Nacional Electoral</w:t>
      </w:r>
      <w:bookmarkEnd w:id="48"/>
    </w:p>
    <w:p w14:paraId="2E9CAFE1" w14:textId="77777777" w:rsidR="00FE3330" w:rsidRPr="00634719" w:rsidRDefault="00FE3330" w:rsidP="00FE3330">
      <w:pPr>
        <w:rPr>
          <w:rFonts w:eastAsia="Calibri" w:cs="Times New Roman"/>
        </w:rPr>
      </w:pPr>
    </w:p>
    <w:p w14:paraId="4C14204E" w14:textId="6FE06904" w:rsidR="00FE3330" w:rsidRPr="00634719" w:rsidRDefault="00FE3330" w:rsidP="00FE3330">
      <w:pPr>
        <w:rPr>
          <w:rFonts w:eastAsia="Calibri" w:cs="Times New Roman"/>
        </w:rPr>
      </w:pPr>
      <w:r w:rsidRPr="00634719">
        <w:rPr>
          <w:rFonts w:eastAsia="Calibri" w:cs="Times New Roman"/>
        </w:rPr>
        <w:t xml:space="preserve">En la Octava Sesión Ordinara de 2015, celebrada el 25 de agosto, el Comité conoció la propuesta de rediseño de su sitio web, dentro de la página de </w:t>
      </w:r>
      <w:r w:rsidR="005711A8">
        <w:rPr>
          <w:rFonts w:eastAsia="Calibri" w:cs="Times New Roman"/>
        </w:rPr>
        <w:t>Internet</w:t>
      </w:r>
      <w:r w:rsidRPr="00634719">
        <w:rPr>
          <w:rFonts w:eastAsia="Calibri" w:cs="Times New Roman"/>
        </w:rPr>
        <w:t xml:space="preserve"> del Instituto Nacional Electoral.</w:t>
      </w:r>
    </w:p>
    <w:p w14:paraId="3B283ACF" w14:textId="77777777" w:rsidR="00FE3330" w:rsidRPr="00634719" w:rsidRDefault="00FE3330" w:rsidP="00FE3330">
      <w:pPr>
        <w:rPr>
          <w:rFonts w:eastAsia="Calibri" w:cs="Times New Roman"/>
        </w:rPr>
      </w:pPr>
    </w:p>
    <w:p w14:paraId="1164F550" w14:textId="77777777" w:rsidR="00FE3330" w:rsidRPr="00634719" w:rsidRDefault="00FE3330" w:rsidP="00FE3330">
      <w:pPr>
        <w:rPr>
          <w:rFonts w:eastAsia="Calibri" w:cs="Times New Roman"/>
        </w:rPr>
      </w:pPr>
      <w:r w:rsidRPr="00634719">
        <w:rPr>
          <w:rFonts w:eastAsia="Calibri" w:cs="Times New Roman"/>
        </w:rPr>
        <w:t>El rediseño tuvo como finalidad no sólo facilitar las labores institucionales, sino ampliar la transparencia del quehacer cotidiano del Comité, de manera que todo interesado pueda tener acceso a la información atinente, mejorando su experiencia de navegación con un diseño amigable que facilite la ubicación de temas y contenidos, e incorporando aplicaciones para facilitar la búsqueda de información.</w:t>
      </w:r>
    </w:p>
    <w:p w14:paraId="6923B6EE" w14:textId="77777777" w:rsidR="00FE3330" w:rsidRPr="00634719" w:rsidRDefault="00FE3330" w:rsidP="00FE3330">
      <w:pPr>
        <w:rPr>
          <w:rFonts w:eastAsia="Calibri" w:cs="Times New Roman"/>
        </w:rPr>
      </w:pPr>
    </w:p>
    <w:p w14:paraId="1A2DC37F" w14:textId="0F29B465" w:rsidR="00555CE2" w:rsidRPr="00634719" w:rsidRDefault="00555CE2" w:rsidP="00FE3330">
      <w:pPr>
        <w:rPr>
          <w:rFonts w:eastAsia="Calibri" w:cs="Times New Roman"/>
        </w:rPr>
      </w:pPr>
      <w:r w:rsidRPr="00634719">
        <w:rPr>
          <w:rFonts w:eastAsia="Calibri" w:cs="Times New Roman"/>
        </w:rPr>
        <w:t xml:space="preserve">Cumplida esta primera etapa, la Dirección Ejecutiva de Prerrogativas y Partidos Políticos está trabajando con las áreas técnicas encargadas del sitio institucional de </w:t>
      </w:r>
      <w:r w:rsidR="005711A8">
        <w:rPr>
          <w:rFonts w:eastAsia="Calibri" w:cs="Times New Roman"/>
        </w:rPr>
        <w:t>Internet</w:t>
      </w:r>
      <w:r w:rsidRPr="00634719">
        <w:rPr>
          <w:rFonts w:eastAsia="Calibri" w:cs="Times New Roman"/>
        </w:rPr>
        <w:t xml:space="preserve">, en la rearquitectura de los diversos sitios relacionados con las actividades de administración del acceso a radio y televisión, con la finalidad de ofrecer a los usuarios un </w:t>
      </w:r>
      <w:r w:rsidR="00520ABD" w:rsidRPr="00634719">
        <w:rPr>
          <w:rFonts w:eastAsia="Calibri" w:cs="Times New Roman"/>
        </w:rPr>
        <w:t>contacto</w:t>
      </w:r>
      <w:r w:rsidRPr="00634719">
        <w:rPr>
          <w:rFonts w:eastAsia="Calibri" w:cs="Times New Roman"/>
        </w:rPr>
        <w:t xml:space="preserve"> accesible</w:t>
      </w:r>
      <w:r w:rsidR="00520ABD" w:rsidRPr="00634719">
        <w:rPr>
          <w:rFonts w:eastAsia="Calibri" w:cs="Times New Roman"/>
        </w:rPr>
        <w:t>, expedito, coherente y eficaz con el cúmulo de información contenida en dichos sitios.</w:t>
      </w:r>
    </w:p>
    <w:p w14:paraId="68B19C5A" w14:textId="77777777" w:rsidR="00FE3330" w:rsidRPr="00634719" w:rsidRDefault="00D208DE" w:rsidP="00FE3330">
      <w:pPr>
        <w:keepNext/>
        <w:spacing w:before="240" w:after="60"/>
        <w:outlineLvl w:val="1"/>
        <w:rPr>
          <w:rFonts w:eastAsia="Times New Roman" w:cs="Times New Roman"/>
          <w:b/>
          <w:bCs/>
          <w:iCs/>
          <w:szCs w:val="28"/>
        </w:rPr>
      </w:pPr>
      <w:bookmarkStart w:id="49" w:name="_Toc469917660"/>
      <w:r w:rsidRPr="00634719">
        <w:rPr>
          <w:rFonts w:eastAsia="Times New Roman" w:cs="Times New Roman"/>
          <w:b/>
          <w:bCs/>
          <w:iCs/>
          <w:szCs w:val="28"/>
        </w:rPr>
        <w:t>IV</w:t>
      </w:r>
      <w:r w:rsidR="00DE6985" w:rsidRPr="00634719">
        <w:rPr>
          <w:rFonts w:eastAsia="Times New Roman" w:cs="Times New Roman"/>
          <w:b/>
          <w:bCs/>
          <w:iCs/>
          <w:szCs w:val="28"/>
        </w:rPr>
        <w:t>.8</w:t>
      </w:r>
      <w:r w:rsidR="00FE3330" w:rsidRPr="00634719">
        <w:rPr>
          <w:rFonts w:eastAsia="Times New Roman" w:cs="Times New Roman"/>
          <w:b/>
          <w:bCs/>
          <w:iCs/>
          <w:szCs w:val="28"/>
        </w:rPr>
        <w:t>.</w:t>
      </w:r>
      <w:r w:rsidR="00FE3330" w:rsidRPr="00634719">
        <w:rPr>
          <w:rFonts w:eastAsia="Times New Roman" w:cs="Times New Roman"/>
          <w:b/>
          <w:bCs/>
          <w:iCs/>
          <w:szCs w:val="28"/>
        </w:rPr>
        <w:tab/>
        <w:t>Candidatos independientes</w:t>
      </w:r>
      <w:bookmarkEnd w:id="49"/>
    </w:p>
    <w:p w14:paraId="00C811E6" w14:textId="77777777" w:rsidR="00FE3330" w:rsidRPr="00634719" w:rsidRDefault="00FE3330" w:rsidP="00FE3330">
      <w:pPr>
        <w:rPr>
          <w:rFonts w:eastAsia="Calibri" w:cs="Times New Roman"/>
        </w:rPr>
      </w:pPr>
    </w:p>
    <w:p w14:paraId="166358EF" w14:textId="77777777" w:rsidR="00FE3330" w:rsidRPr="00634719" w:rsidRDefault="00FE3330" w:rsidP="00FE3330">
      <w:pPr>
        <w:rPr>
          <w:rFonts w:eastAsia="Calibri" w:cs="Times New Roman"/>
        </w:rPr>
      </w:pPr>
      <w:r w:rsidRPr="00634719">
        <w:rPr>
          <w:rFonts w:eastAsia="Calibri" w:cs="Times New Roman"/>
        </w:rPr>
        <w:t xml:space="preserve">En la 7ª Sesión Ordinaria de 2016, celebrada el 21 de julio, el Comité conoció un informe sobre el uso de la prerrogativa de acceso a radio y televisión por parte de los candidatos independientes </w:t>
      </w:r>
      <w:r w:rsidR="00735583" w:rsidRPr="00634719">
        <w:rPr>
          <w:rFonts w:eastAsia="Calibri" w:cs="Times New Roman"/>
        </w:rPr>
        <w:t xml:space="preserve">(CI) </w:t>
      </w:r>
      <w:r w:rsidRPr="00634719">
        <w:rPr>
          <w:rFonts w:eastAsia="Calibri" w:cs="Times New Roman"/>
        </w:rPr>
        <w:t xml:space="preserve">que contendieron en los </w:t>
      </w:r>
      <w:r w:rsidR="00520ABD" w:rsidRPr="00634719">
        <w:rPr>
          <w:rFonts w:eastAsia="Calibri" w:cs="Times New Roman"/>
        </w:rPr>
        <w:t xml:space="preserve">procesos electorales locales </w:t>
      </w:r>
      <w:r w:rsidRPr="00634719">
        <w:rPr>
          <w:rFonts w:eastAsia="Calibri" w:cs="Times New Roman"/>
        </w:rPr>
        <w:t>2015 -2016 y la elección para integrar la Asamblea Constituyente de la Ciudad de México</w:t>
      </w:r>
    </w:p>
    <w:p w14:paraId="7C577B06" w14:textId="77777777" w:rsidR="00FE3330" w:rsidRPr="00634719" w:rsidRDefault="00FE3330" w:rsidP="00FE3330">
      <w:pPr>
        <w:rPr>
          <w:rFonts w:eastAsia="Calibri" w:cs="Times New Roman"/>
        </w:rPr>
      </w:pPr>
    </w:p>
    <w:p w14:paraId="43179558" w14:textId="77777777" w:rsidR="00FE3330" w:rsidRPr="00634719" w:rsidRDefault="00FE3330" w:rsidP="00FE3330">
      <w:pPr>
        <w:rPr>
          <w:rFonts w:eastAsia="Calibri" w:cs="Times New Roman"/>
        </w:rPr>
      </w:pPr>
      <w:r w:rsidRPr="00634719">
        <w:rPr>
          <w:rFonts w:eastAsia="Calibri" w:cs="Times New Roman"/>
        </w:rPr>
        <w:t xml:space="preserve">Este informe dio cuenta, entre otros aspectos, de que todos los promocionales de radio y televisión de los </w:t>
      </w:r>
      <w:r w:rsidR="00735583" w:rsidRPr="00634719">
        <w:rPr>
          <w:rFonts w:eastAsia="Calibri" w:cs="Times New Roman"/>
        </w:rPr>
        <w:t>CI</w:t>
      </w:r>
      <w:r w:rsidRPr="00634719">
        <w:rPr>
          <w:rFonts w:eastAsia="Calibri" w:cs="Times New Roman"/>
        </w:rPr>
        <w:t xml:space="preserve"> registrados se recibieron, por primera vez, mediante el Sistema electrónico ya comentado en el presente informe.</w:t>
      </w:r>
    </w:p>
    <w:p w14:paraId="7AC93272" w14:textId="77777777" w:rsidR="00FE3330" w:rsidRPr="00634719" w:rsidRDefault="00FE3330" w:rsidP="00FE3330">
      <w:pPr>
        <w:rPr>
          <w:rFonts w:eastAsia="Calibri" w:cs="Times New Roman"/>
        </w:rPr>
      </w:pPr>
    </w:p>
    <w:p w14:paraId="13A14BAF" w14:textId="77777777" w:rsidR="00FE3330" w:rsidRPr="00634719" w:rsidRDefault="00FE3330" w:rsidP="00FE3330">
      <w:pPr>
        <w:rPr>
          <w:rFonts w:eastAsia="Calibri" w:cs="Times New Roman"/>
        </w:rPr>
      </w:pPr>
      <w:r w:rsidRPr="00634719">
        <w:rPr>
          <w:rFonts w:eastAsia="Calibri" w:cs="Times New Roman"/>
        </w:rPr>
        <w:lastRenderedPageBreak/>
        <w:t xml:space="preserve">Asimismo, se reportó que los </w:t>
      </w:r>
      <w:r w:rsidR="00735583" w:rsidRPr="00634719">
        <w:rPr>
          <w:rFonts w:eastAsia="Calibri" w:cs="Times New Roman"/>
        </w:rPr>
        <w:t>CI</w:t>
      </w:r>
      <w:r w:rsidRPr="00634719">
        <w:rPr>
          <w:rFonts w:eastAsia="Calibri" w:cs="Times New Roman"/>
        </w:rPr>
        <w:t xml:space="preserve"> de cada entidad federativa entregaron sus materiales al </w:t>
      </w:r>
      <w:r w:rsidR="00520ABD" w:rsidRPr="00634719">
        <w:rPr>
          <w:rFonts w:eastAsia="Calibri" w:cs="Times New Roman"/>
        </w:rPr>
        <w:t>OPLE</w:t>
      </w:r>
      <w:r w:rsidRPr="00634719">
        <w:rPr>
          <w:rFonts w:eastAsia="Calibri" w:cs="Times New Roman"/>
        </w:rPr>
        <w:t>, mismo que los remitió a través del Sistema electrónico al INE para su calificación técnica, a fin de emitir el dictamen correspondiente en los plazos y términos que el propio Instituto determinó; así como la instrucción de transmisión, para los promocionales que cumplieron con las características técnicas requeridas.</w:t>
      </w:r>
    </w:p>
    <w:p w14:paraId="2DE12D40" w14:textId="77777777" w:rsidR="00FE3330" w:rsidRPr="00634719" w:rsidRDefault="00FE3330" w:rsidP="00FE3330">
      <w:pPr>
        <w:rPr>
          <w:rFonts w:eastAsia="Calibri" w:cs="Times New Roman"/>
        </w:rPr>
      </w:pPr>
    </w:p>
    <w:p w14:paraId="3291BE54" w14:textId="77777777" w:rsidR="00FE3330" w:rsidRPr="00634719" w:rsidRDefault="00FE3330" w:rsidP="00FE3330">
      <w:pPr>
        <w:rPr>
          <w:rFonts w:eastAsia="Calibri" w:cs="Times New Roman"/>
        </w:rPr>
      </w:pPr>
      <w:r w:rsidRPr="00634719">
        <w:rPr>
          <w:rFonts w:eastAsia="Calibri" w:cs="Times New Roman"/>
        </w:rPr>
        <w:t xml:space="preserve">Asimismo, se reportó que en los procesos electorales locales 2015-2016 y la elección para integrar la Asamblea Constituyente de la Ciudad de México, se gestionó el acceso a radio y televisión de 303 </w:t>
      </w:r>
      <w:r w:rsidR="00735583" w:rsidRPr="00634719">
        <w:rPr>
          <w:rFonts w:eastAsia="Calibri" w:cs="Times New Roman"/>
        </w:rPr>
        <w:t xml:space="preserve">CI </w:t>
      </w:r>
      <w:r w:rsidRPr="00634719">
        <w:rPr>
          <w:rFonts w:eastAsia="Calibri" w:cs="Times New Roman"/>
        </w:rPr>
        <w:t>registrados, suceso sin precedentes.</w:t>
      </w:r>
    </w:p>
    <w:p w14:paraId="1C3F5A55" w14:textId="77777777" w:rsidR="00FE3330" w:rsidRPr="00634719" w:rsidRDefault="00FE3330" w:rsidP="00FE3330">
      <w:pPr>
        <w:rPr>
          <w:rFonts w:eastAsia="Calibri" w:cs="Times New Roman"/>
        </w:rPr>
      </w:pPr>
    </w:p>
    <w:p w14:paraId="45794319" w14:textId="77777777" w:rsidR="00FE3330" w:rsidRPr="00634719" w:rsidRDefault="00FE3330" w:rsidP="00FE3330">
      <w:pPr>
        <w:rPr>
          <w:rFonts w:eastAsia="Calibri" w:cs="Times New Roman"/>
        </w:rPr>
      </w:pPr>
      <w:r w:rsidRPr="00634719">
        <w:rPr>
          <w:rFonts w:eastAsia="Calibri" w:cs="Times New Roman"/>
        </w:rPr>
        <w:t xml:space="preserve">De igual forma, en dichos procesos se enviaron y recibieron las comunicaciones necesarias con los </w:t>
      </w:r>
      <w:r w:rsidR="00735583" w:rsidRPr="00634719">
        <w:rPr>
          <w:rFonts w:eastAsia="Calibri" w:cs="Times New Roman"/>
        </w:rPr>
        <w:t>OPLE</w:t>
      </w:r>
      <w:r w:rsidRPr="00634719">
        <w:rPr>
          <w:rFonts w:eastAsia="Calibri" w:cs="Times New Roman"/>
        </w:rPr>
        <w:t xml:space="preserve"> mediante la </w:t>
      </w:r>
      <w:r w:rsidR="00735583" w:rsidRPr="00634719">
        <w:rPr>
          <w:rFonts w:eastAsia="Calibri" w:cs="Times New Roman"/>
        </w:rPr>
        <w:t>UTV</w:t>
      </w:r>
      <w:r w:rsidRPr="00634719">
        <w:rPr>
          <w:rFonts w:eastAsia="Calibri" w:cs="Times New Roman"/>
        </w:rPr>
        <w:t xml:space="preserve"> para guiar e informar a los funcionarios responsables sobre los procedimientos de acceso a radio y televisión y recibir la información sobre los registros otorgados. El INE remitió el usuario y contraseña para el uso del Sistema Electrónico a cada </w:t>
      </w:r>
      <w:r w:rsidR="00735583" w:rsidRPr="00634719">
        <w:rPr>
          <w:rFonts w:eastAsia="Calibri" w:cs="Times New Roman"/>
        </w:rPr>
        <w:t>CI</w:t>
      </w:r>
      <w:r w:rsidRPr="00634719">
        <w:rPr>
          <w:rFonts w:eastAsia="Calibri" w:cs="Times New Roman"/>
        </w:rPr>
        <w:t xml:space="preserve">, incluidos los derivados de acatamientos a sentencias; las 14 entidades en proceso electoral registraron al menos un </w:t>
      </w:r>
      <w:r w:rsidR="00735583" w:rsidRPr="00634719">
        <w:rPr>
          <w:rFonts w:eastAsia="Calibri" w:cs="Times New Roman"/>
        </w:rPr>
        <w:t>CI</w:t>
      </w:r>
      <w:r w:rsidRPr="00634719">
        <w:rPr>
          <w:rFonts w:eastAsia="Calibri" w:cs="Times New Roman"/>
        </w:rPr>
        <w:t>; de ellas, Oaxaca alcanzó un máximo de 47 registrados, en comparación con el resto de las entidades, mientras que Puebla registró sólo 1.</w:t>
      </w:r>
    </w:p>
    <w:p w14:paraId="580FF637" w14:textId="77777777" w:rsidR="00FE3330" w:rsidRPr="00634719" w:rsidRDefault="00FE3330" w:rsidP="00FE3330">
      <w:pPr>
        <w:rPr>
          <w:rFonts w:eastAsia="Calibri" w:cs="Times New Roman"/>
        </w:rPr>
      </w:pPr>
    </w:p>
    <w:p w14:paraId="7765778A" w14:textId="77777777" w:rsidR="00FE3330" w:rsidRDefault="00FE3330" w:rsidP="00FE3330">
      <w:pPr>
        <w:rPr>
          <w:rFonts w:eastAsia="Calibri" w:cs="Times New Roman"/>
        </w:rPr>
      </w:pPr>
      <w:r w:rsidRPr="00634719">
        <w:rPr>
          <w:rFonts w:eastAsia="Calibri" w:cs="Times New Roman"/>
        </w:rPr>
        <w:t>Como datos relevantes, el Informe anotó los siguientes:</w:t>
      </w:r>
    </w:p>
    <w:p w14:paraId="645202CF" w14:textId="77777777" w:rsidR="000255AF" w:rsidRPr="00634719" w:rsidRDefault="000255AF" w:rsidP="00FE3330">
      <w:pPr>
        <w:rPr>
          <w:rFonts w:eastAsia="Calibri" w:cs="Times New Roman"/>
        </w:rPr>
      </w:pPr>
    </w:p>
    <w:p w14:paraId="0AA7E7FD" w14:textId="77777777" w:rsidR="00FE3330" w:rsidRPr="00634719" w:rsidRDefault="00FE3330" w:rsidP="00FE3330">
      <w:pPr>
        <w:rPr>
          <w:rFonts w:eastAsia="Calibri" w:cs="Times New Roman"/>
        </w:rPr>
      </w:pPr>
    </w:p>
    <w:tbl>
      <w:tblPr>
        <w:tblStyle w:val="Tablanormal4"/>
        <w:tblW w:w="0" w:type="auto"/>
        <w:jc w:val="center"/>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80" w:firstRow="0" w:lastRow="0" w:firstColumn="1" w:lastColumn="0" w:noHBand="0" w:noVBand="1"/>
      </w:tblPr>
      <w:tblGrid>
        <w:gridCol w:w="5808"/>
        <w:gridCol w:w="1720"/>
      </w:tblGrid>
      <w:tr w:rsidR="00FE3330" w:rsidRPr="00634719" w14:paraId="2F28AD3D" w14:textId="77777777" w:rsidTr="00FE3330">
        <w:trPr>
          <w:cnfStyle w:val="000000100000" w:firstRow="0" w:lastRow="0" w:firstColumn="0" w:lastColumn="0" w:oddVBand="0" w:evenVBand="0" w:oddHBand="1" w:evenHBand="0" w:firstRowFirstColumn="0" w:firstRowLastColumn="0" w:lastRowFirstColumn="0" w:lastRowLastColumn="0"/>
          <w:trHeight w:val="344"/>
          <w:jc w:val="center"/>
        </w:trPr>
        <w:tc>
          <w:tcPr>
            <w:cnfStyle w:val="001000000000" w:firstRow="0" w:lastRow="0" w:firstColumn="1" w:lastColumn="0" w:oddVBand="0" w:evenVBand="0" w:oddHBand="0" w:evenHBand="0" w:firstRowFirstColumn="0" w:firstRowLastColumn="0" w:lastRowFirstColumn="0" w:lastRowLastColumn="0"/>
            <w:tcW w:w="7528"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C3399"/>
            <w:vAlign w:val="center"/>
            <w:hideMark/>
          </w:tcPr>
          <w:p w14:paraId="667B9C51" w14:textId="77777777" w:rsidR="00FE3330" w:rsidRPr="00634719" w:rsidRDefault="00FE3330" w:rsidP="00FE3330">
            <w:pPr>
              <w:numPr>
                <w:ilvl w:val="1"/>
                <w:numId w:val="0"/>
              </w:numPr>
              <w:spacing w:after="160"/>
              <w:jc w:val="center"/>
              <w:rPr>
                <w:rFonts w:ascii="Calibri" w:eastAsiaTheme="minorEastAsia" w:hAnsi="Calibri" w:cs="Arial"/>
                <w:color w:val="000000" w:themeColor="text1"/>
                <w:spacing w:val="15"/>
                <w:sz w:val="22"/>
              </w:rPr>
            </w:pPr>
            <w:r w:rsidRPr="00634719">
              <w:rPr>
                <w:rFonts w:ascii="Calibri" w:eastAsiaTheme="minorEastAsia" w:hAnsi="Calibri" w:cs="Arial"/>
                <w:color w:val="FFFFFF" w:themeColor="background1"/>
                <w:spacing w:val="15"/>
                <w:sz w:val="22"/>
              </w:rPr>
              <w:t>Datos Relevantes</w:t>
            </w:r>
          </w:p>
        </w:tc>
      </w:tr>
      <w:tr w:rsidR="00FE3330" w:rsidRPr="00634719" w14:paraId="680E44AC" w14:textId="77777777" w:rsidTr="00FE3330">
        <w:trPr>
          <w:trHeight w:val="344"/>
          <w:jc w:val="center"/>
        </w:trPr>
        <w:tc>
          <w:tcPr>
            <w:cnfStyle w:val="001000000000" w:firstRow="0" w:lastRow="0" w:firstColumn="1" w:lastColumn="0" w:oddVBand="0" w:evenVBand="0" w:oddHBand="0" w:evenHBand="0" w:firstRowFirstColumn="0" w:firstRowLastColumn="0" w:lastRowFirstColumn="0" w:lastRowLastColumn="0"/>
            <w:tcW w:w="580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6A6A6" w:themeFill="background1" w:themeFillShade="A6"/>
            <w:vAlign w:val="center"/>
            <w:hideMark/>
          </w:tcPr>
          <w:p w14:paraId="468AC085" w14:textId="77777777" w:rsidR="00FE3330" w:rsidRPr="00634719" w:rsidRDefault="00FE3330" w:rsidP="00FE3330">
            <w:pPr>
              <w:numPr>
                <w:ilvl w:val="1"/>
                <w:numId w:val="0"/>
              </w:numPr>
              <w:spacing w:after="160"/>
              <w:jc w:val="left"/>
              <w:rPr>
                <w:rFonts w:ascii="Calibri" w:eastAsiaTheme="minorEastAsia" w:hAnsi="Calibri" w:cs="Arial"/>
                <w:color w:val="000000" w:themeColor="text1"/>
                <w:spacing w:val="15"/>
                <w:sz w:val="22"/>
              </w:rPr>
            </w:pPr>
            <w:r w:rsidRPr="00634719">
              <w:rPr>
                <w:rFonts w:ascii="Calibri" w:eastAsiaTheme="minorEastAsia" w:hAnsi="Calibri" w:cs="Arial"/>
                <w:color w:val="000000" w:themeColor="text1"/>
                <w:spacing w:val="15"/>
                <w:sz w:val="22"/>
              </w:rPr>
              <w:t>CI registrados</w:t>
            </w:r>
          </w:p>
        </w:tc>
        <w:tc>
          <w:tcPr>
            <w:tcW w:w="1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BE4D5" w:themeFill="accent2" w:themeFillTint="33"/>
            <w:vAlign w:val="center"/>
            <w:hideMark/>
          </w:tcPr>
          <w:p w14:paraId="54089378" w14:textId="77777777" w:rsidR="00FE3330" w:rsidRPr="00634719" w:rsidRDefault="00FE3330" w:rsidP="00FE3330">
            <w:pPr>
              <w:numPr>
                <w:ilvl w:val="1"/>
                <w:numId w:val="0"/>
              </w:numPr>
              <w:spacing w:after="160"/>
              <w:jc w:val="center"/>
              <w:cnfStyle w:val="000000000000" w:firstRow="0" w:lastRow="0" w:firstColumn="0" w:lastColumn="0" w:oddVBand="0" w:evenVBand="0" w:oddHBand="0" w:evenHBand="0" w:firstRowFirstColumn="0" w:firstRowLastColumn="0" w:lastRowFirstColumn="0" w:lastRowLastColumn="0"/>
              <w:rPr>
                <w:rFonts w:ascii="Calibri" w:eastAsiaTheme="minorEastAsia" w:hAnsi="Calibri" w:cs="Arial"/>
                <w:color w:val="000000" w:themeColor="text1"/>
                <w:spacing w:val="15"/>
                <w:sz w:val="22"/>
              </w:rPr>
            </w:pPr>
            <w:r w:rsidRPr="00634719">
              <w:rPr>
                <w:rFonts w:ascii="Calibri" w:eastAsiaTheme="minorEastAsia" w:hAnsi="Calibri" w:cs="Arial"/>
                <w:color w:val="000000" w:themeColor="text1"/>
                <w:spacing w:val="15"/>
                <w:sz w:val="22"/>
              </w:rPr>
              <w:t>303</w:t>
            </w:r>
          </w:p>
        </w:tc>
      </w:tr>
      <w:tr w:rsidR="00FE3330" w:rsidRPr="00634719" w14:paraId="6BF29812" w14:textId="77777777" w:rsidTr="00FE3330">
        <w:trPr>
          <w:cnfStyle w:val="000000100000" w:firstRow="0" w:lastRow="0" w:firstColumn="0" w:lastColumn="0" w:oddVBand="0" w:evenVBand="0" w:oddHBand="1" w:evenHBand="0" w:firstRowFirstColumn="0" w:firstRowLastColumn="0" w:lastRowFirstColumn="0" w:lastRowLastColumn="0"/>
          <w:trHeight w:val="348"/>
          <w:jc w:val="center"/>
        </w:trPr>
        <w:tc>
          <w:tcPr>
            <w:cnfStyle w:val="001000000000" w:firstRow="0" w:lastRow="0" w:firstColumn="1" w:lastColumn="0" w:oddVBand="0" w:evenVBand="0" w:oddHBand="0" w:evenHBand="0" w:firstRowFirstColumn="0" w:firstRowLastColumn="0" w:lastRowFirstColumn="0" w:lastRowLastColumn="0"/>
            <w:tcW w:w="580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6A6A6" w:themeFill="background1" w:themeFillShade="A6"/>
            <w:vAlign w:val="center"/>
            <w:hideMark/>
          </w:tcPr>
          <w:p w14:paraId="066D71C6" w14:textId="77777777" w:rsidR="00FE3330" w:rsidRPr="00634719" w:rsidRDefault="00FE3330" w:rsidP="00FE3330">
            <w:pPr>
              <w:numPr>
                <w:ilvl w:val="1"/>
                <w:numId w:val="0"/>
              </w:numPr>
              <w:spacing w:after="160"/>
              <w:jc w:val="left"/>
              <w:rPr>
                <w:rFonts w:ascii="Calibri" w:eastAsiaTheme="minorEastAsia" w:hAnsi="Calibri" w:cs="Arial"/>
                <w:color w:val="000000" w:themeColor="text1"/>
                <w:spacing w:val="15"/>
                <w:sz w:val="22"/>
              </w:rPr>
            </w:pPr>
            <w:r w:rsidRPr="00634719">
              <w:rPr>
                <w:rFonts w:ascii="Calibri" w:eastAsiaTheme="minorEastAsia" w:hAnsi="Calibri" w:cs="Arial"/>
                <w:color w:val="000000" w:themeColor="text1"/>
                <w:spacing w:val="15"/>
                <w:sz w:val="22"/>
              </w:rPr>
              <w:t>CI que registraron materiales</w:t>
            </w:r>
          </w:p>
        </w:tc>
        <w:tc>
          <w:tcPr>
            <w:tcW w:w="1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BE4D5" w:themeFill="accent2" w:themeFillTint="33"/>
            <w:vAlign w:val="center"/>
            <w:hideMark/>
          </w:tcPr>
          <w:p w14:paraId="2FB27300" w14:textId="77777777" w:rsidR="00FE3330" w:rsidRPr="00634719" w:rsidRDefault="00FE3330" w:rsidP="00FE3330">
            <w:pPr>
              <w:numPr>
                <w:ilvl w:val="1"/>
                <w:numId w:val="0"/>
              </w:numPr>
              <w:spacing w:after="160"/>
              <w:jc w:val="center"/>
              <w:cnfStyle w:val="000000100000" w:firstRow="0" w:lastRow="0" w:firstColumn="0" w:lastColumn="0" w:oddVBand="0" w:evenVBand="0" w:oddHBand="1" w:evenHBand="0" w:firstRowFirstColumn="0" w:firstRowLastColumn="0" w:lastRowFirstColumn="0" w:lastRowLastColumn="0"/>
              <w:rPr>
                <w:rFonts w:ascii="Calibri" w:eastAsiaTheme="minorEastAsia" w:hAnsi="Calibri" w:cs="Arial"/>
                <w:color w:val="000000" w:themeColor="text1"/>
                <w:spacing w:val="15"/>
                <w:sz w:val="22"/>
              </w:rPr>
            </w:pPr>
            <w:r w:rsidRPr="00634719">
              <w:rPr>
                <w:rFonts w:ascii="Calibri" w:eastAsiaTheme="minorEastAsia" w:hAnsi="Calibri" w:cs="Arial"/>
                <w:color w:val="000000" w:themeColor="text1"/>
                <w:spacing w:val="15"/>
                <w:sz w:val="22"/>
              </w:rPr>
              <w:t>82</w:t>
            </w:r>
          </w:p>
        </w:tc>
      </w:tr>
      <w:tr w:rsidR="00FE3330" w:rsidRPr="00634719" w14:paraId="22E98FF3" w14:textId="77777777" w:rsidTr="00FE3330">
        <w:trPr>
          <w:trHeight w:val="348"/>
          <w:jc w:val="center"/>
        </w:trPr>
        <w:tc>
          <w:tcPr>
            <w:cnfStyle w:val="001000000000" w:firstRow="0" w:lastRow="0" w:firstColumn="1" w:lastColumn="0" w:oddVBand="0" w:evenVBand="0" w:oddHBand="0" w:evenHBand="0" w:firstRowFirstColumn="0" w:firstRowLastColumn="0" w:lastRowFirstColumn="0" w:lastRowLastColumn="0"/>
            <w:tcW w:w="580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6A6A6" w:themeFill="background1" w:themeFillShade="A6"/>
            <w:vAlign w:val="center"/>
            <w:hideMark/>
          </w:tcPr>
          <w:p w14:paraId="54C0D8E8" w14:textId="77777777" w:rsidR="00FE3330" w:rsidRPr="00634719" w:rsidRDefault="00FE3330" w:rsidP="00FE3330">
            <w:pPr>
              <w:numPr>
                <w:ilvl w:val="1"/>
                <w:numId w:val="0"/>
              </w:numPr>
              <w:spacing w:after="160"/>
              <w:jc w:val="left"/>
              <w:rPr>
                <w:rFonts w:ascii="Calibri" w:eastAsiaTheme="minorEastAsia" w:hAnsi="Calibri" w:cs="Arial"/>
                <w:color w:val="000000" w:themeColor="text1"/>
                <w:spacing w:val="15"/>
                <w:sz w:val="22"/>
              </w:rPr>
            </w:pPr>
            <w:r w:rsidRPr="00634719">
              <w:rPr>
                <w:rFonts w:ascii="Calibri" w:eastAsiaTheme="minorEastAsia" w:hAnsi="Calibri" w:cs="Arial"/>
                <w:color w:val="000000" w:themeColor="text1"/>
                <w:spacing w:val="15"/>
                <w:sz w:val="22"/>
              </w:rPr>
              <w:t>Total de materiales registrados</w:t>
            </w:r>
          </w:p>
        </w:tc>
        <w:tc>
          <w:tcPr>
            <w:tcW w:w="1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BE4D5" w:themeFill="accent2" w:themeFillTint="33"/>
            <w:vAlign w:val="center"/>
            <w:hideMark/>
          </w:tcPr>
          <w:p w14:paraId="054E2B8E" w14:textId="77777777" w:rsidR="00FE3330" w:rsidRPr="00634719" w:rsidRDefault="00FE3330" w:rsidP="00FE3330">
            <w:pPr>
              <w:numPr>
                <w:ilvl w:val="1"/>
                <w:numId w:val="0"/>
              </w:numPr>
              <w:spacing w:after="160"/>
              <w:jc w:val="center"/>
              <w:cnfStyle w:val="000000000000" w:firstRow="0" w:lastRow="0" w:firstColumn="0" w:lastColumn="0" w:oddVBand="0" w:evenVBand="0" w:oddHBand="0" w:evenHBand="0" w:firstRowFirstColumn="0" w:firstRowLastColumn="0" w:lastRowFirstColumn="0" w:lastRowLastColumn="0"/>
              <w:rPr>
                <w:rFonts w:ascii="Calibri" w:eastAsiaTheme="minorEastAsia" w:hAnsi="Calibri" w:cs="Arial"/>
                <w:color w:val="000000" w:themeColor="text1"/>
                <w:spacing w:val="15"/>
                <w:sz w:val="22"/>
              </w:rPr>
            </w:pPr>
            <w:r w:rsidRPr="00634719">
              <w:rPr>
                <w:rFonts w:ascii="Calibri" w:eastAsiaTheme="minorEastAsia" w:hAnsi="Calibri" w:cs="Arial"/>
                <w:color w:val="000000" w:themeColor="text1"/>
                <w:spacing w:val="15"/>
                <w:sz w:val="22"/>
              </w:rPr>
              <w:t>277</w:t>
            </w:r>
          </w:p>
        </w:tc>
      </w:tr>
      <w:tr w:rsidR="00FE3330" w:rsidRPr="00634719" w14:paraId="030B72B1" w14:textId="77777777" w:rsidTr="00FE3330">
        <w:trPr>
          <w:cnfStyle w:val="000000100000" w:firstRow="0" w:lastRow="0" w:firstColumn="0" w:lastColumn="0" w:oddVBand="0" w:evenVBand="0" w:oddHBand="1" w:evenHBand="0" w:firstRowFirstColumn="0" w:firstRowLastColumn="0" w:lastRowFirstColumn="0" w:lastRowLastColumn="0"/>
          <w:trHeight w:val="334"/>
          <w:jc w:val="center"/>
        </w:trPr>
        <w:tc>
          <w:tcPr>
            <w:cnfStyle w:val="001000000000" w:firstRow="0" w:lastRow="0" w:firstColumn="1" w:lastColumn="0" w:oddVBand="0" w:evenVBand="0" w:oddHBand="0" w:evenHBand="0" w:firstRowFirstColumn="0" w:firstRowLastColumn="0" w:lastRowFirstColumn="0" w:lastRowLastColumn="0"/>
            <w:tcW w:w="580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6A6A6" w:themeFill="background1" w:themeFillShade="A6"/>
            <w:vAlign w:val="center"/>
            <w:hideMark/>
          </w:tcPr>
          <w:p w14:paraId="75441AF1" w14:textId="77777777" w:rsidR="00FE3330" w:rsidRPr="00634719" w:rsidRDefault="00FE3330" w:rsidP="00FE3330">
            <w:pPr>
              <w:numPr>
                <w:ilvl w:val="1"/>
                <w:numId w:val="0"/>
              </w:numPr>
              <w:spacing w:after="160"/>
              <w:jc w:val="left"/>
              <w:rPr>
                <w:rFonts w:ascii="Calibri" w:eastAsiaTheme="minorEastAsia" w:hAnsi="Calibri" w:cs="Arial"/>
                <w:color w:val="000000" w:themeColor="text1"/>
                <w:spacing w:val="15"/>
                <w:sz w:val="22"/>
              </w:rPr>
            </w:pPr>
            <w:r w:rsidRPr="00634719">
              <w:rPr>
                <w:rFonts w:ascii="Calibri" w:eastAsiaTheme="minorEastAsia" w:hAnsi="Calibri" w:cs="Arial"/>
                <w:color w:val="000000" w:themeColor="text1"/>
                <w:spacing w:val="15"/>
                <w:sz w:val="22"/>
              </w:rPr>
              <w:t>Total de materiales calificados técnicamente como óptimos</w:t>
            </w:r>
          </w:p>
        </w:tc>
        <w:tc>
          <w:tcPr>
            <w:tcW w:w="1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BE4D5" w:themeFill="accent2" w:themeFillTint="33"/>
            <w:vAlign w:val="center"/>
            <w:hideMark/>
          </w:tcPr>
          <w:p w14:paraId="50CA7C32" w14:textId="77777777" w:rsidR="00FE3330" w:rsidRPr="00634719" w:rsidRDefault="00FE3330" w:rsidP="00FE3330">
            <w:pPr>
              <w:numPr>
                <w:ilvl w:val="1"/>
                <w:numId w:val="0"/>
              </w:numPr>
              <w:spacing w:after="160"/>
              <w:jc w:val="center"/>
              <w:cnfStyle w:val="000000100000" w:firstRow="0" w:lastRow="0" w:firstColumn="0" w:lastColumn="0" w:oddVBand="0" w:evenVBand="0" w:oddHBand="1" w:evenHBand="0" w:firstRowFirstColumn="0" w:firstRowLastColumn="0" w:lastRowFirstColumn="0" w:lastRowLastColumn="0"/>
              <w:rPr>
                <w:rFonts w:ascii="Calibri" w:eastAsiaTheme="minorEastAsia" w:hAnsi="Calibri" w:cs="Arial"/>
                <w:color w:val="000000" w:themeColor="text1"/>
                <w:spacing w:val="15"/>
                <w:sz w:val="22"/>
              </w:rPr>
            </w:pPr>
            <w:r w:rsidRPr="00634719">
              <w:rPr>
                <w:rFonts w:ascii="Calibri" w:eastAsiaTheme="minorEastAsia" w:hAnsi="Calibri" w:cs="Arial"/>
                <w:color w:val="000000" w:themeColor="text1"/>
                <w:spacing w:val="15"/>
                <w:sz w:val="22"/>
              </w:rPr>
              <w:t>216</w:t>
            </w:r>
          </w:p>
        </w:tc>
      </w:tr>
      <w:tr w:rsidR="00FE3330" w:rsidRPr="00634719" w14:paraId="4AC7765D" w14:textId="77777777" w:rsidTr="00FE3330">
        <w:trPr>
          <w:trHeight w:val="362"/>
          <w:jc w:val="center"/>
        </w:trPr>
        <w:tc>
          <w:tcPr>
            <w:cnfStyle w:val="001000000000" w:firstRow="0" w:lastRow="0" w:firstColumn="1" w:lastColumn="0" w:oddVBand="0" w:evenVBand="0" w:oddHBand="0" w:evenHBand="0" w:firstRowFirstColumn="0" w:firstRowLastColumn="0" w:lastRowFirstColumn="0" w:lastRowLastColumn="0"/>
            <w:tcW w:w="580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6A6A6" w:themeFill="background1" w:themeFillShade="A6"/>
            <w:vAlign w:val="center"/>
            <w:hideMark/>
          </w:tcPr>
          <w:p w14:paraId="693BB2AF" w14:textId="77777777" w:rsidR="00FE3330" w:rsidRPr="00634719" w:rsidRDefault="00FE3330" w:rsidP="00FE3330">
            <w:pPr>
              <w:numPr>
                <w:ilvl w:val="1"/>
                <w:numId w:val="0"/>
              </w:numPr>
              <w:spacing w:after="160"/>
              <w:jc w:val="left"/>
              <w:rPr>
                <w:rFonts w:ascii="Calibri" w:eastAsiaTheme="minorEastAsia" w:hAnsi="Calibri" w:cs="Arial"/>
                <w:color w:val="000000" w:themeColor="text1"/>
                <w:spacing w:val="15"/>
                <w:sz w:val="22"/>
              </w:rPr>
            </w:pPr>
            <w:r w:rsidRPr="00634719">
              <w:rPr>
                <w:rFonts w:ascii="Calibri" w:eastAsiaTheme="minorEastAsia" w:hAnsi="Calibri" w:cs="Arial"/>
                <w:color w:val="000000" w:themeColor="text1"/>
                <w:spacing w:val="15"/>
                <w:sz w:val="22"/>
              </w:rPr>
              <w:t>Total de promocionales pautados para los CI</w:t>
            </w:r>
          </w:p>
        </w:tc>
        <w:tc>
          <w:tcPr>
            <w:tcW w:w="1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BE4D5" w:themeFill="accent2" w:themeFillTint="33"/>
            <w:vAlign w:val="center"/>
            <w:hideMark/>
          </w:tcPr>
          <w:p w14:paraId="3242E13C" w14:textId="77777777" w:rsidR="00FE3330" w:rsidRPr="00634719" w:rsidRDefault="00FE3330" w:rsidP="00FE3330">
            <w:pPr>
              <w:numPr>
                <w:ilvl w:val="1"/>
                <w:numId w:val="0"/>
              </w:numPr>
              <w:spacing w:after="160"/>
              <w:jc w:val="center"/>
              <w:cnfStyle w:val="000000000000" w:firstRow="0" w:lastRow="0" w:firstColumn="0" w:lastColumn="0" w:oddVBand="0" w:evenVBand="0" w:oddHBand="0" w:evenHBand="0" w:firstRowFirstColumn="0" w:firstRowLastColumn="0" w:lastRowFirstColumn="0" w:lastRowLastColumn="0"/>
              <w:rPr>
                <w:rFonts w:ascii="Calibri" w:eastAsiaTheme="minorEastAsia" w:hAnsi="Calibri" w:cs="Arial"/>
                <w:color w:val="000000" w:themeColor="text1"/>
                <w:spacing w:val="15"/>
                <w:sz w:val="22"/>
              </w:rPr>
            </w:pPr>
            <w:r w:rsidRPr="00634719">
              <w:rPr>
                <w:rFonts w:ascii="Calibri" w:eastAsiaTheme="minorEastAsia" w:hAnsi="Calibri" w:cs="Arial"/>
                <w:color w:val="000000" w:themeColor="text1"/>
                <w:spacing w:val="15"/>
                <w:sz w:val="22"/>
              </w:rPr>
              <w:t>151,313</w:t>
            </w:r>
          </w:p>
        </w:tc>
      </w:tr>
    </w:tbl>
    <w:p w14:paraId="6114B722" w14:textId="77777777" w:rsidR="00FE3330" w:rsidRPr="00634719" w:rsidRDefault="00FE3330" w:rsidP="00FE3330">
      <w:pPr>
        <w:rPr>
          <w:rFonts w:eastAsia="Calibri" w:cs="Times New Roman"/>
        </w:rPr>
      </w:pPr>
    </w:p>
    <w:p w14:paraId="72C27C06" w14:textId="77777777" w:rsidR="00FE3330" w:rsidRPr="00634719" w:rsidRDefault="00FE3330" w:rsidP="00FE3330">
      <w:pPr>
        <w:rPr>
          <w:rFonts w:eastAsia="Calibri" w:cs="Times New Roman"/>
        </w:rPr>
      </w:pPr>
      <w:r w:rsidRPr="00634719">
        <w:rPr>
          <w:rFonts w:eastAsia="Calibri" w:cs="Times New Roman"/>
        </w:rPr>
        <w:t>Además, el Informe destacó que:</w:t>
      </w:r>
    </w:p>
    <w:p w14:paraId="2A1CE8DE" w14:textId="77777777" w:rsidR="00FE3330" w:rsidRPr="00634719" w:rsidRDefault="00FE3330" w:rsidP="00FE3330">
      <w:pPr>
        <w:rPr>
          <w:rFonts w:eastAsia="Calibri" w:cs="Times New Roman"/>
        </w:rPr>
      </w:pPr>
    </w:p>
    <w:p w14:paraId="321E5BB3" w14:textId="77777777" w:rsidR="00FE3330" w:rsidRPr="00634719" w:rsidRDefault="00FE3330" w:rsidP="00FE3330">
      <w:pPr>
        <w:numPr>
          <w:ilvl w:val="0"/>
          <w:numId w:val="10"/>
        </w:numPr>
        <w:contextualSpacing/>
        <w:rPr>
          <w:rFonts w:eastAsia="Calibri" w:cs="Arial"/>
          <w:szCs w:val="24"/>
        </w:rPr>
      </w:pPr>
      <w:r w:rsidRPr="00634719">
        <w:rPr>
          <w:rFonts w:eastAsia="Calibri" w:cs="Arial"/>
          <w:szCs w:val="24"/>
        </w:rPr>
        <w:t>No todos los CI utilizaron su prerrogativa en radio y televisión.</w:t>
      </w:r>
    </w:p>
    <w:p w14:paraId="51B0ADB4" w14:textId="77777777" w:rsidR="00FE3330" w:rsidRPr="00634719" w:rsidRDefault="00FE3330" w:rsidP="00FE3330">
      <w:pPr>
        <w:numPr>
          <w:ilvl w:val="0"/>
          <w:numId w:val="10"/>
        </w:numPr>
        <w:contextualSpacing/>
        <w:rPr>
          <w:rFonts w:eastAsia="Calibri" w:cs="Arial"/>
          <w:szCs w:val="24"/>
        </w:rPr>
      </w:pPr>
      <w:r w:rsidRPr="00634719">
        <w:rPr>
          <w:rFonts w:eastAsia="Calibri" w:cs="Arial"/>
          <w:szCs w:val="24"/>
        </w:rPr>
        <w:t xml:space="preserve">Todos los promocionales de los </w:t>
      </w:r>
      <w:r w:rsidR="00735583" w:rsidRPr="00634719">
        <w:rPr>
          <w:rFonts w:eastAsia="Calibri" w:cs="Times New Roman"/>
        </w:rPr>
        <w:t>CI</w:t>
      </w:r>
      <w:r w:rsidR="00735583" w:rsidRPr="00634719">
        <w:rPr>
          <w:rFonts w:eastAsia="Calibri" w:cs="Arial"/>
          <w:szCs w:val="24"/>
        </w:rPr>
        <w:t xml:space="preserve"> </w:t>
      </w:r>
      <w:r w:rsidRPr="00634719">
        <w:rPr>
          <w:rFonts w:eastAsia="Calibri" w:cs="Arial"/>
          <w:szCs w:val="24"/>
        </w:rPr>
        <w:t>se recibieron, por primera vez, mediante el Sistema Electrónico de Registro de Materiales</w:t>
      </w:r>
      <w:r w:rsidR="00664E72" w:rsidRPr="00634719">
        <w:rPr>
          <w:rFonts w:eastAsia="Calibri" w:cs="Arial"/>
          <w:szCs w:val="24"/>
        </w:rPr>
        <w:t>.</w:t>
      </w:r>
    </w:p>
    <w:p w14:paraId="0204BDC4" w14:textId="77777777" w:rsidR="00FE3330" w:rsidRPr="00634719" w:rsidRDefault="00FE3330" w:rsidP="00FE3330">
      <w:pPr>
        <w:numPr>
          <w:ilvl w:val="0"/>
          <w:numId w:val="10"/>
        </w:numPr>
        <w:contextualSpacing/>
        <w:rPr>
          <w:rFonts w:eastAsia="Calibri" w:cs="Arial"/>
          <w:szCs w:val="24"/>
        </w:rPr>
      </w:pPr>
      <w:r w:rsidRPr="00634719">
        <w:rPr>
          <w:rFonts w:eastAsia="Calibri" w:cs="Arial"/>
          <w:szCs w:val="24"/>
        </w:rPr>
        <w:t>El 27% de los CI registrados utilizaron su prerrogativa de radio y televisión</w:t>
      </w:r>
      <w:r w:rsidR="00664E72" w:rsidRPr="00634719">
        <w:rPr>
          <w:rFonts w:eastAsia="Calibri" w:cs="Arial"/>
          <w:szCs w:val="24"/>
        </w:rPr>
        <w:t>.</w:t>
      </w:r>
    </w:p>
    <w:p w14:paraId="0AF0C6D9" w14:textId="77777777" w:rsidR="00FE3330" w:rsidRPr="00634719" w:rsidRDefault="00FE3330" w:rsidP="00FE3330">
      <w:pPr>
        <w:numPr>
          <w:ilvl w:val="0"/>
          <w:numId w:val="10"/>
        </w:numPr>
        <w:contextualSpacing/>
        <w:rPr>
          <w:rFonts w:eastAsia="Calibri" w:cs="Arial"/>
          <w:szCs w:val="24"/>
        </w:rPr>
      </w:pPr>
      <w:r w:rsidRPr="00634719">
        <w:rPr>
          <w:rFonts w:eastAsia="Calibri" w:cs="Arial"/>
          <w:szCs w:val="24"/>
        </w:rPr>
        <w:t>El porcentaje de materiales de los CI calificados como óptimos fue del 77.97%</w:t>
      </w:r>
      <w:r w:rsidR="00664E72" w:rsidRPr="00634719">
        <w:rPr>
          <w:rFonts w:eastAsia="Calibri" w:cs="Arial"/>
          <w:szCs w:val="24"/>
        </w:rPr>
        <w:t>.</w:t>
      </w:r>
    </w:p>
    <w:p w14:paraId="5209209D" w14:textId="77777777" w:rsidR="00FE3330" w:rsidRPr="00634719" w:rsidRDefault="00FE3330" w:rsidP="00FE3330">
      <w:pPr>
        <w:numPr>
          <w:ilvl w:val="0"/>
          <w:numId w:val="10"/>
        </w:numPr>
        <w:contextualSpacing/>
        <w:rPr>
          <w:rFonts w:eastAsia="Calibri" w:cs="Arial"/>
          <w:szCs w:val="24"/>
        </w:rPr>
      </w:pPr>
      <w:r w:rsidRPr="00634719">
        <w:rPr>
          <w:rFonts w:eastAsia="Calibri" w:cs="Arial"/>
          <w:szCs w:val="24"/>
        </w:rPr>
        <w:t>En el proceso electoral de la CDMX fue en donde se pautó el mayor número de promocionales de CI con 30,096 lo que representó casi el 20% del total de los promocionales pautados.</w:t>
      </w:r>
    </w:p>
    <w:p w14:paraId="43351732" w14:textId="77777777" w:rsidR="00FE3330" w:rsidRPr="00634719" w:rsidRDefault="00FE3330" w:rsidP="00FE3330">
      <w:pPr>
        <w:rPr>
          <w:rFonts w:eastAsia="Calibri" w:cs="Times New Roman"/>
        </w:rPr>
      </w:pPr>
    </w:p>
    <w:p w14:paraId="66C7A07E" w14:textId="77777777" w:rsidR="00FE3330" w:rsidRPr="00634719" w:rsidRDefault="002C4785" w:rsidP="00DE6985">
      <w:pPr>
        <w:keepNext/>
        <w:spacing w:before="240" w:after="60"/>
        <w:ind w:left="708" w:hanging="708"/>
        <w:outlineLvl w:val="1"/>
        <w:rPr>
          <w:rFonts w:eastAsia="Times New Roman" w:cs="Times New Roman"/>
          <w:b/>
          <w:bCs/>
          <w:iCs/>
          <w:szCs w:val="28"/>
        </w:rPr>
      </w:pPr>
      <w:bookmarkStart w:id="50" w:name="_Toc469917661"/>
      <w:r w:rsidRPr="00634719">
        <w:rPr>
          <w:rFonts w:eastAsia="Times New Roman" w:cs="Times New Roman"/>
          <w:b/>
          <w:bCs/>
          <w:iCs/>
          <w:szCs w:val="28"/>
        </w:rPr>
        <w:lastRenderedPageBreak/>
        <w:t>IV.</w:t>
      </w:r>
      <w:r w:rsidR="00DE6985" w:rsidRPr="00634719">
        <w:rPr>
          <w:rFonts w:eastAsia="Times New Roman" w:cs="Times New Roman"/>
          <w:b/>
          <w:bCs/>
          <w:iCs/>
          <w:szCs w:val="28"/>
        </w:rPr>
        <w:t>9.</w:t>
      </w:r>
      <w:r w:rsidR="00FE3330" w:rsidRPr="00634719">
        <w:rPr>
          <w:rFonts w:eastAsia="Times New Roman" w:cs="Times New Roman"/>
          <w:b/>
          <w:bCs/>
          <w:iCs/>
          <w:szCs w:val="28"/>
        </w:rPr>
        <w:tab/>
        <w:t>Regulación de la propaganda política electoral, a la luz del interés superior de niñas, niños y adolescentes</w:t>
      </w:r>
      <w:bookmarkEnd w:id="50"/>
    </w:p>
    <w:p w14:paraId="1364FEFB" w14:textId="77777777" w:rsidR="00FE3330" w:rsidRPr="00634719" w:rsidRDefault="00FE3330" w:rsidP="00FE3330">
      <w:pPr>
        <w:rPr>
          <w:rFonts w:eastAsia="Calibri" w:cs="Times New Roman"/>
        </w:rPr>
      </w:pPr>
    </w:p>
    <w:p w14:paraId="2496AAAB" w14:textId="77777777" w:rsidR="00FE3330" w:rsidRPr="00634719" w:rsidRDefault="00FE3330" w:rsidP="00FE3330">
      <w:pPr>
        <w:rPr>
          <w:rFonts w:eastAsia="Calibri" w:cs="Times New Roman"/>
        </w:rPr>
      </w:pPr>
      <w:r w:rsidRPr="00634719">
        <w:rPr>
          <w:rFonts w:eastAsia="Calibri" w:cs="Times New Roman"/>
        </w:rPr>
        <w:t>A raíz de lo resuelto por las sentencias de la Sala Especializada del Tribunal Electoral del Poder Judicial de la Federación SRE-PSC-27/2016, SRE-PSC-28/2016 y SRE-PSC-29/2016, aludidas también en el apartado I</w:t>
      </w:r>
      <w:r w:rsidR="00D650FF" w:rsidRPr="00634719">
        <w:rPr>
          <w:rFonts w:eastAsia="Calibri" w:cs="Times New Roman"/>
        </w:rPr>
        <w:t>.3</w:t>
      </w:r>
      <w:r w:rsidRPr="00634719">
        <w:rPr>
          <w:rFonts w:eastAsia="Calibri" w:cs="Times New Roman"/>
        </w:rPr>
        <w:t>., el Comité, por vía del ya citado Acuerdo INE/ACRT/18/2016, que modificó los términos y condiciones de entrega de materiales para efectos del subtitulado de los promocionales de televisión, estableció también algunos requisitos normativos para el caso de que en éstos se incluyera la imagen de menores de edad.</w:t>
      </w:r>
    </w:p>
    <w:p w14:paraId="431E2089" w14:textId="77777777" w:rsidR="00FE3330" w:rsidRPr="00634719" w:rsidRDefault="00FE3330" w:rsidP="00FE3330">
      <w:pPr>
        <w:rPr>
          <w:rFonts w:eastAsia="Calibri" w:cs="Times New Roman"/>
        </w:rPr>
      </w:pPr>
    </w:p>
    <w:p w14:paraId="75D30D5F" w14:textId="77777777" w:rsidR="00FE3330" w:rsidRPr="00634719" w:rsidRDefault="00FE3330" w:rsidP="00FE3330">
      <w:pPr>
        <w:rPr>
          <w:rFonts w:eastAsia="Calibri" w:cs="Times New Roman"/>
        </w:rPr>
      </w:pPr>
      <w:r w:rsidRPr="00634719">
        <w:rPr>
          <w:rFonts w:eastAsia="Calibri" w:cs="Times New Roman"/>
        </w:rPr>
        <w:t>Dichos requisitos a cargo de los partidos políticos nacionales y locales, coaliciones, candidatos/as independientes y autoridades electorales consistieron en presentar, junto con el material en cuestión, la documentación siguiente:</w:t>
      </w:r>
    </w:p>
    <w:p w14:paraId="3CB4DB0A" w14:textId="77777777" w:rsidR="00FE3330" w:rsidRPr="0042477B" w:rsidRDefault="00FE3330" w:rsidP="00FE3330">
      <w:pPr>
        <w:rPr>
          <w:rFonts w:eastAsia="Calibri" w:cs="Arial"/>
          <w:szCs w:val="24"/>
        </w:rPr>
      </w:pPr>
    </w:p>
    <w:p w14:paraId="14953173" w14:textId="77777777" w:rsidR="0042477B" w:rsidRPr="0042477B" w:rsidRDefault="00FE3330" w:rsidP="0042477B">
      <w:pPr>
        <w:pStyle w:val="Prrafodelista"/>
        <w:numPr>
          <w:ilvl w:val="0"/>
          <w:numId w:val="20"/>
        </w:numPr>
        <w:rPr>
          <w:rFonts w:ascii="Arial" w:hAnsi="Arial" w:cs="Arial"/>
          <w:sz w:val="24"/>
          <w:szCs w:val="24"/>
        </w:rPr>
      </w:pPr>
      <w:r w:rsidRPr="0042477B">
        <w:rPr>
          <w:rFonts w:ascii="Arial" w:hAnsi="Arial" w:cs="Arial"/>
          <w:sz w:val="24"/>
          <w:szCs w:val="24"/>
        </w:rPr>
        <w:t>El consentimiento por escrito y debidamente firmados por los padres y las madres o por quienes ejerzan efectivamente la patria potestad o tutela de los menores.</w:t>
      </w:r>
    </w:p>
    <w:p w14:paraId="57A8E1E1" w14:textId="3A96D415" w:rsidR="00FE3330" w:rsidRPr="0042477B" w:rsidRDefault="00FE3330" w:rsidP="0042477B">
      <w:pPr>
        <w:pStyle w:val="Prrafodelista"/>
        <w:numPr>
          <w:ilvl w:val="0"/>
          <w:numId w:val="20"/>
        </w:numPr>
        <w:rPr>
          <w:rFonts w:ascii="Arial" w:hAnsi="Arial" w:cs="Arial"/>
          <w:sz w:val="24"/>
          <w:szCs w:val="24"/>
        </w:rPr>
      </w:pPr>
      <w:r w:rsidRPr="0042477B">
        <w:rPr>
          <w:rFonts w:ascii="Arial" w:hAnsi="Arial" w:cs="Arial"/>
          <w:sz w:val="24"/>
          <w:szCs w:val="24"/>
        </w:rPr>
        <w:t>La manifestación de los menores en cuanto hace a su opinión libre y expresa respecto de su participación en el promocional en cuestión, las cuales deben valorarse en atención a su edad, desarrollo evolutivo, cognoscitivo y madurez.</w:t>
      </w:r>
    </w:p>
    <w:p w14:paraId="04EE6672" w14:textId="77777777" w:rsidR="00FE3330" w:rsidRPr="0042477B" w:rsidRDefault="00FE3330" w:rsidP="0042477B">
      <w:pPr>
        <w:rPr>
          <w:rFonts w:eastAsia="Calibri" w:cs="Arial"/>
          <w:szCs w:val="24"/>
        </w:rPr>
      </w:pPr>
    </w:p>
    <w:p w14:paraId="48DCDC36" w14:textId="77777777" w:rsidR="00FE3330" w:rsidRPr="00634719" w:rsidRDefault="00FE3330" w:rsidP="0042477B">
      <w:pPr>
        <w:pStyle w:val="Prrafodelista"/>
        <w:ind w:left="284"/>
        <w:rPr>
          <w:rFonts w:cs="Arial"/>
          <w:szCs w:val="24"/>
          <w:lang w:val="es-MX"/>
        </w:rPr>
      </w:pPr>
      <w:r w:rsidRPr="00634719">
        <w:rPr>
          <w:rFonts w:ascii="Arial" w:hAnsi="Arial" w:cs="Arial"/>
          <w:sz w:val="24"/>
          <w:szCs w:val="24"/>
          <w:lang w:val="es-MX"/>
        </w:rPr>
        <w:t>Tanto el consentimiento de los padres, madres o los que ejerzan la patria potestad o tutela, como la manifestación de los menores, debería ratificarse ante la Oficialía Electoral del Instituto Nacional Electoral o Fedatario Público, a fin de tener constancia de la autenticidad de los mismos.</w:t>
      </w:r>
    </w:p>
    <w:p w14:paraId="5BF8D151" w14:textId="77777777" w:rsidR="00FE3330" w:rsidRPr="00634719" w:rsidRDefault="00FE3330" w:rsidP="00FE3330">
      <w:pPr>
        <w:rPr>
          <w:rFonts w:eastAsia="Calibri" w:cs="Times New Roman"/>
        </w:rPr>
      </w:pPr>
    </w:p>
    <w:p w14:paraId="7382F820" w14:textId="77777777" w:rsidR="00FE3330" w:rsidRPr="00634719" w:rsidRDefault="00FE3330" w:rsidP="00FE3330">
      <w:pPr>
        <w:rPr>
          <w:rFonts w:eastAsia="Calibri" w:cs="Times New Roman"/>
        </w:rPr>
      </w:pPr>
      <w:r w:rsidRPr="00634719">
        <w:rPr>
          <w:rFonts w:eastAsia="Calibri" w:cs="Times New Roman"/>
        </w:rPr>
        <w:t>El Acuerdo INE/ACRT/18/2016 fue impugnado, resolviendo la Sala Superior del Tribunal Electoral del Poder Judicial de la Federación mediante sentencia del 25 de mayo de 2016, recaída al Recurso de Revisión del Procedimiento Especial Sancionador y Recurso de Apelación identificados con el número de expediente SUP-REP-0060/2016 y acumulados, modificar el Acuerdo para el efecto de dejar insubsistentes los requisitos mencionados.</w:t>
      </w:r>
    </w:p>
    <w:p w14:paraId="0275CC74" w14:textId="77777777" w:rsidR="00FE3330" w:rsidRPr="00634719" w:rsidRDefault="00FE3330" w:rsidP="00FE3330">
      <w:pPr>
        <w:rPr>
          <w:rFonts w:eastAsia="Calibri" w:cs="Times New Roman"/>
        </w:rPr>
      </w:pPr>
    </w:p>
    <w:p w14:paraId="7C31361C" w14:textId="77777777" w:rsidR="00FE3330" w:rsidRPr="00634719" w:rsidRDefault="00FE3330" w:rsidP="00FE3330">
      <w:pPr>
        <w:rPr>
          <w:rFonts w:eastAsia="Calibri" w:cs="Times New Roman"/>
        </w:rPr>
      </w:pPr>
      <w:r w:rsidRPr="00634719">
        <w:rPr>
          <w:rFonts w:eastAsia="Calibri" w:cs="Times New Roman"/>
        </w:rPr>
        <w:t>Asimismo, el fallo de mérito vinculó al Consejo General del Instituto a que, “una vez concluido los procesos electorales locales en curso y en su oportunidad, en plenitud de atribuciones, emita los lineamientos, acuerdos o reglamentos que estime conducentes, con el propósito de regular de manera integradora, a través de medidas idóneas y eficaces los requisitos que debe cumplir la propaganda política electoral de cualquier índole, cuando se estime necesario proteger el interés superior del menor y de personas en situación de vulnerabilidad, en los términos de esta sentencia”.</w:t>
      </w:r>
    </w:p>
    <w:p w14:paraId="06F5C451" w14:textId="77777777" w:rsidR="00FE3330" w:rsidRPr="00634719" w:rsidRDefault="00FE3330" w:rsidP="00FE3330">
      <w:pPr>
        <w:rPr>
          <w:rFonts w:eastAsia="Calibri" w:cs="Times New Roman"/>
        </w:rPr>
      </w:pPr>
    </w:p>
    <w:p w14:paraId="1D791073" w14:textId="77777777" w:rsidR="00FE3330" w:rsidRPr="00634719" w:rsidRDefault="00FE3330" w:rsidP="00FE3330">
      <w:pPr>
        <w:rPr>
          <w:rFonts w:eastAsia="Calibri" w:cs="Times New Roman"/>
        </w:rPr>
      </w:pPr>
      <w:r w:rsidRPr="00634719">
        <w:rPr>
          <w:rFonts w:eastAsia="Calibri" w:cs="Times New Roman"/>
        </w:rPr>
        <w:t xml:space="preserve">Con base en lo anterior, el Comité acordó en su Quinta Sesión Ordinaria, celebrada el 26 de mayo </w:t>
      </w:r>
      <w:r w:rsidR="00735583" w:rsidRPr="00634719">
        <w:rPr>
          <w:rFonts w:eastAsia="Calibri" w:cs="Times New Roman"/>
        </w:rPr>
        <w:t>de 2016</w:t>
      </w:r>
      <w:r w:rsidRPr="00634719">
        <w:rPr>
          <w:rFonts w:eastAsia="Calibri" w:cs="Times New Roman"/>
        </w:rPr>
        <w:t xml:space="preserve">, que la Secretaría Técnica presentaría a su consideración </w:t>
      </w:r>
      <w:r w:rsidRPr="00634719">
        <w:rPr>
          <w:rFonts w:eastAsia="Calibri" w:cs="Times New Roman"/>
        </w:rPr>
        <w:lastRenderedPageBreak/>
        <w:t>una hoja de ruta para la realización de diversas actividades encaminadas a la elaboración de los lineamientos ordenados por el Tribunal Electoral, así como las consultas que se harían a las distintas instancias al respecto.</w:t>
      </w:r>
    </w:p>
    <w:p w14:paraId="4878C805" w14:textId="77777777" w:rsidR="00FE3330" w:rsidRPr="00634719" w:rsidRDefault="00FE3330" w:rsidP="00FE3330">
      <w:pPr>
        <w:rPr>
          <w:rFonts w:eastAsia="Calibri" w:cs="Times New Roman"/>
        </w:rPr>
      </w:pPr>
    </w:p>
    <w:p w14:paraId="5C9E4327" w14:textId="414FD759" w:rsidR="00FE3330" w:rsidRPr="00634719" w:rsidRDefault="00FE3330" w:rsidP="00FE3330">
      <w:pPr>
        <w:rPr>
          <w:rFonts w:eastAsia="Calibri" w:cs="Times New Roman"/>
        </w:rPr>
      </w:pPr>
      <w:r w:rsidRPr="00634719">
        <w:rPr>
          <w:rFonts w:eastAsia="Calibri" w:cs="Times New Roman"/>
        </w:rPr>
        <w:t>Así, en una primera instancia, se planeó la realización de un espacio de análisis para abordar esta temática desde diversas perspectivas que enriquecieran el acervo de conocimientos sobre la misma, de manera que la institución cuente con elementos firmes en los cuales sustentar la emisión de los referidos lineamientos.</w:t>
      </w:r>
    </w:p>
    <w:p w14:paraId="3E83191E" w14:textId="77777777" w:rsidR="00FE3330" w:rsidRPr="00634719" w:rsidRDefault="00FE3330" w:rsidP="00FE3330">
      <w:pPr>
        <w:rPr>
          <w:rFonts w:eastAsia="Calibri" w:cs="Times New Roman"/>
        </w:rPr>
      </w:pPr>
    </w:p>
    <w:p w14:paraId="46676798" w14:textId="77777777" w:rsidR="00FE3330" w:rsidRPr="00634719" w:rsidRDefault="00FE3330" w:rsidP="00FE3330">
      <w:pPr>
        <w:rPr>
          <w:rFonts w:eastAsia="Calibri" w:cs="Times New Roman"/>
        </w:rPr>
      </w:pPr>
      <w:r w:rsidRPr="00634719">
        <w:rPr>
          <w:rFonts w:eastAsia="Calibri" w:cs="Times New Roman"/>
        </w:rPr>
        <w:t>Conforme a lo anterior, el Comité se dio a la tarea de analizar propuestas de agenda, de temas y circunstancias de formato, sede, y fechas para realizar dicho espacio de análisis; hecho lo cual, se acordó la realización del Seminario “La protección de niñas, niños y adolescentes en la propaganda político-electoral en radio y televisión”, el cual tuvo lugar el 2 de septiembre de 2016.</w:t>
      </w:r>
    </w:p>
    <w:p w14:paraId="07FE07F1" w14:textId="77777777" w:rsidR="00FE3330" w:rsidRPr="00634719" w:rsidRDefault="00FE3330" w:rsidP="00FE3330">
      <w:pPr>
        <w:rPr>
          <w:rFonts w:eastAsia="Calibri" w:cs="Times New Roman"/>
        </w:rPr>
      </w:pPr>
    </w:p>
    <w:p w14:paraId="3783543C" w14:textId="77777777" w:rsidR="00FE3330" w:rsidRPr="00634719" w:rsidRDefault="00FE3330" w:rsidP="009B58EE">
      <w:pPr>
        <w:spacing w:line="260" w:lineRule="exact"/>
        <w:rPr>
          <w:rFonts w:eastAsia="Calibri" w:cs="Times New Roman"/>
        </w:rPr>
      </w:pPr>
      <w:r w:rsidRPr="00634719">
        <w:rPr>
          <w:rFonts w:eastAsia="Calibri" w:cs="Times New Roman"/>
        </w:rPr>
        <w:t>El objetivo del Seminario consistió en analizar, a partir de la legislación nacional y la experiencia local e internacional, los mecanismos más adecuados para proteger el interés superior de la niñez cuando se emplee su imagen en promocionales de partidos políticos, candidatos y autoridades electorales, y se difundan promocionales en la programación radiodifundida dirigida específicamente dicho sector de la población.</w:t>
      </w:r>
    </w:p>
    <w:p w14:paraId="444357AA" w14:textId="77777777" w:rsidR="00FE3330" w:rsidRPr="00634719" w:rsidRDefault="00FE3330" w:rsidP="009B58EE">
      <w:pPr>
        <w:spacing w:line="260" w:lineRule="exact"/>
        <w:rPr>
          <w:rFonts w:eastAsia="Calibri" w:cs="Times New Roman"/>
        </w:rPr>
      </w:pPr>
    </w:p>
    <w:p w14:paraId="6686F4BD" w14:textId="77777777" w:rsidR="00FE3330" w:rsidRPr="00634719" w:rsidRDefault="00FE3330" w:rsidP="009B58EE">
      <w:pPr>
        <w:spacing w:line="260" w:lineRule="exact"/>
        <w:rPr>
          <w:rFonts w:eastAsia="Calibri" w:cs="Times New Roman"/>
        </w:rPr>
      </w:pPr>
      <w:r w:rsidRPr="00634719">
        <w:rPr>
          <w:rFonts w:eastAsia="Calibri" w:cs="Times New Roman"/>
        </w:rPr>
        <w:t>El seminario se estructuró a partir de tres mesas de trabajo en las que ponentes de ámbitos académicos, del servicio público y de la participación social expusieron sus puntos de vista conforme a una metodología consistente en modificar, ampliar o precisar en su contenido o enfoque, los temas generales planteados por los organizadores del Seminario.</w:t>
      </w:r>
    </w:p>
    <w:p w14:paraId="6267EAA6" w14:textId="77777777" w:rsidR="00FE3330" w:rsidRPr="00634719" w:rsidRDefault="00FE3330" w:rsidP="009B58EE">
      <w:pPr>
        <w:spacing w:line="260" w:lineRule="exact"/>
        <w:rPr>
          <w:rFonts w:eastAsia="Calibri" w:cs="Times New Roman"/>
        </w:rPr>
      </w:pPr>
    </w:p>
    <w:p w14:paraId="47A1C309" w14:textId="2F053DE9" w:rsidR="00FE3330" w:rsidRPr="00634719" w:rsidRDefault="00FE3330" w:rsidP="009B58EE">
      <w:pPr>
        <w:spacing w:line="260" w:lineRule="exact"/>
        <w:rPr>
          <w:rFonts w:eastAsia="Calibri" w:cs="Times New Roman"/>
        </w:rPr>
      </w:pPr>
      <w:r w:rsidRPr="00634719">
        <w:rPr>
          <w:rFonts w:eastAsia="Calibri" w:cs="Times New Roman"/>
        </w:rPr>
        <w:t xml:space="preserve">Los videos de las ponencias junto a la información de cada mesa y las presentaciones se también estarán disponibles para su consulta en la página de </w:t>
      </w:r>
      <w:r w:rsidR="005711A8">
        <w:rPr>
          <w:rFonts w:eastAsia="Calibri" w:cs="Times New Roman"/>
        </w:rPr>
        <w:t>Internet</w:t>
      </w:r>
      <w:r w:rsidRPr="00634719">
        <w:rPr>
          <w:rFonts w:eastAsia="Calibri" w:cs="Times New Roman"/>
        </w:rPr>
        <w:t xml:space="preserve"> del Instituto.</w:t>
      </w:r>
    </w:p>
    <w:p w14:paraId="23C41D38" w14:textId="77777777" w:rsidR="001F0765" w:rsidRPr="00634719" w:rsidRDefault="001F0765" w:rsidP="009B58EE">
      <w:pPr>
        <w:spacing w:line="260" w:lineRule="exact"/>
        <w:rPr>
          <w:rFonts w:eastAsia="Calibri" w:cs="Times New Roman"/>
        </w:rPr>
      </w:pPr>
    </w:p>
    <w:p w14:paraId="35A1A4DE" w14:textId="77777777" w:rsidR="001F0765" w:rsidRPr="00634719" w:rsidRDefault="001F0765" w:rsidP="009B58EE">
      <w:pPr>
        <w:spacing w:line="260" w:lineRule="exact"/>
        <w:rPr>
          <w:rFonts w:eastAsia="Calibri" w:cs="Times New Roman"/>
          <w:spacing w:val="-4"/>
        </w:rPr>
      </w:pPr>
      <w:r w:rsidRPr="00634719">
        <w:rPr>
          <w:rFonts w:eastAsia="Calibri" w:cs="Times New Roman"/>
          <w:spacing w:val="-4"/>
        </w:rPr>
        <w:t xml:space="preserve">Con posterioridad a este evento, </w:t>
      </w:r>
      <w:r w:rsidR="00E751D1" w:rsidRPr="00634719">
        <w:rPr>
          <w:rFonts w:eastAsia="Calibri" w:cs="Times New Roman"/>
          <w:spacing w:val="-4"/>
        </w:rPr>
        <w:t>se celebró un</w:t>
      </w:r>
      <w:r w:rsidRPr="00634719">
        <w:rPr>
          <w:rFonts w:eastAsia="Calibri" w:cs="Times New Roman"/>
          <w:spacing w:val="-4"/>
        </w:rPr>
        <w:t xml:space="preserve"> convenio con el Instituto de Investigaciones Jurídicas de la </w:t>
      </w:r>
      <w:r w:rsidR="00E751D1" w:rsidRPr="00634719">
        <w:rPr>
          <w:rFonts w:eastAsia="Calibri" w:cs="Times New Roman"/>
          <w:spacing w:val="-4"/>
        </w:rPr>
        <w:t xml:space="preserve">Universidad Nacional Autónoma de México, con la finalidad de </w:t>
      </w:r>
      <w:r w:rsidR="00F64748" w:rsidRPr="00634719">
        <w:rPr>
          <w:rFonts w:eastAsia="Calibri" w:cs="Times New Roman"/>
          <w:spacing w:val="-4"/>
        </w:rPr>
        <w:t xml:space="preserve">que esta instancia académica especializada </w:t>
      </w:r>
      <w:r w:rsidR="00E751D1" w:rsidRPr="00634719">
        <w:rPr>
          <w:rFonts w:eastAsia="Calibri" w:cs="Times New Roman"/>
          <w:spacing w:val="-4"/>
        </w:rPr>
        <w:t>colabora</w:t>
      </w:r>
      <w:r w:rsidR="00F64748" w:rsidRPr="00634719">
        <w:rPr>
          <w:rFonts w:eastAsia="Calibri" w:cs="Times New Roman"/>
          <w:spacing w:val="-4"/>
        </w:rPr>
        <w:t>se</w:t>
      </w:r>
      <w:r w:rsidR="00E751D1" w:rsidRPr="00634719">
        <w:rPr>
          <w:rFonts w:eastAsia="Calibri" w:cs="Times New Roman"/>
          <w:spacing w:val="-4"/>
        </w:rPr>
        <w:t xml:space="preserve"> con el Instituto Nacional Electoral </w:t>
      </w:r>
      <w:r w:rsidRPr="00634719">
        <w:rPr>
          <w:rFonts w:eastAsia="Calibri" w:cs="Times New Roman"/>
          <w:spacing w:val="-4"/>
        </w:rPr>
        <w:t xml:space="preserve">en la elaboración del anteproyecto de Acuerdo por el que se aprueben los </w:t>
      </w:r>
      <w:r w:rsidR="00E751D1" w:rsidRPr="00634719">
        <w:rPr>
          <w:rFonts w:eastAsia="Calibri" w:cs="Times New Roman"/>
          <w:spacing w:val="-4"/>
        </w:rPr>
        <w:t>lineamientos</w:t>
      </w:r>
      <w:r w:rsidRPr="00634719">
        <w:rPr>
          <w:rFonts w:eastAsia="Calibri" w:cs="Times New Roman"/>
          <w:spacing w:val="-4"/>
        </w:rPr>
        <w:t xml:space="preserve">, incluyendo la celebración de reuniones de trabajo para la presentación y discusión del documento con integrantes del Comité, previo a que sea </w:t>
      </w:r>
      <w:r w:rsidR="00F64748" w:rsidRPr="00634719">
        <w:rPr>
          <w:rFonts w:eastAsia="Calibri" w:cs="Times New Roman"/>
          <w:spacing w:val="-4"/>
        </w:rPr>
        <w:t>aprobado por éste</w:t>
      </w:r>
      <w:r w:rsidRPr="00634719">
        <w:rPr>
          <w:rFonts w:eastAsia="Calibri" w:cs="Times New Roman"/>
          <w:spacing w:val="-4"/>
        </w:rPr>
        <w:t xml:space="preserve"> y, posteriormente, </w:t>
      </w:r>
      <w:r w:rsidR="00F64748" w:rsidRPr="00634719">
        <w:rPr>
          <w:rFonts w:eastAsia="Calibri" w:cs="Times New Roman"/>
          <w:spacing w:val="-4"/>
        </w:rPr>
        <w:t xml:space="preserve">sometido </w:t>
      </w:r>
      <w:r w:rsidRPr="00634719">
        <w:rPr>
          <w:rFonts w:eastAsia="Calibri" w:cs="Times New Roman"/>
          <w:spacing w:val="-4"/>
        </w:rPr>
        <w:t>a la consideración del Consejo General.</w:t>
      </w:r>
    </w:p>
    <w:p w14:paraId="153EA2FB" w14:textId="77777777" w:rsidR="001F0765" w:rsidRPr="00634719" w:rsidRDefault="001F0765" w:rsidP="009B58EE">
      <w:pPr>
        <w:spacing w:line="260" w:lineRule="exact"/>
        <w:rPr>
          <w:rFonts w:eastAsia="Calibri" w:cs="Times New Roman"/>
        </w:rPr>
      </w:pPr>
    </w:p>
    <w:p w14:paraId="1EFF31DB" w14:textId="77777777" w:rsidR="001F0765" w:rsidRPr="00634719" w:rsidRDefault="00E751D1" w:rsidP="009B58EE">
      <w:pPr>
        <w:spacing w:line="260" w:lineRule="exact"/>
        <w:rPr>
          <w:rFonts w:eastAsia="Calibri" w:cs="Times New Roman"/>
        </w:rPr>
      </w:pPr>
      <w:r w:rsidRPr="00634719">
        <w:rPr>
          <w:rFonts w:eastAsia="Calibri" w:cs="Times New Roman"/>
        </w:rPr>
        <w:t>Conforme a lo anterior,</w:t>
      </w:r>
      <w:r w:rsidR="001F0765" w:rsidRPr="00634719">
        <w:rPr>
          <w:rFonts w:eastAsia="Calibri" w:cs="Times New Roman"/>
        </w:rPr>
        <w:t xml:space="preserve"> el Instituto de Investigaciones Jurídicas remitió </w:t>
      </w:r>
      <w:r w:rsidRPr="00634719">
        <w:rPr>
          <w:rFonts w:eastAsia="Calibri" w:cs="Times New Roman"/>
        </w:rPr>
        <w:t>una</w:t>
      </w:r>
      <w:r w:rsidR="001F0765" w:rsidRPr="00634719">
        <w:rPr>
          <w:rFonts w:eastAsia="Calibri" w:cs="Times New Roman"/>
        </w:rPr>
        <w:t xml:space="preserve"> versión preliminar</w:t>
      </w:r>
      <w:r w:rsidRPr="00634719">
        <w:rPr>
          <w:rFonts w:eastAsia="Calibri" w:cs="Times New Roman"/>
        </w:rPr>
        <w:t xml:space="preserve"> de los lineamientos, la cual fue</w:t>
      </w:r>
      <w:r w:rsidR="001F0765" w:rsidRPr="00634719">
        <w:rPr>
          <w:rFonts w:eastAsia="Calibri" w:cs="Times New Roman"/>
        </w:rPr>
        <w:t xml:space="preserve"> revi</w:t>
      </w:r>
      <w:r w:rsidRPr="00634719">
        <w:rPr>
          <w:rFonts w:eastAsia="Calibri" w:cs="Times New Roman"/>
        </w:rPr>
        <w:t xml:space="preserve">sada por la Dirección Ejecutiva de Prerrogativas y Partidos Políticos. </w:t>
      </w:r>
      <w:r w:rsidR="001F0765" w:rsidRPr="00634719">
        <w:rPr>
          <w:rFonts w:eastAsia="Calibri" w:cs="Times New Roman"/>
        </w:rPr>
        <w:t>Para el análisis de la versión revi</w:t>
      </w:r>
      <w:r w:rsidR="00F64748" w:rsidRPr="00634719">
        <w:rPr>
          <w:rFonts w:eastAsia="Calibri" w:cs="Times New Roman"/>
        </w:rPr>
        <w:t>sada por la Dirección Ejecutiva</w:t>
      </w:r>
      <w:r w:rsidR="001F0765" w:rsidRPr="00634719">
        <w:rPr>
          <w:rFonts w:eastAsia="Calibri" w:cs="Times New Roman"/>
        </w:rPr>
        <w:t xml:space="preserve"> se </w:t>
      </w:r>
      <w:r w:rsidR="00C3499E" w:rsidRPr="00634719">
        <w:rPr>
          <w:rFonts w:eastAsia="Calibri" w:cs="Times New Roman"/>
        </w:rPr>
        <w:t>realizó una reunión de trabajo el 23 de noviembre de 2016.</w:t>
      </w:r>
    </w:p>
    <w:p w14:paraId="3F285AA7" w14:textId="77777777" w:rsidR="001F0765" w:rsidRPr="00634719" w:rsidRDefault="001F0765" w:rsidP="009B58EE">
      <w:pPr>
        <w:spacing w:line="260" w:lineRule="exact"/>
        <w:rPr>
          <w:rFonts w:eastAsia="Calibri" w:cs="Times New Roman"/>
        </w:rPr>
      </w:pPr>
    </w:p>
    <w:p w14:paraId="0A2A8613" w14:textId="423FB662" w:rsidR="001F0765" w:rsidRPr="00634719" w:rsidRDefault="001F0765" w:rsidP="009B58EE">
      <w:pPr>
        <w:spacing w:line="260" w:lineRule="exact"/>
        <w:rPr>
          <w:rFonts w:eastAsia="Calibri" w:cs="Times New Roman"/>
        </w:rPr>
      </w:pPr>
      <w:r w:rsidRPr="00634719">
        <w:rPr>
          <w:rFonts w:eastAsia="Calibri" w:cs="Times New Roman"/>
        </w:rPr>
        <w:t>A partir de las observaciones de los integrantes del Comité</w:t>
      </w:r>
      <w:r w:rsidR="00C3499E" w:rsidRPr="00634719">
        <w:rPr>
          <w:rFonts w:eastAsia="Calibri" w:cs="Times New Roman"/>
        </w:rPr>
        <w:t xml:space="preserve"> expresadas en la reunión de trabajo, se elaboró</w:t>
      </w:r>
      <w:r w:rsidR="00D11C75">
        <w:rPr>
          <w:rFonts w:eastAsia="Calibri" w:cs="Times New Roman"/>
        </w:rPr>
        <w:t xml:space="preserve"> una nueva versión d</w:t>
      </w:r>
      <w:r w:rsidRPr="00634719">
        <w:rPr>
          <w:rFonts w:eastAsia="Calibri" w:cs="Times New Roman"/>
        </w:rPr>
        <w:t xml:space="preserve">el anteproyecto de </w:t>
      </w:r>
      <w:r w:rsidR="00C3499E" w:rsidRPr="00634719">
        <w:rPr>
          <w:rFonts w:eastAsia="Calibri" w:cs="Times New Roman"/>
        </w:rPr>
        <w:t>Acuerdo</w:t>
      </w:r>
      <w:r w:rsidR="00D11C75">
        <w:rPr>
          <w:rFonts w:eastAsia="Calibri" w:cs="Times New Roman"/>
        </w:rPr>
        <w:t>, que será sometido a consideración de</w:t>
      </w:r>
      <w:r w:rsidRPr="00634719">
        <w:rPr>
          <w:rFonts w:eastAsia="Calibri" w:cs="Times New Roman"/>
        </w:rPr>
        <w:t xml:space="preserve">l Comité de Radio y Televisión </w:t>
      </w:r>
      <w:r w:rsidR="00D11C75">
        <w:rPr>
          <w:rFonts w:eastAsia="Calibri" w:cs="Times New Roman"/>
        </w:rPr>
        <w:t>en 2017.</w:t>
      </w:r>
      <w:bookmarkStart w:id="51" w:name="_GoBack"/>
      <w:bookmarkEnd w:id="51"/>
    </w:p>
    <w:p w14:paraId="1C662C5E" w14:textId="77777777" w:rsidR="00F8207F" w:rsidRPr="00634719" w:rsidRDefault="002C4785" w:rsidP="004B37C8">
      <w:pPr>
        <w:keepNext/>
        <w:spacing w:before="240" w:after="60"/>
        <w:ind w:left="851" w:hanging="851"/>
        <w:outlineLvl w:val="1"/>
        <w:rPr>
          <w:rFonts w:eastAsia="Times New Roman" w:cs="Times New Roman"/>
          <w:b/>
          <w:bCs/>
          <w:iCs/>
          <w:szCs w:val="28"/>
        </w:rPr>
      </w:pPr>
      <w:bookmarkStart w:id="52" w:name="_Toc469917662"/>
      <w:r w:rsidRPr="00634719">
        <w:rPr>
          <w:rFonts w:eastAsia="Times New Roman" w:cs="Times New Roman"/>
          <w:b/>
          <w:bCs/>
          <w:iCs/>
          <w:szCs w:val="28"/>
        </w:rPr>
        <w:lastRenderedPageBreak/>
        <w:t>IV.</w:t>
      </w:r>
      <w:r w:rsidR="004B37C8" w:rsidRPr="00634719">
        <w:rPr>
          <w:rFonts w:eastAsia="Times New Roman" w:cs="Times New Roman"/>
          <w:b/>
          <w:bCs/>
          <w:iCs/>
          <w:szCs w:val="28"/>
        </w:rPr>
        <w:t>10</w:t>
      </w:r>
      <w:r w:rsidR="00F8207F" w:rsidRPr="00634719">
        <w:rPr>
          <w:rFonts w:eastAsia="Times New Roman" w:cs="Times New Roman"/>
          <w:b/>
          <w:bCs/>
          <w:iCs/>
          <w:szCs w:val="28"/>
        </w:rPr>
        <w:t>.</w:t>
      </w:r>
      <w:r w:rsidR="00F8207F" w:rsidRPr="00634719">
        <w:rPr>
          <w:rFonts w:eastAsia="Times New Roman" w:cs="Times New Roman"/>
          <w:b/>
          <w:bCs/>
          <w:iCs/>
          <w:szCs w:val="28"/>
        </w:rPr>
        <w:tab/>
      </w:r>
      <w:r w:rsidR="004B37C8" w:rsidRPr="00634719">
        <w:rPr>
          <w:rFonts w:eastAsia="Times New Roman" w:cs="Times New Roman"/>
          <w:b/>
          <w:bCs/>
          <w:iCs/>
          <w:szCs w:val="28"/>
        </w:rPr>
        <w:t>Consultas sobre la aplicación de las disposiciones de la Ley y el Reglamento</w:t>
      </w:r>
      <w:bookmarkEnd w:id="52"/>
    </w:p>
    <w:p w14:paraId="16C0E519" w14:textId="77777777" w:rsidR="004B37C8" w:rsidRPr="00634719" w:rsidRDefault="004B37C8" w:rsidP="004B37C8">
      <w:pPr>
        <w:pStyle w:val="Ttulo1"/>
        <w:rPr>
          <w:rFonts w:eastAsia="Calibri"/>
        </w:rPr>
      </w:pPr>
      <w:bookmarkStart w:id="53" w:name="_Toc469917663"/>
      <w:r w:rsidRPr="00634719">
        <w:rPr>
          <w:rFonts w:eastAsia="Calibri"/>
        </w:rPr>
        <w:t>a) Reintegro de la prerrogativa del Partido del Trabajo</w:t>
      </w:r>
      <w:bookmarkEnd w:id="53"/>
    </w:p>
    <w:p w14:paraId="0121A67C" w14:textId="77777777" w:rsidR="004B37C8" w:rsidRPr="00634719" w:rsidRDefault="004B37C8" w:rsidP="00F8207F">
      <w:pPr>
        <w:rPr>
          <w:rFonts w:eastAsia="Calibri" w:cs="Times New Roman"/>
        </w:rPr>
      </w:pPr>
    </w:p>
    <w:p w14:paraId="02FC9195" w14:textId="77777777" w:rsidR="00F8207F" w:rsidRPr="00634719" w:rsidRDefault="00F8207F" w:rsidP="00F8207F">
      <w:pPr>
        <w:rPr>
          <w:rFonts w:eastAsia="Calibri" w:cs="Times New Roman"/>
        </w:rPr>
      </w:pPr>
      <w:r w:rsidRPr="00634719">
        <w:rPr>
          <w:rFonts w:eastAsia="Calibri" w:cs="Times New Roman"/>
        </w:rPr>
        <w:t>Durante el periodo que se informa, este Comité conoció la consulta presentada por el Partido del Trabajo, en relación al reintegro de su prerrogativa nacional en materia de radio y televisión a su favor, como consecuencia de lo dictado en la sentencia SUP-RAP-654/2015 respecto de la declaratoria relativa a su registro como partido político nacional. Al respecto, el Comité declaró improcedente dicha solicitud, en virtud de que los días de promocionales que no fueron transmitidos, fueron actos consumados y de imposible reparación, puesto que los tiempos en radio y televisión ya habían sido agotados.</w:t>
      </w:r>
    </w:p>
    <w:p w14:paraId="2E69ACE4" w14:textId="77777777" w:rsidR="00F8207F" w:rsidRPr="00634719" w:rsidRDefault="00F8207F" w:rsidP="00F8207F">
      <w:pPr>
        <w:rPr>
          <w:rFonts w:eastAsia="Calibri" w:cs="Times New Roman"/>
        </w:rPr>
      </w:pPr>
    </w:p>
    <w:p w14:paraId="271A68CD" w14:textId="77777777" w:rsidR="004B37C8" w:rsidRPr="00634719" w:rsidRDefault="004B37C8" w:rsidP="004B37C8">
      <w:pPr>
        <w:pStyle w:val="Ttulo1"/>
        <w:rPr>
          <w:rFonts w:eastAsia="Calibri"/>
        </w:rPr>
      </w:pPr>
      <w:bookmarkStart w:id="54" w:name="_Toc469917664"/>
      <w:r w:rsidRPr="00634719">
        <w:rPr>
          <w:rFonts w:eastAsia="Calibri"/>
        </w:rPr>
        <w:t>b) Suspensión de propaganda gubernamental</w:t>
      </w:r>
      <w:bookmarkEnd w:id="54"/>
    </w:p>
    <w:p w14:paraId="3B3353FB" w14:textId="77777777" w:rsidR="004B37C8" w:rsidRPr="00634719" w:rsidRDefault="004B37C8" w:rsidP="00F8207F">
      <w:pPr>
        <w:rPr>
          <w:rFonts w:eastAsia="Calibri" w:cs="Times New Roman"/>
        </w:rPr>
      </w:pPr>
    </w:p>
    <w:p w14:paraId="3B299BAA" w14:textId="77777777" w:rsidR="00F8207F" w:rsidRPr="00634719" w:rsidRDefault="00F8207F" w:rsidP="00F8207F">
      <w:pPr>
        <w:rPr>
          <w:rFonts w:eastAsia="Calibri" w:cs="Times New Roman"/>
        </w:rPr>
      </w:pPr>
      <w:r w:rsidRPr="00634719">
        <w:rPr>
          <w:rFonts w:eastAsia="Calibri" w:cs="Times New Roman"/>
        </w:rPr>
        <w:t>Asimismo, se conoció la consulta de la Dirección General de Radio, Televisión y Cinematografía de la Secretaría de Gobernación, en relación con las emisoras de la Ciudad de México, Morelos e Hidalgo obligadas a suspender la difusión de propaganda gubernamental por la elección extraordinaria del Ayuntamiento de Chiautla, Estado de México, en virtud de considerar que dicha decisión resulta desproporcionada. En respuesta a lo anterior, el Comité aprobó el Acuerdo INE/ACRT/09/2016, mediante el cual se determinó, básicamente, que de no incluir en el catálogo a aquellas emisoras que se ven y escuchan en el municipio de Chiautla para que suspendan propaganda gubernamental, las mismas incurrirían en incumplimiento a preceptos previstos por la Constitución federal.</w:t>
      </w:r>
    </w:p>
    <w:p w14:paraId="464591E3" w14:textId="77777777" w:rsidR="00F8207F" w:rsidRPr="00634719" w:rsidRDefault="00F8207F" w:rsidP="00FE3330">
      <w:pPr>
        <w:rPr>
          <w:rFonts w:eastAsia="Calibri" w:cs="Times New Roman"/>
        </w:rPr>
      </w:pPr>
    </w:p>
    <w:p w14:paraId="75FA9617" w14:textId="77777777" w:rsidR="00FE3330" w:rsidRPr="00634719" w:rsidRDefault="002C4785" w:rsidP="0090095B">
      <w:pPr>
        <w:keepNext/>
        <w:spacing w:before="240" w:after="60"/>
        <w:ind w:left="851" w:hanging="851"/>
        <w:outlineLvl w:val="1"/>
        <w:rPr>
          <w:rFonts w:eastAsia="Times New Roman" w:cs="Times New Roman"/>
          <w:b/>
          <w:bCs/>
          <w:iCs/>
          <w:szCs w:val="28"/>
        </w:rPr>
      </w:pPr>
      <w:bookmarkStart w:id="55" w:name="_Toc469917665"/>
      <w:r w:rsidRPr="00634719">
        <w:rPr>
          <w:rFonts w:eastAsia="Times New Roman" w:cs="Times New Roman"/>
          <w:b/>
          <w:bCs/>
          <w:iCs/>
          <w:szCs w:val="28"/>
        </w:rPr>
        <w:t>IV</w:t>
      </w:r>
      <w:r w:rsidR="004B37C8" w:rsidRPr="00634719">
        <w:rPr>
          <w:rFonts w:eastAsia="Times New Roman" w:cs="Times New Roman"/>
          <w:b/>
          <w:bCs/>
          <w:iCs/>
          <w:szCs w:val="28"/>
        </w:rPr>
        <w:t>.11</w:t>
      </w:r>
      <w:r w:rsidR="00FE3330" w:rsidRPr="00634719">
        <w:rPr>
          <w:rFonts w:eastAsia="Times New Roman" w:cs="Times New Roman"/>
          <w:b/>
          <w:bCs/>
          <w:iCs/>
          <w:szCs w:val="28"/>
        </w:rPr>
        <w:t>.</w:t>
      </w:r>
      <w:r w:rsidR="00FE3330" w:rsidRPr="00634719">
        <w:rPr>
          <w:rFonts w:eastAsia="Times New Roman" w:cs="Times New Roman"/>
          <w:b/>
          <w:bCs/>
          <w:iCs/>
          <w:szCs w:val="28"/>
        </w:rPr>
        <w:tab/>
        <w:t>Cumplimiento de las obligaciones de transparencia derivadas de la promulgación de la Ley General de Transparencia y Acceso a la Información Pública</w:t>
      </w:r>
      <w:bookmarkEnd w:id="55"/>
      <w:r w:rsidR="00FE3330" w:rsidRPr="00634719">
        <w:rPr>
          <w:rFonts w:eastAsia="Times New Roman" w:cs="Times New Roman"/>
          <w:b/>
          <w:bCs/>
          <w:iCs/>
          <w:szCs w:val="28"/>
        </w:rPr>
        <w:t xml:space="preserve"> </w:t>
      </w:r>
    </w:p>
    <w:p w14:paraId="295CEE63" w14:textId="77777777" w:rsidR="00FE3330" w:rsidRPr="00634719" w:rsidRDefault="00FE3330" w:rsidP="00FE3330">
      <w:pPr>
        <w:rPr>
          <w:rFonts w:eastAsia="Calibri" w:cs="Times New Roman"/>
        </w:rPr>
      </w:pPr>
    </w:p>
    <w:p w14:paraId="6D321385" w14:textId="7724DF8B" w:rsidR="00FE3330" w:rsidRPr="00634719" w:rsidRDefault="00FE3330" w:rsidP="00FE3330">
      <w:pPr>
        <w:rPr>
          <w:rFonts w:eastAsia="Calibri" w:cs="Times New Roman"/>
        </w:rPr>
      </w:pPr>
      <w:r w:rsidRPr="00634719">
        <w:rPr>
          <w:rFonts w:eastAsia="Calibri" w:cs="Times New Roman"/>
        </w:rPr>
        <w:t xml:space="preserve">Como consecuencia de la expedición de la Ley a que hace referencia el epígrafe </w:t>
      </w:r>
      <w:r w:rsidR="00F64748" w:rsidRPr="00634719">
        <w:rPr>
          <w:rFonts w:eastAsia="Calibri" w:cs="Times New Roman"/>
        </w:rPr>
        <w:t>de este</w:t>
      </w:r>
      <w:r w:rsidRPr="00634719">
        <w:rPr>
          <w:rFonts w:eastAsia="Calibri" w:cs="Times New Roman"/>
        </w:rPr>
        <w:t xml:space="preserve"> apartado</w:t>
      </w:r>
      <w:r w:rsidR="009E76F1" w:rsidRPr="00634719">
        <w:rPr>
          <w:rFonts w:eastAsia="Calibri" w:cs="Times New Roman"/>
        </w:rPr>
        <w:t xml:space="preserve"> (LGT)</w:t>
      </w:r>
      <w:r w:rsidRPr="00634719">
        <w:rPr>
          <w:rFonts w:eastAsia="Calibri" w:cs="Times New Roman"/>
        </w:rPr>
        <w:t xml:space="preserve">, fue creado el Sistema Nacional de Transparencia, organismo que emitió los “Lineamientos técnicos generales para la publicación, homologación y estandarización de la información de las obligaciones establecidas en el título quinto y en la fracción IV del artículo 31 de </w:t>
      </w:r>
      <w:r w:rsidR="009E76F1" w:rsidRPr="00634719">
        <w:rPr>
          <w:rFonts w:eastAsia="Calibri" w:cs="Times New Roman"/>
        </w:rPr>
        <w:t>esa</w:t>
      </w:r>
      <w:r w:rsidRPr="00634719">
        <w:rPr>
          <w:rFonts w:eastAsia="Calibri" w:cs="Times New Roman"/>
        </w:rPr>
        <w:t xml:space="preserve"> Ley, que deben de difundir los sujetos obligados en los portales de </w:t>
      </w:r>
      <w:r w:rsidR="005711A8">
        <w:rPr>
          <w:rFonts w:eastAsia="Calibri" w:cs="Times New Roman"/>
        </w:rPr>
        <w:t>Internet</w:t>
      </w:r>
      <w:r w:rsidRPr="00634719">
        <w:rPr>
          <w:rFonts w:eastAsia="Calibri" w:cs="Times New Roman"/>
        </w:rPr>
        <w:t xml:space="preserve"> y en la Plataforma Nacional de Transparencia.”</w:t>
      </w:r>
    </w:p>
    <w:p w14:paraId="3523C110" w14:textId="77777777" w:rsidR="00FE3330" w:rsidRPr="00634719" w:rsidRDefault="00FE3330" w:rsidP="00FE3330">
      <w:pPr>
        <w:rPr>
          <w:rFonts w:eastAsia="Calibri" w:cs="Times New Roman"/>
        </w:rPr>
      </w:pPr>
    </w:p>
    <w:p w14:paraId="37B26472" w14:textId="77777777" w:rsidR="00FE3330" w:rsidRPr="00634719" w:rsidRDefault="00FE3330" w:rsidP="00FE3330">
      <w:pPr>
        <w:rPr>
          <w:rFonts w:eastAsia="Calibri" w:cs="Times New Roman"/>
        </w:rPr>
      </w:pPr>
      <w:r w:rsidRPr="00634719">
        <w:rPr>
          <w:rFonts w:eastAsia="Calibri" w:cs="Times New Roman"/>
        </w:rPr>
        <w:t>Estos Lineamientos fueron aprobados en el Diario Oficial de la F</w:t>
      </w:r>
      <w:r w:rsidR="009E76F1" w:rsidRPr="00634719">
        <w:rPr>
          <w:rFonts w:eastAsia="Calibri" w:cs="Times New Roman"/>
        </w:rPr>
        <w:t xml:space="preserve">ederación del 4 de mayo de 2016 y </w:t>
      </w:r>
      <w:r w:rsidRPr="00634719">
        <w:rPr>
          <w:rFonts w:eastAsia="Calibri" w:cs="Times New Roman"/>
        </w:rPr>
        <w:t>prevén criterios de contenido, actualización, confiabilidad y formato de los datos atinentes.</w:t>
      </w:r>
      <w:r w:rsidR="009E76F1" w:rsidRPr="00634719">
        <w:rPr>
          <w:rFonts w:eastAsia="Calibri" w:cs="Times New Roman"/>
        </w:rPr>
        <w:t xml:space="preserve"> </w:t>
      </w:r>
      <w:r w:rsidRPr="00634719">
        <w:rPr>
          <w:rFonts w:eastAsia="Calibri" w:cs="Times New Roman"/>
        </w:rPr>
        <w:t>Los “criterios de contenido” representan los rubros de informac</w:t>
      </w:r>
      <w:r w:rsidR="009E76F1" w:rsidRPr="00634719">
        <w:rPr>
          <w:rFonts w:eastAsia="Calibri" w:cs="Times New Roman"/>
        </w:rPr>
        <w:t>ión que deberán transparentarse.</w:t>
      </w:r>
    </w:p>
    <w:p w14:paraId="51C436E4" w14:textId="77777777" w:rsidR="00FE3330" w:rsidRPr="00634719" w:rsidRDefault="00FE3330" w:rsidP="00FE3330">
      <w:pPr>
        <w:rPr>
          <w:rFonts w:eastAsia="Calibri" w:cs="Times New Roman"/>
        </w:rPr>
      </w:pPr>
    </w:p>
    <w:p w14:paraId="6F7A9B9F" w14:textId="5CA0D7C6" w:rsidR="00FE3330" w:rsidRPr="00634719" w:rsidRDefault="00FE3330" w:rsidP="00FE3330">
      <w:pPr>
        <w:rPr>
          <w:rFonts w:eastAsia="Calibri" w:cs="Times New Roman"/>
        </w:rPr>
      </w:pPr>
      <w:r w:rsidRPr="00634719">
        <w:rPr>
          <w:rFonts w:eastAsia="Calibri" w:cs="Times New Roman"/>
        </w:rPr>
        <w:t xml:space="preserve">Por otra parte, los criterios de actualización, confiabilidad y formato disponen la temporalidad para la actualización de la información, su conservación en el sitio de </w:t>
      </w:r>
      <w:r w:rsidR="005711A8">
        <w:rPr>
          <w:rFonts w:eastAsia="Calibri" w:cs="Times New Roman"/>
        </w:rPr>
        <w:lastRenderedPageBreak/>
        <w:t>Internet</w:t>
      </w:r>
      <w:r w:rsidRPr="00634719">
        <w:rPr>
          <w:rFonts w:eastAsia="Calibri" w:cs="Times New Roman"/>
        </w:rPr>
        <w:t xml:space="preserve"> y en la Plataforma Nacional de Transparencia; la precisión de las áreas o unidades administrativas que generan o poseen la información y son responsables de publicarla y actualizarla. Asimismo, las fechas de actualización y de validación; condiciones de reutilización, y finalmente, el formato conforme al cual se deberán capturar los datos atinentes.</w:t>
      </w:r>
    </w:p>
    <w:p w14:paraId="4DB117F3" w14:textId="77777777" w:rsidR="00FE3330" w:rsidRPr="00634719" w:rsidRDefault="00FE3330" w:rsidP="00FE3330">
      <w:pPr>
        <w:rPr>
          <w:rFonts w:eastAsia="Calibri" w:cs="Times New Roman"/>
        </w:rPr>
      </w:pPr>
    </w:p>
    <w:p w14:paraId="1DF0A26A" w14:textId="77777777" w:rsidR="00FE3330" w:rsidRPr="00634719" w:rsidRDefault="00FE3330" w:rsidP="00FE3330">
      <w:pPr>
        <w:rPr>
          <w:rFonts w:eastAsia="Calibri" w:cs="Times New Roman"/>
        </w:rPr>
      </w:pPr>
      <w:r w:rsidRPr="00634719">
        <w:rPr>
          <w:rFonts w:eastAsia="Calibri" w:cs="Times New Roman"/>
        </w:rPr>
        <w:t xml:space="preserve">En tal sentido, el Comité de Radio y Televisión </w:t>
      </w:r>
      <w:r w:rsidR="009E76F1" w:rsidRPr="00634719">
        <w:rPr>
          <w:rFonts w:eastAsia="Calibri" w:cs="Times New Roman"/>
        </w:rPr>
        <w:t>realizó</w:t>
      </w:r>
      <w:r w:rsidRPr="00634719">
        <w:rPr>
          <w:rFonts w:eastAsia="Calibri" w:cs="Times New Roman"/>
        </w:rPr>
        <w:t xml:space="preserve"> una reunión de trabajo con personal del Instituto Nacional de Transparencia, Acceso a la Información y </w:t>
      </w:r>
      <w:r w:rsidR="009E76F1" w:rsidRPr="00634719">
        <w:rPr>
          <w:rFonts w:eastAsia="Calibri" w:cs="Times New Roman"/>
        </w:rPr>
        <w:t xml:space="preserve">Protección de Datos Personales </w:t>
      </w:r>
      <w:r w:rsidRPr="00634719">
        <w:rPr>
          <w:rFonts w:eastAsia="Calibri" w:cs="Times New Roman"/>
        </w:rPr>
        <w:t>el 9 de septiembre de 2016, con la finalidad de atender observaciones, dudas y comentarios de los partidos políticos respecto de sus obligaciones en la materia.</w:t>
      </w:r>
    </w:p>
    <w:p w14:paraId="33938DE2" w14:textId="77777777" w:rsidR="00FE3330" w:rsidRPr="00634719" w:rsidRDefault="00FE3330" w:rsidP="00FE3330">
      <w:pPr>
        <w:rPr>
          <w:rFonts w:eastAsia="Calibri" w:cs="Times New Roman"/>
        </w:rPr>
      </w:pPr>
    </w:p>
    <w:p w14:paraId="3EB6D49E" w14:textId="77777777" w:rsidR="00035606" w:rsidRPr="00634719" w:rsidRDefault="002C4785" w:rsidP="00035606">
      <w:pPr>
        <w:keepNext/>
        <w:spacing w:before="240" w:after="60"/>
        <w:outlineLvl w:val="1"/>
        <w:rPr>
          <w:rFonts w:eastAsia="Times New Roman" w:cs="Times New Roman"/>
          <w:b/>
          <w:bCs/>
          <w:iCs/>
          <w:szCs w:val="28"/>
        </w:rPr>
      </w:pPr>
      <w:bookmarkStart w:id="56" w:name="_Toc469917666"/>
      <w:r w:rsidRPr="00634719">
        <w:rPr>
          <w:rFonts w:eastAsia="Times New Roman" w:cs="Times New Roman"/>
          <w:b/>
          <w:bCs/>
          <w:iCs/>
          <w:szCs w:val="28"/>
        </w:rPr>
        <w:t>IV</w:t>
      </w:r>
      <w:r w:rsidR="004B37C8" w:rsidRPr="00634719">
        <w:rPr>
          <w:rFonts w:eastAsia="Times New Roman" w:cs="Times New Roman"/>
          <w:b/>
          <w:bCs/>
          <w:iCs/>
          <w:szCs w:val="28"/>
        </w:rPr>
        <w:t>.12</w:t>
      </w:r>
      <w:r w:rsidR="0090095B" w:rsidRPr="00634719">
        <w:rPr>
          <w:rFonts w:eastAsia="Times New Roman" w:cs="Times New Roman"/>
          <w:b/>
          <w:bCs/>
          <w:iCs/>
          <w:szCs w:val="28"/>
        </w:rPr>
        <w:t xml:space="preserve">. </w:t>
      </w:r>
      <w:r w:rsidR="00035606" w:rsidRPr="00634719">
        <w:rPr>
          <w:rFonts w:eastAsia="Times New Roman" w:cs="Times New Roman"/>
          <w:b/>
          <w:bCs/>
          <w:iCs/>
          <w:szCs w:val="28"/>
        </w:rPr>
        <w:t>Pautas de reposición</w:t>
      </w:r>
      <w:bookmarkEnd w:id="56"/>
    </w:p>
    <w:p w14:paraId="0707901D" w14:textId="77777777" w:rsidR="00035606" w:rsidRPr="00634719" w:rsidRDefault="00035606" w:rsidP="00035606">
      <w:pPr>
        <w:rPr>
          <w:rFonts w:eastAsia="Calibri" w:cs="Times New Roman"/>
        </w:rPr>
      </w:pPr>
    </w:p>
    <w:p w14:paraId="48304C6D" w14:textId="77777777" w:rsidR="00035606" w:rsidRPr="00634719" w:rsidRDefault="00035606" w:rsidP="00035606">
      <w:pPr>
        <w:rPr>
          <w:rFonts w:eastAsia="Calibri" w:cs="Times New Roman"/>
        </w:rPr>
      </w:pPr>
      <w:r w:rsidRPr="00634719">
        <w:rPr>
          <w:rFonts w:eastAsia="Calibri" w:cs="Times New Roman"/>
        </w:rPr>
        <w:t>En el Informe Anual de 2015</w:t>
      </w:r>
      <w:r w:rsidRPr="00634719">
        <w:rPr>
          <w:rStyle w:val="Refdenotaalpie"/>
          <w:rFonts w:eastAsia="Calibri" w:cs="Times New Roman"/>
        </w:rPr>
        <w:footnoteReference w:id="22"/>
      </w:r>
      <w:r w:rsidRPr="00634719">
        <w:rPr>
          <w:rFonts w:eastAsia="Calibri" w:cs="Times New Roman"/>
        </w:rPr>
        <w:t xml:space="preserve"> se dio cuenta de las actividades conducentes a emitir un criterio general para la reposición de omisiones o deficiencias en las transmisiones derivadas de diversas resoluciones emitidas por el mismo, y aprobar las pautas de reposición para concesionarios y permisionarios.</w:t>
      </w:r>
    </w:p>
    <w:p w14:paraId="7FF0CBA8" w14:textId="77777777" w:rsidR="00035606" w:rsidRPr="00634719" w:rsidRDefault="00035606" w:rsidP="00035606">
      <w:pPr>
        <w:rPr>
          <w:rFonts w:eastAsia="Calibri" w:cs="Times New Roman"/>
        </w:rPr>
      </w:pPr>
    </w:p>
    <w:p w14:paraId="53C1F8F8" w14:textId="77777777" w:rsidR="00035606" w:rsidRPr="00634719" w:rsidRDefault="00035606" w:rsidP="00035606">
      <w:pPr>
        <w:rPr>
          <w:rFonts w:eastAsia="Calibri" w:cs="Times New Roman"/>
        </w:rPr>
      </w:pPr>
      <w:r w:rsidRPr="00634719">
        <w:rPr>
          <w:rFonts w:eastAsia="Calibri" w:cs="Times New Roman"/>
        </w:rPr>
        <w:t>El criterio fue aprobado por el Consejo General mediante Acuerdo identificado con la clave INE/CG1008/2015, ordenando a este Comité elaborar y aprobar las pautas de reposición para los concesionarios y permisionarios obligados a su realización.</w:t>
      </w:r>
    </w:p>
    <w:p w14:paraId="5379358F" w14:textId="77777777" w:rsidR="00035606" w:rsidRPr="00634719" w:rsidRDefault="00035606" w:rsidP="00035606">
      <w:pPr>
        <w:rPr>
          <w:rFonts w:eastAsia="Calibri" w:cs="Times New Roman"/>
        </w:rPr>
      </w:pPr>
    </w:p>
    <w:p w14:paraId="6C088544" w14:textId="77777777" w:rsidR="00035606" w:rsidRPr="00634719" w:rsidRDefault="00035606" w:rsidP="00035606">
      <w:pPr>
        <w:rPr>
          <w:rFonts w:eastAsia="Calibri" w:cs="Times New Roman"/>
        </w:rPr>
      </w:pPr>
      <w:r w:rsidRPr="00634719">
        <w:rPr>
          <w:rFonts w:eastAsia="Calibri" w:cs="Times New Roman"/>
        </w:rPr>
        <w:t>En consecuencia, en sesión del 17 de diciembre de 2015, el Comité emitió el Acuerdo por el que se aprobaron las pautas de reposición correspondientes a los años 2008, 2009 y 2010, identificado con la clave INE/ACRT/57/2015.</w:t>
      </w:r>
    </w:p>
    <w:p w14:paraId="1DED6523" w14:textId="77777777" w:rsidR="00035606" w:rsidRPr="00634719" w:rsidRDefault="00035606" w:rsidP="00035606">
      <w:pPr>
        <w:rPr>
          <w:rFonts w:eastAsia="Calibri" w:cs="Times New Roman"/>
        </w:rPr>
      </w:pPr>
    </w:p>
    <w:p w14:paraId="374DA4B1" w14:textId="2B30794F" w:rsidR="00035606" w:rsidRPr="00634719" w:rsidRDefault="00035606" w:rsidP="00035606">
      <w:pPr>
        <w:rPr>
          <w:rFonts w:eastAsia="Calibri" w:cs="Times New Roman"/>
        </w:rPr>
      </w:pPr>
      <w:r w:rsidRPr="00634719">
        <w:rPr>
          <w:rFonts w:eastAsia="Calibri" w:cs="Times New Roman"/>
        </w:rPr>
        <w:t>Sin embargo, mediante sentencia del 27 de enero de 2016, recaída al Recurso de Apelación identificado con la clave SUP-RAP-815/2016, la Sala Superior del Tribunal Electoral del Poder Judicial de la Federación revocó el Acuerdo INE/CG1008/2015, así como el Acuerdo INE/ACRT/57/2015</w:t>
      </w:r>
      <w:r w:rsidR="004C63EF">
        <w:rPr>
          <w:rFonts w:eastAsia="Calibri" w:cs="Times New Roman"/>
        </w:rPr>
        <w:t xml:space="preserve"> y demás</w:t>
      </w:r>
      <w:r w:rsidR="0042477B">
        <w:rPr>
          <w:rFonts w:eastAsia="Calibri" w:cs="Times New Roman"/>
        </w:rPr>
        <w:t xml:space="preserve"> </w:t>
      </w:r>
      <w:r w:rsidRPr="00634719">
        <w:rPr>
          <w:rFonts w:eastAsia="Calibri" w:cs="Times New Roman"/>
        </w:rPr>
        <w:t>actos administrativos que instrumentaron la orden de reposición</w:t>
      </w:r>
      <w:r w:rsidR="00664E72" w:rsidRPr="00634719">
        <w:rPr>
          <w:rFonts w:eastAsia="Calibri" w:cs="Times New Roman"/>
        </w:rPr>
        <w:t>, por considerar que se actualizaba la prescripción en la ejecución de las resoluciones firmes que ordenaron reponer los materiales omitidos</w:t>
      </w:r>
      <w:r w:rsidRPr="00634719">
        <w:rPr>
          <w:rFonts w:eastAsia="Calibri" w:cs="Times New Roman"/>
        </w:rPr>
        <w:t>.</w:t>
      </w:r>
    </w:p>
    <w:p w14:paraId="38B3DDE3" w14:textId="77777777" w:rsidR="00FE3330" w:rsidRPr="00634719" w:rsidRDefault="002C4785" w:rsidP="006A0A32">
      <w:pPr>
        <w:keepNext/>
        <w:spacing w:before="240" w:after="60"/>
        <w:ind w:left="851" w:hanging="851"/>
        <w:outlineLvl w:val="1"/>
        <w:rPr>
          <w:rFonts w:eastAsia="Times New Roman" w:cs="Times New Roman"/>
          <w:b/>
          <w:bCs/>
          <w:iCs/>
          <w:szCs w:val="28"/>
        </w:rPr>
      </w:pPr>
      <w:bookmarkStart w:id="57" w:name="_Toc469917667"/>
      <w:r w:rsidRPr="00634719">
        <w:rPr>
          <w:rFonts w:eastAsia="Times New Roman" w:cs="Times New Roman"/>
          <w:b/>
          <w:bCs/>
          <w:iCs/>
          <w:szCs w:val="28"/>
        </w:rPr>
        <w:t>IV.</w:t>
      </w:r>
      <w:r w:rsidR="006A0A32" w:rsidRPr="00634719">
        <w:rPr>
          <w:rFonts w:eastAsia="Times New Roman" w:cs="Times New Roman"/>
          <w:b/>
          <w:bCs/>
          <w:iCs/>
          <w:szCs w:val="28"/>
        </w:rPr>
        <w:t>13</w:t>
      </w:r>
      <w:r w:rsidR="00FE3330" w:rsidRPr="00634719">
        <w:rPr>
          <w:rFonts w:eastAsia="Times New Roman" w:cs="Times New Roman"/>
          <w:b/>
          <w:bCs/>
          <w:iCs/>
          <w:szCs w:val="28"/>
        </w:rPr>
        <w:t>.</w:t>
      </w:r>
      <w:r w:rsidR="00FE3330" w:rsidRPr="00634719">
        <w:rPr>
          <w:rFonts w:eastAsia="Times New Roman" w:cs="Times New Roman"/>
          <w:b/>
          <w:bCs/>
          <w:iCs/>
          <w:szCs w:val="28"/>
        </w:rPr>
        <w:tab/>
        <w:t>Participación del Comité en la elaboración del Reglamento de Elecciones</w:t>
      </w:r>
      <w:bookmarkEnd w:id="57"/>
      <w:r w:rsidR="00FE3330" w:rsidRPr="00634719">
        <w:rPr>
          <w:rFonts w:eastAsia="Times New Roman" w:cs="Times New Roman"/>
          <w:b/>
          <w:bCs/>
          <w:iCs/>
          <w:szCs w:val="28"/>
        </w:rPr>
        <w:t xml:space="preserve"> </w:t>
      </w:r>
    </w:p>
    <w:p w14:paraId="67542128" w14:textId="77777777" w:rsidR="00FE3330" w:rsidRPr="00634719" w:rsidRDefault="00FE3330" w:rsidP="00FE3330">
      <w:pPr>
        <w:rPr>
          <w:rFonts w:eastAsia="Calibri" w:cs="Times New Roman"/>
        </w:rPr>
      </w:pPr>
    </w:p>
    <w:p w14:paraId="2188F79D" w14:textId="77777777" w:rsidR="003C2AE5" w:rsidRPr="00634719" w:rsidRDefault="003C2AE5" w:rsidP="003C2AE5">
      <w:pPr>
        <w:rPr>
          <w:rFonts w:eastAsia="Calibri" w:cs="Times New Roman"/>
        </w:rPr>
      </w:pPr>
      <w:r w:rsidRPr="00634719">
        <w:rPr>
          <w:rFonts w:eastAsia="Calibri" w:cs="Times New Roman"/>
        </w:rPr>
        <w:t>Ante el aumento de sus atribuciones y la creciente complejidad que ello acarrea en el desahogo de las actividades que despliega el Instituto Nacional Electoral</w:t>
      </w:r>
      <w:r w:rsidR="00F448F1" w:rsidRPr="00634719">
        <w:rPr>
          <w:rFonts w:eastAsia="Calibri" w:cs="Times New Roman"/>
        </w:rPr>
        <w:t>,</w:t>
      </w:r>
      <w:r w:rsidRPr="00634719">
        <w:rPr>
          <w:rFonts w:eastAsia="Calibri" w:cs="Times New Roman"/>
        </w:rPr>
        <w:t xml:space="preserve"> se consideró imperativo reunir en un solo </w:t>
      </w:r>
      <w:r w:rsidR="009E76F1" w:rsidRPr="00634719">
        <w:rPr>
          <w:rFonts w:eastAsia="Calibri" w:cs="Times New Roman"/>
        </w:rPr>
        <w:t>ordenamiento</w:t>
      </w:r>
      <w:r w:rsidRPr="00634719">
        <w:rPr>
          <w:rFonts w:eastAsia="Calibri" w:cs="Times New Roman"/>
        </w:rPr>
        <w:t xml:space="preserve"> aquellas normas que regulen las actividades a desarrollar en cualquier proceso electoral, sea como institución rectora, o directamente responsable en su implementación.</w:t>
      </w:r>
    </w:p>
    <w:p w14:paraId="1E901416" w14:textId="77777777" w:rsidR="003C2AE5" w:rsidRPr="00634719" w:rsidRDefault="003C2AE5" w:rsidP="003C2AE5">
      <w:pPr>
        <w:rPr>
          <w:rFonts w:eastAsia="Calibri" w:cs="Times New Roman"/>
        </w:rPr>
      </w:pPr>
    </w:p>
    <w:p w14:paraId="185F3F80" w14:textId="77777777" w:rsidR="00B16652" w:rsidRPr="00634719" w:rsidRDefault="00B16652" w:rsidP="003C2AE5">
      <w:pPr>
        <w:rPr>
          <w:rFonts w:eastAsia="Calibri" w:cs="Times New Roman"/>
        </w:rPr>
      </w:pPr>
      <w:r w:rsidRPr="00634719">
        <w:rPr>
          <w:rFonts w:eastAsia="Calibri" w:cs="Times New Roman"/>
        </w:rPr>
        <w:lastRenderedPageBreak/>
        <w:t>Dicho instrumento normativo, denominado “</w:t>
      </w:r>
      <w:r w:rsidR="0090095B" w:rsidRPr="00634719">
        <w:rPr>
          <w:rFonts w:eastAsia="Calibri" w:cs="Times New Roman"/>
        </w:rPr>
        <w:t>Reglamento de Elecciones</w:t>
      </w:r>
      <w:r w:rsidRPr="00634719">
        <w:rPr>
          <w:rFonts w:eastAsia="Calibri" w:cs="Times New Roman"/>
        </w:rPr>
        <w:t xml:space="preserve">” incluyó en sus versiones preliminares </w:t>
      </w:r>
      <w:r w:rsidR="0090095B" w:rsidRPr="00634719">
        <w:rPr>
          <w:rFonts w:eastAsia="Calibri" w:cs="Times New Roman"/>
        </w:rPr>
        <w:t xml:space="preserve">temas </w:t>
      </w:r>
      <w:r w:rsidRPr="00634719">
        <w:rPr>
          <w:rFonts w:eastAsia="Calibri" w:cs="Times New Roman"/>
        </w:rPr>
        <w:t xml:space="preserve">vinculados con las funciones del </w:t>
      </w:r>
      <w:r w:rsidR="0090095B" w:rsidRPr="00634719">
        <w:rPr>
          <w:rFonts w:eastAsia="Calibri" w:cs="Times New Roman"/>
        </w:rPr>
        <w:t xml:space="preserve">Comité, </w:t>
      </w:r>
      <w:r w:rsidRPr="00634719">
        <w:rPr>
          <w:rFonts w:eastAsia="Calibri" w:cs="Times New Roman"/>
        </w:rPr>
        <w:t xml:space="preserve">tales como </w:t>
      </w:r>
      <w:r w:rsidR="0090095B" w:rsidRPr="00634719">
        <w:rPr>
          <w:rFonts w:eastAsia="Calibri" w:cs="Times New Roman"/>
        </w:rPr>
        <w:t xml:space="preserve">los lineamientos de cobertura noticiosa </w:t>
      </w:r>
      <w:r w:rsidR="009E76F1" w:rsidRPr="00634719">
        <w:rPr>
          <w:rFonts w:eastAsia="Calibri" w:cs="Times New Roman"/>
        </w:rPr>
        <w:t xml:space="preserve">su </w:t>
      </w:r>
      <w:r w:rsidR="0090095B" w:rsidRPr="00634719">
        <w:rPr>
          <w:rFonts w:eastAsia="Calibri" w:cs="Times New Roman"/>
        </w:rPr>
        <w:t>monitoreo</w:t>
      </w:r>
      <w:r w:rsidRPr="00634719">
        <w:rPr>
          <w:rFonts w:eastAsia="Calibri" w:cs="Times New Roman"/>
        </w:rPr>
        <w:t>.</w:t>
      </w:r>
    </w:p>
    <w:p w14:paraId="1913CB1F" w14:textId="77777777" w:rsidR="00B16652" w:rsidRPr="00634719" w:rsidRDefault="00B16652" w:rsidP="003C2AE5">
      <w:pPr>
        <w:rPr>
          <w:rFonts w:eastAsia="Calibri" w:cs="Times New Roman"/>
        </w:rPr>
      </w:pPr>
    </w:p>
    <w:p w14:paraId="276431E4" w14:textId="77777777" w:rsidR="0090095B" w:rsidRPr="00634719" w:rsidRDefault="00B16652" w:rsidP="0090095B">
      <w:pPr>
        <w:rPr>
          <w:rFonts w:eastAsia="Calibri" w:cs="Times New Roman"/>
        </w:rPr>
      </w:pPr>
      <w:r w:rsidRPr="00634719">
        <w:rPr>
          <w:rFonts w:eastAsia="Calibri" w:cs="Times New Roman"/>
        </w:rPr>
        <w:t xml:space="preserve">Ante ello, el Comité determinó llevar </w:t>
      </w:r>
      <w:r w:rsidR="0037147F" w:rsidRPr="00634719">
        <w:rPr>
          <w:rFonts w:eastAsia="Calibri" w:cs="Times New Roman"/>
        </w:rPr>
        <w:t xml:space="preserve">la postura de sus integrantes sobre la regulación de dichos temas </w:t>
      </w:r>
      <w:r w:rsidR="0090095B" w:rsidRPr="00634719">
        <w:rPr>
          <w:rFonts w:eastAsia="Calibri" w:cs="Times New Roman"/>
        </w:rPr>
        <w:t>a la Comisión de Reglamentos</w:t>
      </w:r>
      <w:r w:rsidR="0037147F" w:rsidRPr="00634719">
        <w:rPr>
          <w:rFonts w:eastAsia="Calibri" w:cs="Times New Roman"/>
        </w:rPr>
        <w:t xml:space="preserve"> del Consejo General.</w:t>
      </w:r>
      <w:r w:rsidR="00F448F1" w:rsidRPr="00634719">
        <w:rPr>
          <w:rFonts w:eastAsia="Calibri" w:cs="Times New Roman"/>
        </w:rPr>
        <w:t xml:space="preserve"> </w:t>
      </w:r>
      <w:r w:rsidR="0037147F" w:rsidRPr="00634719">
        <w:rPr>
          <w:rFonts w:eastAsia="Calibri" w:cs="Times New Roman"/>
        </w:rPr>
        <w:t>E</w:t>
      </w:r>
      <w:r w:rsidR="0090095B" w:rsidRPr="00634719">
        <w:rPr>
          <w:rFonts w:eastAsia="Calibri" w:cs="Times New Roman"/>
        </w:rPr>
        <w:t xml:space="preserve">l 23 de agosto de 2016 se desarrolló </w:t>
      </w:r>
      <w:r w:rsidR="00F448F1" w:rsidRPr="00634719">
        <w:rPr>
          <w:rFonts w:eastAsia="Calibri" w:cs="Times New Roman"/>
        </w:rPr>
        <w:t>una reunión de dicha Comisión</w:t>
      </w:r>
      <w:r w:rsidR="0090095B" w:rsidRPr="00634719">
        <w:rPr>
          <w:rFonts w:eastAsia="Calibri" w:cs="Times New Roman"/>
        </w:rPr>
        <w:t xml:space="preserve">, </w:t>
      </w:r>
      <w:r w:rsidR="00F448F1" w:rsidRPr="00634719">
        <w:rPr>
          <w:rFonts w:eastAsia="Calibri" w:cs="Times New Roman"/>
        </w:rPr>
        <w:t>y en la misma</w:t>
      </w:r>
      <w:r w:rsidR="0090095B" w:rsidRPr="00634719">
        <w:rPr>
          <w:rFonts w:eastAsia="Calibri" w:cs="Times New Roman"/>
        </w:rPr>
        <w:t xml:space="preserve"> </w:t>
      </w:r>
      <w:r w:rsidR="009E76F1" w:rsidRPr="00634719">
        <w:rPr>
          <w:rFonts w:eastAsia="Calibri" w:cs="Times New Roman"/>
        </w:rPr>
        <w:t>el Director Ejecutivo de Prerrogativas y Partidos Políticos, en calidad de Secretario Técnico del Comité de Radio y Televisión</w:t>
      </w:r>
      <w:r w:rsidR="009A0587" w:rsidRPr="00634719">
        <w:rPr>
          <w:rFonts w:eastAsia="Calibri" w:cs="Times New Roman"/>
        </w:rPr>
        <w:t>,</w:t>
      </w:r>
      <w:r w:rsidR="009E76F1" w:rsidRPr="00634719">
        <w:rPr>
          <w:rFonts w:eastAsia="Calibri" w:cs="Times New Roman"/>
        </w:rPr>
        <w:t xml:space="preserve"> </w:t>
      </w:r>
      <w:r w:rsidR="009A0587" w:rsidRPr="00634719">
        <w:rPr>
          <w:rFonts w:eastAsia="Calibri" w:cs="Times New Roman"/>
        </w:rPr>
        <w:t>expresó</w:t>
      </w:r>
      <w:r w:rsidR="00F448F1" w:rsidRPr="00634719">
        <w:rPr>
          <w:rFonts w:eastAsia="Calibri" w:cs="Times New Roman"/>
        </w:rPr>
        <w:t xml:space="preserve"> las posturas aludidas</w:t>
      </w:r>
      <w:r w:rsidR="0037147F" w:rsidRPr="00634719">
        <w:rPr>
          <w:rFonts w:eastAsia="Calibri" w:cs="Times New Roman"/>
        </w:rPr>
        <w:t>.</w:t>
      </w:r>
    </w:p>
    <w:p w14:paraId="49DAB232" w14:textId="77777777" w:rsidR="0090095B" w:rsidRPr="00634719" w:rsidRDefault="0090095B" w:rsidP="0090095B">
      <w:pPr>
        <w:rPr>
          <w:rFonts w:eastAsia="Calibri" w:cs="Times New Roman"/>
        </w:rPr>
      </w:pPr>
    </w:p>
    <w:p w14:paraId="65F3151C" w14:textId="77777777" w:rsidR="000D07A3" w:rsidRPr="00634719" w:rsidRDefault="0090095B" w:rsidP="0090095B">
      <w:pPr>
        <w:rPr>
          <w:rFonts w:eastAsia="Calibri" w:cs="Times New Roman"/>
        </w:rPr>
      </w:pPr>
      <w:r w:rsidRPr="00634719">
        <w:rPr>
          <w:rFonts w:eastAsia="Calibri" w:cs="Times New Roman"/>
        </w:rPr>
        <w:t>En ese sentido, el 7 de septiembre se aprobó en el Consejo General el Reglamento de Elecciones</w:t>
      </w:r>
      <w:r w:rsidR="009E76F1" w:rsidRPr="00634719">
        <w:rPr>
          <w:rFonts w:eastAsia="Calibri" w:cs="Times New Roman"/>
        </w:rPr>
        <w:t>,</w:t>
      </w:r>
      <w:r w:rsidRPr="00634719">
        <w:rPr>
          <w:rFonts w:eastAsia="Calibri" w:cs="Times New Roman"/>
        </w:rPr>
        <w:t xml:space="preserve"> en cuyo articulado se reguló el monitoreo de noticieros de manera genérica y fueron extraídos </w:t>
      </w:r>
      <w:r w:rsidR="00F448F1" w:rsidRPr="00634719">
        <w:rPr>
          <w:rFonts w:eastAsia="Calibri" w:cs="Times New Roman"/>
        </w:rPr>
        <w:t xml:space="preserve">del mismo </w:t>
      </w:r>
      <w:r w:rsidRPr="00634719">
        <w:rPr>
          <w:rFonts w:eastAsia="Calibri" w:cs="Times New Roman"/>
        </w:rPr>
        <w:t>los anexos relacionados con los lineamientos y la</w:t>
      </w:r>
      <w:r w:rsidR="00F448F1" w:rsidRPr="00634719">
        <w:rPr>
          <w:rFonts w:eastAsia="Calibri" w:cs="Times New Roman"/>
        </w:rPr>
        <w:t xml:space="preserve"> metodología para el monitoreo de espacios noticiosos.</w:t>
      </w:r>
    </w:p>
    <w:sectPr w:rsidR="000D07A3" w:rsidRPr="00634719" w:rsidSect="00FE3330">
      <w:headerReference w:type="default" r:id="rId19"/>
      <w:footerReference w:type="default" r:id="rId20"/>
      <w:headerReference w:type="first" r:id="rId21"/>
      <w:pgSz w:w="12240" w:h="15840" w:code="1"/>
      <w:pgMar w:top="1417" w:right="1701" w:bottom="1417" w:left="1701" w:header="709" w:footer="709"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A4937C" w14:textId="77777777" w:rsidR="00735E45" w:rsidRDefault="00735E45" w:rsidP="00FE3330">
      <w:r>
        <w:separator/>
      </w:r>
    </w:p>
  </w:endnote>
  <w:endnote w:type="continuationSeparator" w:id="0">
    <w:p w14:paraId="6D5C68CC" w14:textId="77777777" w:rsidR="00735E45" w:rsidRDefault="00735E45" w:rsidP="00FE33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070"/>
      <w:gridCol w:w="1768"/>
    </w:tblGrid>
    <w:tr w:rsidR="001B581C" w14:paraId="7ED52B7A" w14:textId="77777777">
      <w:trPr>
        <w:trHeight w:val="727"/>
      </w:trPr>
      <w:tc>
        <w:tcPr>
          <w:tcW w:w="4000" w:type="pct"/>
          <w:tcBorders>
            <w:right w:val="triple" w:sz="4" w:space="0" w:color="4F81BD"/>
          </w:tcBorders>
        </w:tcPr>
        <w:p w14:paraId="45147344" w14:textId="77777777" w:rsidR="001B581C" w:rsidRDefault="001B581C">
          <w:pPr>
            <w:tabs>
              <w:tab w:val="left" w:pos="620"/>
              <w:tab w:val="center" w:pos="4320"/>
            </w:tabs>
            <w:jc w:val="right"/>
            <w:rPr>
              <w:rFonts w:ascii="Cambria" w:hAnsi="Cambria"/>
              <w:sz w:val="20"/>
              <w:szCs w:val="20"/>
              <w:lang w:val="es-ES"/>
            </w:rPr>
          </w:pPr>
        </w:p>
      </w:tc>
      <w:tc>
        <w:tcPr>
          <w:tcW w:w="1000" w:type="pct"/>
          <w:tcBorders>
            <w:left w:val="triple" w:sz="4" w:space="0" w:color="4F81BD"/>
          </w:tcBorders>
        </w:tcPr>
        <w:p w14:paraId="3C96C375" w14:textId="77777777" w:rsidR="001B581C" w:rsidRDefault="001B581C">
          <w:pPr>
            <w:tabs>
              <w:tab w:val="left" w:pos="1490"/>
            </w:tabs>
            <w:rPr>
              <w:rFonts w:ascii="Cambria" w:hAnsi="Cambria"/>
              <w:sz w:val="28"/>
              <w:szCs w:val="28"/>
              <w:lang w:val="es-ES"/>
            </w:rPr>
          </w:pPr>
          <w:r>
            <w:rPr>
              <w:lang w:val="es-ES"/>
            </w:rPr>
            <w:fldChar w:fldCharType="begin"/>
          </w:r>
          <w:r>
            <w:rPr>
              <w:lang w:val="es-ES"/>
            </w:rPr>
            <w:instrText xml:space="preserve"> PAGE    \* MERGEFORMAT </w:instrText>
          </w:r>
          <w:r>
            <w:rPr>
              <w:lang w:val="es-ES"/>
            </w:rPr>
            <w:fldChar w:fldCharType="separate"/>
          </w:r>
          <w:r w:rsidR="00D11C75" w:rsidRPr="00D11C75">
            <w:rPr>
              <w:noProof/>
            </w:rPr>
            <w:t>1</w:t>
          </w:r>
          <w:r>
            <w:rPr>
              <w:lang w:val="es-ES"/>
            </w:rPr>
            <w:fldChar w:fldCharType="end"/>
          </w:r>
        </w:p>
      </w:tc>
    </w:tr>
  </w:tbl>
  <w:p w14:paraId="52F1EE91" w14:textId="77777777" w:rsidR="001B581C" w:rsidRDefault="001B581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3A35FD" w14:textId="77777777" w:rsidR="00735E45" w:rsidRDefault="00735E45" w:rsidP="00FE3330">
      <w:r>
        <w:separator/>
      </w:r>
    </w:p>
  </w:footnote>
  <w:footnote w:type="continuationSeparator" w:id="0">
    <w:p w14:paraId="757DF5A3" w14:textId="77777777" w:rsidR="00735E45" w:rsidRDefault="00735E45" w:rsidP="00FE3330">
      <w:r>
        <w:continuationSeparator/>
      </w:r>
    </w:p>
  </w:footnote>
  <w:footnote w:id="1">
    <w:p w14:paraId="5C3255C1" w14:textId="77777777" w:rsidR="001B581C" w:rsidRPr="009A35A7" w:rsidRDefault="001B581C" w:rsidP="00B6473D">
      <w:pPr>
        <w:pStyle w:val="Textonotapie"/>
        <w:jc w:val="both"/>
        <w:rPr>
          <w:sz w:val="16"/>
          <w:szCs w:val="16"/>
          <w:lang w:val="es-MX"/>
        </w:rPr>
      </w:pPr>
      <w:r w:rsidRPr="009C5FF5">
        <w:rPr>
          <w:rStyle w:val="Refdenotaalpie"/>
          <w:sz w:val="16"/>
          <w:szCs w:val="16"/>
        </w:rPr>
        <w:footnoteRef/>
      </w:r>
      <w:r w:rsidRPr="009C5FF5">
        <w:rPr>
          <w:sz w:val="16"/>
          <w:szCs w:val="16"/>
        </w:rPr>
        <w:t xml:space="preserve"> </w:t>
      </w:r>
      <w:r>
        <w:rPr>
          <w:sz w:val="16"/>
          <w:szCs w:val="16"/>
        </w:rPr>
        <w:t>Previstas</w:t>
      </w:r>
      <w:r w:rsidRPr="00094048">
        <w:rPr>
          <w:sz w:val="16"/>
          <w:szCs w:val="16"/>
        </w:rPr>
        <w:t xml:space="preserve"> </w:t>
      </w:r>
      <w:r w:rsidRPr="007C5D98">
        <w:rPr>
          <w:sz w:val="16"/>
          <w:szCs w:val="16"/>
        </w:rPr>
        <w:t>en</w:t>
      </w:r>
      <w:r w:rsidRPr="00D4735C">
        <w:rPr>
          <w:sz w:val="16"/>
          <w:szCs w:val="16"/>
        </w:rPr>
        <w:t xml:space="preserve"> el art</w:t>
      </w:r>
      <w:r w:rsidRPr="009A35A7">
        <w:rPr>
          <w:sz w:val="16"/>
          <w:szCs w:val="16"/>
        </w:rPr>
        <w:t>ículo 41, Base III de la Constitución Política de los Estados Unidos Mexicanos; 23, numeral 1, inciso d); 26, numeral 1, inciso a); y 49 de la Ley General de Partidos Políticos; 159, numerales 1, 2 y 3; 160, numerales 1 y 2; 162, numeral 1, inciso d); 165; 166; 167, numerales 1, 2, 4, 5, 6 y 7; 168, numerales 1 y 3; 169, numeral 1; 170; 173, numerales 2 y 5; 175; 176, numeral 3; 181 numeral 3; 183 numerales 2 y 3; 184; y 186 de la Ley General de Instituciones y Procedimientos Electorales; 4, numeral 2, inciso d); 6, numeral 2; 10, numeral 1; 14, numeral 1; 17, numeral 1; 25, numerales 1 y 3; 29, numerales 1 y 3; 34, numeral 2; 36; 45; 46; 49, numerales 2 y 3; 51, numeral 3; 52, numeral 2; 66, numeral 1, y 69, numerales 1, inciso d), y 2, inciso b) del Reglamento de Radio y Televisión en Materia Electoral; y 7, numeral 10, incisos r) y s) del Reglamento de Sesiones del Comité de Radio y Televisión.</w:t>
      </w:r>
    </w:p>
  </w:footnote>
  <w:footnote w:id="2">
    <w:p w14:paraId="1210C454" w14:textId="77777777" w:rsidR="001B581C" w:rsidRPr="009A35A7" w:rsidRDefault="001B581C" w:rsidP="002E021B">
      <w:pPr>
        <w:pStyle w:val="Textonotapie"/>
        <w:rPr>
          <w:sz w:val="16"/>
          <w:szCs w:val="16"/>
          <w:lang w:val="es-MX"/>
        </w:rPr>
      </w:pPr>
      <w:r w:rsidRPr="009A35A7">
        <w:rPr>
          <w:rStyle w:val="Refdenotaalpie"/>
          <w:sz w:val="16"/>
          <w:szCs w:val="16"/>
        </w:rPr>
        <w:footnoteRef/>
      </w:r>
      <w:r w:rsidRPr="009A35A7">
        <w:rPr>
          <w:sz w:val="16"/>
          <w:szCs w:val="16"/>
        </w:rPr>
        <w:t xml:space="preserve"> El artículo 184, numeral 2 de la Ley General de Instituciones y Procedimientos Electorales establece la integración del Comité de Radio y Televisión. </w:t>
      </w:r>
    </w:p>
  </w:footnote>
  <w:footnote w:id="3">
    <w:p w14:paraId="28487D9E" w14:textId="77777777" w:rsidR="001B581C" w:rsidRPr="002928CE" w:rsidRDefault="001B581C">
      <w:pPr>
        <w:pStyle w:val="Textonotapie"/>
        <w:rPr>
          <w:sz w:val="16"/>
          <w:szCs w:val="16"/>
        </w:rPr>
      </w:pPr>
      <w:r>
        <w:rPr>
          <w:rStyle w:val="Refdenotaalpie"/>
        </w:rPr>
        <w:footnoteRef/>
      </w:r>
      <w:r>
        <w:t xml:space="preserve"> </w:t>
      </w:r>
      <w:r w:rsidRPr="002928CE">
        <w:rPr>
          <w:sz w:val="16"/>
          <w:szCs w:val="16"/>
        </w:rPr>
        <w:t>Ver página 14.</w:t>
      </w:r>
    </w:p>
  </w:footnote>
  <w:footnote w:id="4">
    <w:p w14:paraId="0007EB99" w14:textId="77777777" w:rsidR="001B581C" w:rsidRPr="005D6C07" w:rsidRDefault="001B581C">
      <w:pPr>
        <w:pStyle w:val="Textonotapie"/>
        <w:rPr>
          <w:sz w:val="16"/>
          <w:szCs w:val="16"/>
        </w:rPr>
      </w:pPr>
      <w:r w:rsidRPr="005D6C07">
        <w:rPr>
          <w:rStyle w:val="Refdenotaalpie"/>
          <w:sz w:val="16"/>
          <w:szCs w:val="16"/>
        </w:rPr>
        <w:footnoteRef/>
      </w:r>
      <w:r w:rsidRPr="005D6C07">
        <w:rPr>
          <w:sz w:val="16"/>
          <w:szCs w:val="16"/>
        </w:rPr>
        <w:t xml:space="preserve"> Ver página 14.</w:t>
      </w:r>
    </w:p>
  </w:footnote>
  <w:footnote w:id="5">
    <w:p w14:paraId="4BBA359B" w14:textId="236A751A" w:rsidR="001B581C" w:rsidRPr="005D6C07" w:rsidRDefault="001B581C" w:rsidP="002E17D5">
      <w:pPr>
        <w:pStyle w:val="Textonotapie"/>
        <w:jc w:val="both"/>
        <w:rPr>
          <w:sz w:val="16"/>
          <w:szCs w:val="16"/>
        </w:rPr>
      </w:pPr>
      <w:r w:rsidRPr="005D6C07">
        <w:rPr>
          <w:rStyle w:val="Refdenotaalpie"/>
          <w:sz w:val="16"/>
          <w:szCs w:val="16"/>
        </w:rPr>
        <w:footnoteRef/>
      </w:r>
      <w:r w:rsidRPr="005D6C07">
        <w:rPr>
          <w:sz w:val="16"/>
          <w:szCs w:val="16"/>
        </w:rPr>
        <w:t xml:space="preserve"> Dato aportado por la Licenciada Edith Saldívar García, Directora General Adjunta para la Transición a la Televisión Digital del Instituto Federal de Telecomunicaciones, en reunión de trabajo del Comité, celebrada el 22 de octubre de 2015. </w:t>
      </w:r>
    </w:p>
  </w:footnote>
  <w:footnote w:id="6">
    <w:p w14:paraId="4AE5EDDA" w14:textId="77777777" w:rsidR="001B581C" w:rsidRPr="000474CE" w:rsidRDefault="001B581C" w:rsidP="000474CE">
      <w:pPr>
        <w:pStyle w:val="Textonotapie"/>
        <w:jc w:val="both"/>
        <w:rPr>
          <w:sz w:val="16"/>
          <w:szCs w:val="16"/>
        </w:rPr>
      </w:pPr>
      <w:r>
        <w:rPr>
          <w:rStyle w:val="Refdenotaalpie"/>
        </w:rPr>
        <w:footnoteRef/>
      </w:r>
      <w:r>
        <w:t xml:space="preserve"> </w:t>
      </w:r>
      <w:r w:rsidRPr="000474CE">
        <w:rPr>
          <w:sz w:val="16"/>
          <w:szCs w:val="16"/>
        </w:rPr>
        <w:t>Acuerdo […]  por el que se modifica el Acuerdo INE/CG54/2016 por lo que hace al Catálogo de Emisoras; la pauta para el periodo de campaña y, en su caso, el método de entrega de órdenes de transmisión de materiales para el proceso electoral para integrar la Asamblea Constituyente de la Ciudad de México en acatamiento a la sentencia emitida por la Sala Superior del Tribunal Electoral del Poder Judicial de la Federación, recaída a los expedientes SUP-RAP-71/2016 y acumulados”. Aprobado en sesión extraordinaria del Consejo General celebrada el 16 de marzo de 2016, identificado con la clave INE/CG117/2016.</w:t>
      </w:r>
    </w:p>
  </w:footnote>
  <w:footnote w:id="7">
    <w:p w14:paraId="71E2908C" w14:textId="77777777" w:rsidR="001B581C" w:rsidRPr="005D6C07" w:rsidRDefault="001B581C">
      <w:pPr>
        <w:pStyle w:val="Textonotapie"/>
        <w:rPr>
          <w:sz w:val="16"/>
          <w:szCs w:val="16"/>
        </w:rPr>
      </w:pPr>
      <w:r w:rsidRPr="005D6C07">
        <w:rPr>
          <w:rStyle w:val="Refdenotaalpie"/>
          <w:sz w:val="16"/>
          <w:szCs w:val="16"/>
        </w:rPr>
        <w:footnoteRef/>
      </w:r>
      <w:r w:rsidRPr="005D6C07">
        <w:rPr>
          <w:sz w:val="16"/>
          <w:szCs w:val="16"/>
        </w:rPr>
        <w:t xml:space="preserve"> Artículo 10, numeral 4 del Reglamento de Radio y Televisión en Materia Electoral.</w:t>
      </w:r>
    </w:p>
  </w:footnote>
  <w:footnote w:id="8">
    <w:p w14:paraId="1BD035DC" w14:textId="77777777" w:rsidR="001B581C" w:rsidRPr="005D6C07" w:rsidRDefault="001B581C">
      <w:pPr>
        <w:pStyle w:val="Textonotapie"/>
        <w:rPr>
          <w:sz w:val="16"/>
          <w:szCs w:val="16"/>
        </w:rPr>
      </w:pPr>
      <w:r w:rsidRPr="005D6C07">
        <w:rPr>
          <w:rStyle w:val="Refdenotaalpie"/>
          <w:sz w:val="16"/>
          <w:szCs w:val="16"/>
        </w:rPr>
        <w:footnoteRef/>
      </w:r>
      <w:r w:rsidRPr="005D6C07">
        <w:rPr>
          <w:sz w:val="16"/>
          <w:szCs w:val="16"/>
        </w:rPr>
        <w:t xml:space="preserve"> Los resultados se reportaron en el Informe Anual de ese año. Ver página 20.</w:t>
      </w:r>
    </w:p>
  </w:footnote>
  <w:footnote w:id="9">
    <w:p w14:paraId="1DAEFB16" w14:textId="56FCA256" w:rsidR="001B581C" w:rsidRPr="005D6C07" w:rsidRDefault="001B581C">
      <w:pPr>
        <w:pStyle w:val="Textonotapie"/>
        <w:rPr>
          <w:sz w:val="16"/>
          <w:szCs w:val="16"/>
        </w:rPr>
      </w:pPr>
      <w:r w:rsidRPr="005D6C07">
        <w:rPr>
          <w:rStyle w:val="Refdenotaalpie"/>
          <w:sz w:val="16"/>
          <w:szCs w:val="16"/>
        </w:rPr>
        <w:footnoteRef/>
      </w:r>
      <w:r w:rsidRPr="005D6C07">
        <w:rPr>
          <w:sz w:val="16"/>
          <w:szCs w:val="16"/>
        </w:rPr>
        <w:t xml:space="preserve"> </w:t>
      </w:r>
      <w:r w:rsidRPr="00D11C75">
        <w:rPr>
          <w:sz w:val="16"/>
          <w:szCs w:val="16"/>
        </w:rPr>
        <w:t xml:space="preserve">Para los resultados del sorteo, ver Anexo </w:t>
      </w:r>
      <w:r w:rsidRPr="005D6C07">
        <w:rPr>
          <w:sz w:val="16"/>
          <w:szCs w:val="16"/>
        </w:rPr>
        <w:t xml:space="preserve"> 4.</w:t>
      </w:r>
    </w:p>
  </w:footnote>
  <w:footnote w:id="10">
    <w:p w14:paraId="5CE33D61" w14:textId="34ECB1D5" w:rsidR="001B581C" w:rsidRPr="005D6C07" w:rsidRDefault="001B581C">
      <w:pPr>
        <w:pStyle w:val="Textonotapie"/>
        <w:rPr>
          <w:sz w:val="16"/>
          <w:szCs w:val="16"/>
        </w:rPr>
      </w:pPr>
      <w:r w:rsidRPr="005D6C07">
        <w:rPr>
          <w:rStyle w:val="Refdenotaalpie"/>
          <w:sz w:val="16"/>
          <w:szCs w:val="16"/>
        </w:rPr>
        <w:footnoteRef/>
      </w:r>
      <w:r w:rsidRPr="005D6C07">
        <w:rPr>
          <w:sz w:val="16"/>
          <w:szCs w:val="16"/>
        </w:rPr>
        <w:t xml:space="preserve"> </w:t>
      </w:r>
      <w:r w:rsidRPr="00D11C75">
        <w:rPr>
          <w:sz w:val="16"/>
          <w:szCs w:val="16"/>
        </w:rPr>
        <w:t>Ídem</w:t>
      </w:r>
      <w:r w:rsidRPr="005D6C07">
        <w:rPr>
          <w:sz w:val="16"/>
          <w:szCs w:val="16"/>
        </w:rPr>
        <w:t>.</w:t>
      </w:r>
    </w:p>
  </w:footnote>
  <w:footnote w:id="11">
    <w:p w14:paraId="14B68988" w14:textId="77777777" w:rsidR="001B581C" w:rsidRPr="005D6C07" w:rsidRDefault="001B581C" w:rsidP="001B6EA9">
      <w:pPr>
        <w:pStyle w:val="Textonotapie"/>
        <w:rPr>
          <w:sz w:val="16"/>
          <w:szCs w:val="16"/>
        </w:rPr>
      </w:pPr>
      <w:r w:rsidRPr="005D6C07">
        <w:rPr>
          <w:rStyle w:val="Refdenotaalpie"/>
          <w:sz w:val="16"/>
          <w:szCs w:val="16"/>
        </w:rPr>
        <w:footnoteRef/>
      </w:r>
      <w:r w:rsidRPr="005D6C07">
        <w:rPr>
          <w:sz w:val="16"/>
          <w:szCs w:val="16"/>
        </w:rPr>
        <w:t xml:space="preserve"> Mayores datos en el Informe Anual de Actividades 2015, página 17.</w:t>
      </w:r>
    </w:p>
  </w:footnote>
  <w:footnote w:id="12">
    <w:p w14:paraId="39C6F156" w14:textId="776F0421" w:rsidR="001B581C" w:rsidRPr="005D6C07" w:rsidRDefault="001B581C" w:rsidP="001B6EA9">
      <w:pPr>
        <w:pStyle w:val="Textonotapie"/>
        <w:rPr>
          <w:sz w:val="16"/>
          <w:szCs w:val="16"/>
        </w:rPr>
      </w:pPr>
      <w:r w:rsidRPr="005D6C07">
        <w:rPr>
          <w:rStyle w:val="Refdenotaalpie"/>
          <w:sz w:val="16"/>
          <w:szCs w:val="16"/>
        </w:rPr>
        <w:footnoteRef/>
      </w:r>
      <w:r w:rsidRPr="005D6C07">
        <w:rPr>
          <w:sz w:val="16"/>
          <w:szCs w:val="16"/>
        </w:rPr>
        <w:t xml:space="preserve"> </w:t>
      </w:r>
      <w:r w:rsidRPr="00D11C75">
        <w:rPr>
          <w:sz w:val="16"/>
          <w:szCs w:val="16"/>
        </w:rPr>
        <w:t xml:space="preserve">Ver anexo </w:t>
      </w:r>
      <w:r w:rsidRPr="005D6C07">
        <w:rPr>
          <w:sz w:val="16"/>
          <w:szCs w:val="16"/>
        </w:rPr>
        <w:t>5</w:t>
      </w:r>
      <w:r w:rsidRPr="005D6C07">
        <w:rPr>
          <w:sz w:val="16"/>
          <w:szCs w:val="16"/>
        </w:rPr>
        <w:t>.</w:t>
      </w:r>
    </w:p>
  </w:footnote>
  <w:footnote w:id="13">
    <w:p w14:paraId="20253C4C" w14:textId="77777777" w:rsidR="001B581C" w:rsidRPr="005D6C07" w:rsidRDefault="001B581C" w:rsidP="00D3511B">
      <w:pPr>
        <w:pStyle w:val="Textonotapie"/>
        <w:rPr>
          <w:sz w:val="16"/>
          <w:szCs w:val="16"/>
        </w:rPr>
      </w:pPr>
      <w:r w:rsidRPr="005D6C07">
        <w:rPr>
          <w:rStyle w:val="Refdenotaalpie"/>
          <w:sz w:val="16"/>
          <w:szCs w:val="16"/>
        </w:rPr>
        <w:footnoteRef/>
      </w:r>
      <w:r w:rsidRPr="005D6C07">
        <w:rPr>
          <w:sz w:val="16"/>
          <w:szCs w:val="16"/>
        </w:rPr>
        <w:t xml:space="preserve"> Ver </w:t>
      </w:r>
      <w:r w:rsidRPr="00D11C75">
        <w:rPr>
          <w:sz w:val="16"/>
          <w:szCs w:val="16"/>
        </w:rPr>
        <w:t>anexo 5</w:t>
      </w:r>
      <w:r w:rsidRPr="005D6C07">
        <w:rPr>
          <w:sz w:val="16"/>
          <w:szCs w:val="16"/>
        </w:rPr>
        <w:t>.</w:t>
      </w:r>
    </w:p>
  </w:footnote>
  <w:footnote w:id="14">
    <w:p w14:paraId="4F86F119" w14:textId="77777777" w:rsidR="001B581C" w:rsidRPr="005D6C07" w:rsidRDefault="001B581C">
      <w:pPr>
        <w:pStyle w:val="Textonotapie"/>
        <w:rPr>
          <w:sz w:val="16"/>
          <w:szCs w:val="16"/>
        </w:rPr>
      </w:pPr>
      <w:r w:rsidRPr="005D6C07">
        <w:rPr>
          <w:rStyle w:val="Refdenotaalpie"/>
          <w:sz w:val="16"/>
          <w:szCs w:val="16"/>
        </w:rPr>
        <w:footnoteRef/>
      </w:r>
      <w:r w:rsidRPr="005D6C07">
        <w:rPr>
          <w:sz w:val="16"/>
          <w:szCs w:val="16"/>
        </w:rPr>
        <w:t xml:space="preserve"> Es pertinente recordar que la Ley fue publicada en el Diario Oficial de la Federación el 23 de mayo de 2014.</w:t>
      </w:r>
    </w:p>
  </w:footnote>
  <w:footnote w:id="15">
    <w:p w14:paraId="244C3864" w14:textId="77777777" w:rsidR="005D6C07" w:rsidRDefault="001B581C" w:rsidP="00994530">
      <w:pPr>
        <w:pStyle w:val="Textonotapie"/>
        <w:jc w:val="both"/>
        <w:rPr>
          <w:sz w:val="16"/>
          <w:szCs w:val="16"/>
        </w:rPr>
      </w:pPr>
      <w:r w:rsidRPr="005D6C07">
        <w:rPr>
          <w:rStyle w:val="Refdenotaalpie"/>
          <w:sz w:val="16"/>
          <w:szCs w:val="16"/>
        </w:rPr>
        <w:footnoteRef/>
      </w:r>
      <w:r w:rsidRPr="005D6C07">
        <w:rPr>
          <w:sz w:val="16"/>
          <w:szCs w:val="16"/>
        </w:rPr>
        <w:t xml:space="preserve"> Publicado el 24 de noviembre de 2014. El artículo 2º transitorio dispone lo siguiente: “En un plazo que no excederá del 15 de junio de 2015, el Instituto aprobará, por conducto del Consejo y a propuesta del Comité, los Lineamientos aplicables a la entrega y recepción electrónica o satelital de las órdenes de transmisión y materiales, estableciendo los procedimientos, mecanismos y plazos de implementación a los que deberán ajustarse el Instituto, los partidos políticos, candidatos/as independientes, autoridades electorales, así como los concesionarios de radio y televisión.</w:t>
      </w:r>
    </w:p>
    <w:p w14:paraId="453D70B4" w14:textId="1B1C288D" w:rsidR="001B581C" w:rsidRPr="005D6C07" w:rsidRDefault="001B581C" w:rsidP="00994530">
      <w:pPr>
        <w:pStyle w:val="Textonotapie"/>
        <w:jc w:val="both"/>
        <w:rPr>
          <w:sz w:val="16"/>
          <w:szCs w:val="16"/>
        </w:rPr>
      </w:pPr>
      <w:r w:rsidRPr="005D6C07">
        <w:rPr>
          <w:sz w:val="16"/>
          <w:szCs w:val="16"/>
        </w:rPr>
        <w:t>La entrega y recepción de las órdenes de transmisión y materiales para los Procesos Electorales Locales Ordinarios, cuya jornada tenga verificativo en 2016, se realizará mediante medios electrónicos o satelitales.”</w:t>
      </w:r>
    </w:p>
  </w:footnote>
  <w:footnote w:id="16">
    <w:p w14:paraId="611970F2" w14:textId="77777777" w:rsidR="001B581C" w:rsidRPr="00B34478" w:rsidRDefault="001B581C" w:rsidP="00FE3330">
      <w:pPr>
        <w:pStyle w:val="Textonotapie"/>
        <w:rPr>
          <w:lang w:val="es-MX"/>
        </w:rPr>
      </w:pPr>
      <w:r w:rsidRPr="008C6FB6">
        <w:rPr>
          <w:rStyle w:val="Refdenotaalpie"/>
          <w:sz w:val="16"/>
        </w:rPr>
        <w:footnoteRef/>
      </w:r>
      <w:r w:rsidRPr="008C6FB6">
        <w:rPr>
          <w:sz w:val="16"/>
        </w:rPr>
        <w:t xml:space="preserve"> </w:t>
      </w:r>
      <w:r w:rsidRPr="008C6FB6">
        <w:rPr>
          <w:sz w:val="16"/>
          <w:lang w:val="es-MX"/>
        </w:rPr>
        <w:t xml:space="preserve">La reunión prevista para el 30 de noviembre a fin de abordar el tema de “Mapas de cobertura y catálogo de emisoras de radio y televisión” fue cancelada por motivos de agenda institucional y se </w:t>
      </w:r>
      <w:r>
        <w:rPr>
          <w:sz w:val="16"/>
          <w:lang w:val="es-MX"/>
        </w:rPr>
        <w:t>programó para</w:t>
      </w:r>
      <w:r w:rsidRPr="008C6FB6">
        <w:rPr>
          <w:sz w:val="16"/>
          <w:lang w:val="es-MX"/>
        </w:rPr>
        <w:t xml:space="preserve"> 2016.</w:t>
      </w:r>
    </w:p>
  </w:footnote>
  <w:footnote w:id="17">
    <w:p w14:paraId="0BB746AC" w14:textId="456B91DB" w:rsidR="00F20BF3" w:rsidRPr="009459C1" w:rsidRDefault="00F20BF3" w:rsidP="009459C1">
      <w:pPr>
        <w:pStyle w:val="Textonotapie"/>
        <w:jc w:val="both"/>
        <w:rPr>
          <w:spacing w:val="-2"/>
          <w:sz w:val="16"/>
          <w:szCs w:val="16"/>
          <w:lang w:val="es-MX"/>
        </w:rPr>
      </w:pPr>
      <w:r w:rsidRPr="009459C1">
        <w:rPr>
          <w:rStyle w:val="Refdenotaalpie"/>
          <w:sz w:val="16"/>
          <w:szCs w:val="16"/>
        </w:rPr>
        <w:footnoteRef/>
      </w:r>
      <w:r w:rsidRPr="009459C1">
        <w:rPr>
          <w:sz w:val="16"/>
          <w:szCs w:val="16"/>
        </w:rPr>
        <w:t xml:space="preserve"> </w:t>
      </w:r>
      <w:r w:rsidRPr="009459C1">
        <w:rPr>
          <w:spacing w:val="-2"/>
          <w:sz w:val="16"/>
          <w:szCs w:val="16"/>
          <w:lang w:val="es-MX"/>
        </w:rPr>
        <w:t>Adicionalmente a su circulación vía correo electrónico</w:t>
      </w:r>
      <w:r w:rsidR="009459C1" w:rsidRPr="009459C1">
        <w:rPr>
          <w:spacing w:val="-2"/>
          <w:sz w:val="16"/>
          <w:szCs w:val="16"/>
          <w:lang w:val="es-MX"/>
        </w:rPr>
        <w:t xml:space="preserve"> a los integrantes del Comité de Radio y Televisión,</w:t>
      </w:r>
      <w:r w:rsidRPr="009459C1">
        <w:rPr>
          <w:spacing w:val="-2"/>
          <w:sz w:val="16"/>
          <w:szCs w:val="16"/>
          <w:lang w:val="es-MX"/>
        </w:rPr>
        <w:t xml:space="preserve"> la Dirección Ejecutiva de Prerrogativas y Partidos Políticos publica estos y otros informes en la página de internet </w:t>
      </w:r>
      <w:hyperlink r:id="rId1" w:history="1">
        <w:r w:rsidR="009459C1" w:rsidRPr="009459C1">
          <w:rPr>
            <w:rStyle w:val="Hipervnculo"/>
            <w:spacing w:val="-2"/>
            <w:sz w:val="16"/>
            <w:szCs w:val="16"/>
            <w:lang w:val="es-MX"/>
          </w:rPr>
          <w:t>http://monitoreortv.ine.mx</w:t>
        </w:r>
      </w:hyperlink>
      <w:r w:rsidR="009459C1" w:rsidRPr="009459C1">
        <w:rPr>
          <w:spacing w:val="-2"/>
          <w:sz w:val="16"/>
          <w:szCs w:val="16"/>
          <w:lang w:val="es-MX"/>
        </w:rPr>
        <w:t>. En ésta, los informes de periodo ordinario y procesos electorales locales</w:t>
      </w:r>
      <w:r w:rsidR="009459C1">
        <w:rPr>
          <w:spacing w:val="-2"/>
          <w:sz w:val="16"/>
          <w:szCs w:val="16"/>
          <w:lang w:val="es-MX"/>
        </w:rPr>
        <w:t xml:space="preserve"> </w:t>
      </w:r>
      <w:r w:rsidR="009459C1" w:rsidRPr="009459C1">
        <w:rPr>
          <w:spacing w:val="-2"/>
          <w:sz w:val="16"/>
          <w:szCs w:val="16"/>
          <w:lang w:val="es-MX"/>
        </w:rPr>
        <w:t>están sistematizados por entidad federativa.</w:t>
      </w:r>
    </w:p>
  </w:footnote>
  <w:footnote w:id="18">
    <w:p w14:paraId="280EDFAA" w14:textId="26142BF5" w:rsidR="001B581C" w:rsidRPr="005D6C07" w:rsidRDefault="001B581C" w:rsidP="00EC6BDB">
      <w:pPr>
        <w:pStyle w:val="Textonotapie"/>
        <w:rPr>
          <w:sz w:val="16"/>
          <w:szCs w:val="16"/>
          <w:lang w:val="es-MX"/>
        </w:rPr>
      </w:pPr>
      <w:r w:rsidRPr="005D6C07">
        <w:rPr>
          <w:rStyle w:val="Refdenotaalpie"/>
          <w:sz w:val="16"/>
          <w:szCs w:val="16"/>
        </w:rPr>
        <w:footnoteRef/>
      </w:r>
      <w:r w:rsidRPr="005D6C07">
        <w:rPr>
          <w:sz w:val="16"/>
          <w:szCs w:val="16"/>
        </w:rPr>
        <w:t xml:space="preserve"> </w:t>
      </w:r>
      <w:r w:rsidRPr="005D6C07">
        <w:rPr>
          <w:sz w:val="16"/>
          <w:szCs w:val="16"/>
          <w:lang w:val="es-MX"/>
        </w:rPr>
        <w:t>Ver anexo 5.</w:t>
      </w:r>
      <w:r w:rsidR="00B53E7E">
        <w:rPr>
          <w:sz w:val="16"/>
          <w:szCs w:val="16"/>
          <w:lang w:val="es-MX"/>
        </w:rPr>
        <w:t xml:space="preserve"> Los informes son accesibles públicamente en el sitio de internet </w:t>
      </w:r>
      <w:hyperlink r:id="rId2" w:history="1">
        <w:r w:rsidR="00B53E7E" w:rsidRPr="009459C1">
          <w:rPr>
            <w:rStyle w:val="Hipervnculo"/>
            <w:spacing w:val="-2"/>
            <w:sz w:val="16"/>
            <w:szCs w:val="16"/>
            <w:lang w:val="es-MX"/>
          </w:rPr>
          <w:t>http://monitoreortv.ine.mx</w:t>
        </w:r>
      </w:hyperlink>
      <w:r w:rsidR="00B53E7E">
        <w:rPr>
          <w:spacing w:val="-2"/>
          <w:sz w:val="16"/>
          <w:szCs w:val="16"/>
          <w:lang w:val="es-MX"/>
        </w:rPr>
        <w:t>, bajo la categoría de “informes periódicos adicionales”.</w:t>
      </w:r>
    </w:p>
  </w:footnote>
  <w:footnote w:id="19">
    <w:p w14:paraId="5DA737E0" w14:textId="77777777" w:rsidR="001B581C" w:rsidRPr="005D6C07" w:rsidRDefault="001B581C" w:rsidP="00FE3330">
      <w:pPr>
        <w:pStyle w:val="Textonotapie"/>
        <w:jc w:val="both"/>
        <w:rPr>
          <w:sz w:val="16"/>
          <w:szCs w:val="16"/>
          <w:lang w:val="es-MX"/>
        </w:rPr>
      </w:pPr>
      <w:r w:rsidRPr="005D6C07">
        <w:rPr>
          <w:rStyle w:val="Refdenotaalpie"/>
          <w:sz w:val="16"/>
          <w:szCs w:val="16"/>
        </w:rPr>
        <w:footnoteRef/>
      </w:r>
      <w:r w:rsidRPr="005D6C07">
        <w:rPr>
          <w:sz w:val="16"/>
          <w:szCs w:val="16"/>
        </w:rPr>
        <w:t xml:space="preserve"> </w:t>
      </w:r>
      <w:r w:rsidRPr="005D6C07">
        <w:rPr>
          <w:sz w:val="16"/>
          <w:szCs w:val="16"/>
          <w:lang w:val="es-MX"/>
        </w:rPr>
        <w:t>Mayor información sobre los antecedentes de este apartado en el Informe Anual de Actividades 2015, páginas 25 a 28.</w:t>
      </w:r>
    </w:p>
  </w:footnote>
  <w:footnote w:id="20">
    <w:p w14:paraId="73177246" w14:textId="77777777" w:rsidR="001B581C" w:rsidRPr="005D6C07" w:rsidRDefault="001B581C">
      <w:pPr>
        <w:pStyle w:val="Textonotapie"/>
        <w:rPr>
          <w:sz w:val="16"/>
          <w:szCs w:val="16"/>
        </w:rPr>
      </w:pPr>
      <w:r w:rsidRPr="00F20BF3">
        <w:rPr>
          <w:rStyle w:val="Refdenotaalpie"/>
          <w:sz w:val="16"/>
          <w:szCs w:val="16"/>
        </w:rPr>
        <w:footnoteRef/>
      </w:r>
      <w:r w:rsidRPr="00F20BF3">
        <w:rPr>
          <w:sz w:val="16"/>
          <w:szCs w:val="16"/>
        </w:rPr>
        <w:t xml:space="preserve"> </w:t>
      </w:r>
      <w:r w:rsidRPr="00D11C75">
        <w:rPr>
          <w:sz w:val="16"/>
          <w:szCs w:val="16"/>
        </w:rPr>
        <w:t>Ver anexo 6</w:t>
      </w:r>
    </w:p>
  </w:footnote>
  <w:footnote w:id="21">
    <w:p w14:paraId="6587E8D4" w14:textId="77777777" w:rsidR="001B581C" w:rsidRPr="005D6C07" w:rsidRDefault="001B581C" w:rsidP="00FE3330">
      <w:pPr>
        <w:pStyle w:val="Textonotapie"/>
        <w:jc w:val="both"/>
        <w:rPr>
          <w:sz w:val="16"/>
          <w:szCs w:val="16"/>
          <w:lang w:val="es-MX"/>
        </w:rPr>
      </w:pPr>
      <w:r w:rsidRPr="005D6C07">
        <w:rPr>
          <w:rStyle w:val="Refdenotaalpie"/>
          <w:sz w:val="16"/>
          <w:szCs w:val="16"/>
        </w:rPr>
        <w:footnoteRef/>
      </w:r>
      <w:r w:rsidRPr="005D6C07">
        <w:rPr>
          <w:sz w:val="16"/>
          <w:szCs w:val="16"/>
        </w:rPr>
        <w:t xml:space="preserve"> </w:t>
      </w:r>
      <w:r w:rsidRPr="005D6C07">
        <w:rPr>
          <w:sz w:val="16"/>
          <w:szCs w:val="16"/>
          <w:lang w:val="es-MX"/>
        </w:rPr>
        <w:t>Sesiones 6ª, 7ª, 8ª, 10ª, y 11ª ordinarias del 18 de junio, 23 de julio, 25 de agosto, 22 de octubre, y 30 de noviembre de 2015; 3ª, 5ª, 6ª, y 7ª  ordinarias del 17 de marzo, 26 de mayo, 16 de junio, y 21 de julio de 2016, respectivamente.</w:t>
      </w:r>
    </w:p>
  </w:footnote>
  <w:footnote w:id="22">
    <w:p w14:paraId="29FC0188" w14:textId="77777777" w:rsidR="001B581C" w:rsidRPr="00F20BF3" w:rsidRDefault="001B581C" w:rsidP="00035606">
      <w:pPr>
        <w:pStyle w:val="Textonotapie"/>
        <w:rPr>
          <w:sz w:val="16"/>
          <w:szCs w:val="16"/>
          <w:lang w:val="es-MX"/>
        </w:rPr>
      </w:pPr>
      <w:r w:rsidRPr="00F20BF3">
        <w:rPr>
          <w:rStyle w:val="Refdenotaalpie"/>
          <w:sz w:val="16"/>
          <w:szCs w:val="16"/>
        </w:rPr>
        <w:footnoteRef/>
      </w:r>
      <w:r w:rsidRPr="00F20BF3">
        <w:rPr>
          <w:sz w:val="16"/>
          <w:szCs w:val="16"/>
        </w:rPr>
        <w:t xml:space="preserve"> </w:t>
      </w:r>
      <w:r w:rsidRPr="00F20BF3">
        <w:rPr>
          <w:sz w:val="16"/>
          <w:szCs w:val="16"/>
          <w:lang w:val="es-MX"/>
        </w:rPr>
        <w:t>Páginas 32 y 33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09DA1F" w14:textId="77777777" w:rsidR="001B581C" w:rsidRPr="00BA0E8E" w:rsidRDefault="001B581C" w:rsidP="00FE3330">
    <w:pPr>
      <w:pStyle w:val="Encabezado"/>
      <w:jc w:val="center"/>
      <w:rPr>
        <w:b/>
        <w:color w:val="767171" w:themeColor="background2" w:themeShade="80"/>
        <w:sz w:val="20"/>
        <w:lang w:val="es-MX"/>
      </w:rPr>
    </w:pPr>
    <w:r w:rsidRPr="00BA0E8E">
      <w:rPr>
        <w:b/>
        <w:color w:val="767171" w:themeColor="background2" w:themeShade="80"/>
        <w:sz w:val="20"/>
        <w:lang w:val="es-MX"/>
      </w:rPr>
      <w:t xml:space="preserve">INFORME </w:t>
    </w:r>
    <w:r>
      <w:rPr>
        <w:b/>
        <w:color w:val="767171" w:themeColor="background2" w:themeShade="80"/>
        <w:sz w:val="20"/>
        <w:lang w:val="es-MX"/>
      </w:rPr>
      <w:t>ANUAL DE ACTIVIDADES 2016</w:t>
    </w:r>
    <w:r w:rsidRPr="00BA0E8E">
      <w:rPr>
        <w:b/>
        <w:color w:val="767171" w:themeColor="background2" w:themeShade="80"/>
        <w:sz w:val="20"/>
        <w:lang w:val="es-MX"/>
      </w:rPr>
      <w:t xml:space="preserve"> DEL COMITÉ DE RADIO Y T</w:t>
    </w:r>
    <w:r>
      <w:rPr>
        <w:b/>
        <w:color w:val="767171" w:themeColor="background2" w:themeShade="80"/>
        <w:sz w:val="20"/>
        <w:lang w:val="es-MX"/>
      </w:rPr>
      <w:t>ELEVISIÓN</w:t>
    </w:r>
    <w:r w:rsidRPr="00BA0E8E">
      <w:rPr>
        <w:b/>
        <w:color w:val="767171" w:themeColor="background2" w:themeShade="80"/>
        <w:sz w:val="20"/>
        <w:lang w:val="es-MX"/>
      </w:rPr>
      <w:t xml:space="preserve"> </w:t>
    </w:r>
  </w:p>
  <w:p w14:paraId="12019A40" w14:textId="77777777" w:rsidR="001B581C" w:rsidRPr="000F10AA" w:rsidRDefault="00735E45" w:rsidP="00FE3330">
    <w:pPr>
      <w:pStyle w:val="Encabezado"/>
      <w:jc w:val="center"/>
      <w:rPr>
        <w:b/>
        <w:sz w:val="18"/>
        <w:lang w:val="es-MX"/>
      </w:rPr>
    </w:pPr>
    <w:r>
      <w:rPr>
        <w:b/>
        <w:color w:val="767171" w:themeColor="background2" w:themeShade="80"/>
        <w:sz w:val="20"/>
        <w:lang w:val="es-MX"/>
      </w:rPr>
      <w:pict w14:anchorId="4C971CA2">
        <v:rect id="_x0000_i1025" style="width:0;height:1.5pt" o:hralign="center" o:hrstd="t" o:hr="t" fillcolor="#a0a0a0" stroked="f"/>
      </w:pict>
    </w:r>
  </w:p>
  <w:p w14:paraId="62874B8F" w14:textId="77777777" w:rsidR="001B581C" w:rsidRPr="000F10AA" w:rsidRDefault="001B581C" w:rsidP="00FE3330">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8904AD" w14:textId="77777777" w:rsidR="001B581C" w:rsidRPr="000F10AA" w:rsidRDefault="001B581C" w:rsidP="00FE3330">
    <w:pPr>
      <w:pStyle w:val="Encabezado"/>
      <w:jc w:val="center"/>
      <w:rPr>
        <w:b/>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B31B01"/>
    <w:multiLevelType w:val="hybridMultilevel"/>
    <w:tmpl w:val="DBDC1CA6"/>
    <w:lvl w:ilvl="0" w:tplc="7AD822E2">
      <w:start w:val="1"/>
      <w:numFmt w:val="upperRoman"/>
      <w:pStyle w:val="EstiloBG"/>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D1C2A60"/>
    <w:multiLevelType w:val="hybridMultilevel"/>
    <w:tmpl w:val="B72A55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E4D4AD5"/>
    <w:multiLevelType w:val="hybridMultilevel"/>
    <w:tmpl w:val="38403D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A7E7046"/>
    <w:multiLevelType w:val="hybridMultilevel"/>
    <w:tmpl w:val="022E13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B5A6283"/>
    <w:multiLevelType w:val="hybridMultilevel"/>
    <w:tmpl w:val="D760F5D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 w15:restartNumberingAfterBreak="0">
    <w:nsid w:val="304B6E50"/>
    <w:multiLevelType w:val="hybridMultilevel"/>
    <w:tmpl w:val="4634BD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6785F33"/>
    <w:multiLevelType w:val="hybridMultilevel"/>
    <w:tmpl w:val="EB34B26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6BE639A"/>
    <w:multiLevelType w:val="hybridMultilevel"/>
    <w:tmpl w:val="60E47BA8"/>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CC21A29"/>
    <w:multiLevelType w:val="hybridMultilevel"/>
    <w:tmpl w:val="B1EE72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DA940B5"/>
    <w:multiLevelType w:val="hybridMultilevel"/>
    <w:tmpl w:val="4F5E44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11A4617"/>
    <w:multiLevelType w:val="hybridMultilevel"/>
    <w:tmpl w:val="59428A4E"/>
    <w:lvl w:ilvl="0" w:tplc="2A4622FC">
      <w:start w:val="1"/>
      <w:numFmt w:val="bullet"/>
      <w:lvlText w:val=""/>
      <w:lvlJc w:val="left"/>
      <w:pPr>
        <w:ind w:left="1287" w:hanging="360"/>
      </w:pPr>
      <w:rPr>
        <w:rFonts w:ascii="Arial" w:hAnsi="Arial" w:cs="Arial" w:hint="default"/>
        <w:sz w:val="24"/>
        <w:szCs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3243C0"/>
    <w:multiLevelType w:val="hybridMultilevel"/>
    <w:tmpl w:val="A7305A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231306B"/>
    <w:multiLevelType w:val="hybridMultilevel"/>
    <w:tmpl w:val="7BB8E8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3340AFD"/>
    <w:multiLevelType w:val="hybridMultilevel"/>
    <w:tmpl w:val="8DEE8DCA"/>
    <w:lvl w:ilvl="0" w:tplc="080A0019">
      <w:start w:val="1"/>
      <w:numFmt w:val="lowerLetter"/>
      <w:lvlText w:val="%1."/>
      <w:lvlJc w:val="left"/>
      <w:pPr>
        <w:ind w:left="1440" w:hanging="360"/>
      </w:pPr>
    </w:lvl>
    <w:lvl w:ilvl="1" w:tplc="080A0019">
      <w:start w:val="1"/>
      <w:numFmt w:val="lowerLetter"/>
      <w:lvlText w:val="%2."/>
      <w:lvlJc w:val="left"/>
      <w:pPr>
        <w:ind w:left="2160" w:hanging="360"/>
      </w:pPr>
    </w:lvl>
    <w:lvl w:ilvl="2" w:tplc="080A001B">
      <w:start w:val="1"/>
      <w:numFmt w:val="lowerRoman"/>
      <w:lvlText w:val="%3."/>
      <w:lvlJc w:val="right"/>
      <w:pPr>
        <w:ind w:left="2880" w:hanging="180"/>
      </w:pPr>
    </w:lvl>
    <w:lvl w:ilvl="3" w:tplc="080A000F">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15:restartNumberingAfterBreak="0">
    <w:nsid w:val="63592286"/>
    <w:multiLevelType w:val="hybridMultilevel"/>
    <w:tmpl w:val="146848C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5" w15:restartNumberingAfterBreak="0">
    <w:nsid w:val="66FE5CA8"/>
    <w:multiLevelType w:val="hybridMultilevel"/>
    <w:tmpl w:val="C3C058D8"/>
    <w:lvl w:ilvl="0" w:tplc="080A0001">
      <w:start w:val="1"/>
      <w:numFmt w:val="bullet"/>
      <w:lvlText w:val=""/>
      <w:lvlJc w:val="left"/>
      <w:pPr>
        <w:ind w:left="720" w:hanging="360"/>
      </w:pPr>
      <w:rPr>
        <w:rFonts w:ascii="Symbol" w:hAnsi="Symbol" w:hint="default"/>
      </w:rPr>
    </w:lvl>
    <w:lvl w:ilvl="1" w:tplc="CC463020">
      <w:numFmt w:val="bullet"/>
      <w:lvlText w:val="•"/>
      <w:lvlJc w:val="left"/>
      <w:pPr>
        <w:ind w:left="1440" w:hanging="360"/>
      </w:pPr>
      <w:rPr>
        <w:rFonts w:ascii="Arial" w:eastAsia="Calibri" w:hAnsi="Arial" w:cs="Aria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692754FF"/>
    <w:multiLevelType w:val="hybridMultilevel"/>
    <w:tmpl w:val="A044E296"/>
    <w:lvl w:ilvl="0" w:tplc="2A4622FC">
      <w:start w:val="1"/>
      <w:numFmt w:val="bullet"/>
      <w:lvlText w:val=""/>
      <w:lvlJc w:val="left"/>
      <w:pPr>
        <w:ind w:left="1287" w:hanging="360"/>
      </w:pPr>
      <w:rPr>
        <w:rFonts w:ascii="Arial" w:hAnsi="Arial" w:cs="Arial" w:hint="default"/>
        <w:sz w:val="24"/>
        <w:szCs w:val="24"/>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7" w15:restartNumberingAfterBreak="0">
    <w:nsid w:val="6B5A3D28"/>
    <w:multiLevelType w:val="hybridMultilevel"/>
    <w:tmpl w:val="BF5A61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585371D"/>
    <w:multiLevelType w:val="hybridMultilevel"/>
    <w:tmpl w:val="FA3672B0"/>
    <w:lvl w:ilvl="0" w:tplc="080A0017">
      <w:start w:val="1"/>
      <w:numFmt w:val="lowerLetter"/>
      <w:lvlText w:val="%1)"/>
      <w:lvlJc w:val="left"/>
      <w:pPr>
        <w:ind w:left="2112" w:hanging="360"/>
      </w:pPr>
      <w:rPr>
        <w:rFonts w:hint="default"/>
      </w:rPr>
    </w:lvl>
    <w:lvl w:ilvl="1" w:tplc="080A0019" w:tentative="1">
      <w:start w:val="1"/>
      <w:numFmt w:val="lowerLetter"/>
      <w:lvlText w:val="%2."/>
      <w:lvlJc w:val="left"/>
      <w:pPr>
        <w:ind w:left="2832" w:hanging="360"/>
      </w:pPr>
    </w:lvl>
    <w:lvl w:ilvl="2" w:tplc="080A001B" w:tentative="1">
      <w:start w:val="1"/>
      <w:numFmt w:val="lowerRoman"/>
      <w:lvlText w:val="%3."/>
      <w:lvlJc w:val="right"/>
      <w:pPr>
        <w:ind w:left="3552" w:hanging="180"/>
      </w:pPr>
    </w:lvl>
    <w:lvl w:ilvl="3" w:tplc="080A000F" w:tentative="1">
      <w:start w:val="1"/>
      <w:numFmt w:val="decimal"/>
      <w:lvlText w:val="%4."/>
      <w:lvlJc w:val="left"/>
      <w:pPr>
        <w:ind w:left="4272" w:hanging="360"/>
      </w:pPr>
    </w:lvl>
    <w:lvl w:ilvl="4" w:tplc="080A0019" w:tentative="1">
      <w:start w:val="1"/>
      <w:numFmt w:val="lowerLetter"/>
      <w:lvlText w:val="%5."/>
      <w:lvlJc w:val="left"/>
      <w:pPr>
        <w:ind w:left="4992" w:hanging="360"/>
      </w:pPr>
    </w:lvl>
    <w:lvl w:ilvl="5" w:tplc="080A001B" w:tentative="1">
      <w:start w:val="1"/>
      <w:numFmt w:val="lowerRoman"/>
      <w:lvlText w:val="%6."/>
      <w:lvlJc w:val="right"/>
      <w:pPr>
        <w:ind w:left="5712" w:hanging="180"/>
      </w:pPr>
    </w:lvl>
    <w:lvl w:ilvl="6" w:tplc="080A000F" w:tentative="1">
      <w:start w:val="1"/>
      <w:numFmt w:val="decimal"/>
      <w:lvlText w:val="%7."/>
      <w:lvlJc w:val="left"/>
      <w:pPr>
        <w:ind w:left="6432" w:hanging="360"/>
      </w:pPr>
    </w:lvl>
    <w:lvl w:ilvl="7" w:tplc="080A0019" w:tentative="1">
      <w:start w:val="1"/>
      <w:numFmt w:val="lowerLetter"/>
      <w:lvlText w:val="%8."/>
      <w:lvlJc w:val="left"/>
      <w:pPr>
        <w:ind w:left="7152" w:hanging="360"/>
      </w:pPr>
    </w:lvl>
    <w:lvl w:ilvl="8" w:tplc="080A001B" w:tentative="1">
      <w:start w:val="1"/>
      <w:numFmt w:val="lowerRoman"/>
      <w:lvlText w:val="%9."/>
      <w:lvlJc w:val="right"/>
      <w:pPr>
        <w:ind w:left="7872" w:hanging="180"/>
      </w:pPr>
    </w:lvl>
  </w:abstractNum>
  <w:abstractNum w:abstractNumId="19" w15:restartNumberingAfterBreak="0">
    <w:nsid w:val="7D12657E"/>
    <w:multiLevelType w:val="hybridMultilevel"/>
    <w:tmpl w:val="2918DEFA"/>
    <w:lvl w:ilvl="0" w:tplc="5650CF8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6"/>
  </w:num>
  <w:num w:numId="3">
    <w:abstractNumId w:val="4"/>
  </w:num>
  <w:num w:numId="4">
    <w:abstractNumId w:val="13"/>
  </w:num>
  <w:num w:numId="5">
    <w:abstractNumId w:val="14"/>
  </w:num>
  <w:num w:numId="6">
    <w:abstractNumId w:val="18"/>
  </w:num>
  <w:num w:numId="7">
    <w:abstractNumId w:val="19"/>
  </w:num>
  <w:num w:numId="8">
    <w:abstractNumId w:val="5"/>
  </w:num>
  <w:num w:numId="9">
    <w:abstractNumId w:val="17"/>
  </w:num>
  <w:num w:numId="10">
    <w:abstractNumId w:val="3"/>
  </w:num>
  <w:num w:numId="11">
    <w:abstractNumId w:val="15"/>
  </w:num>
  <w:num w:numId="12">
    <w:abstractNumId w:val="12"/>
  </w:num>
  <w:num w:numId="13">
    <w:abstractNumId w:val="11"/>
  </w:num>
  <w:num w:numId="14">
    <w:abstractNumId w:val="7"/>
  </w:num>
  <w:num w:numId="15">
    <w:abstractNumId w:val="16"/>
  </w:num>
  <w:num w:numId="16">
    <w:abstractNumId w:val="1"/>
  </w:num>
  <w:num w:numId="17">
    <w:abstractNumId w:val="8"/>
  </w:num>
  <w:num w:numId="18">
    <w:abstractNumId w:val="9"/>
  </w:num>
  <w:num w:numId="19">
    <w:abstractNumId w:val="10"/>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3330"/>
    <w:rsid w:val="000041CB"/>
    <w:rsid w:val="000114B8"/>
    <w:rsid w:val="00014383"/>
    <w:rsid w:val="000255AF"/>
    <w:rsid w:val="00027345"/>
    <w:rsid w:val="00035606"/>
    <w:rsid w:val="0004670E"/>
    <w:rsid w:val="000474CE"/>
    <w:rsid w:val="00051233"/>
    <w:rsid w:val="00051311"/>
    <w:rsid w:val="0005501F"/>
    <w:rsid w:val="00063CEF"/>
    <w:rsid w:val="00064AAF"/>
    <w:rsid w:val="00071E85"/>
    <w:rsid w:val="000929D0"/>
    <w:rsid w:val="000A0A3D"/>
    <w:rsid w:val="000C1EEA"/>
    <w:rsid w:val="000C43BE"/>
    <w:rsid w:val="000D07A3"/>
    <w:rsid w:val="000D137C"/>
    <w:rsid w:val="000D7DA5"/>
    <w:rsid w:val="000E35C3"/>
    <w:rsid w:val="000E5091"/>
    <w:rsid w:val="000E5697"/>
    <w:rsid w:val="00101159"/>
    <w:rsid w:val="00120D0C"/>
    <w:rsid w:val="00123A0A"/>
    <w:rsid w:val="00131643"/>
    <w:rsid w:val="00133BEF"/>
    <w:rsid w:val="00160911"/>
    <w:rsid w:val="00160918"/>
    <w:rsid w:val="001618C5"/>
    <w:rsid w:val="001723D6"/>
    <w:rsid w:val="001760F8"/>
    <w:rsid w:val="00177845"/>
    <w:rsid w:val="00177B6E"/>
    <w:rsid w:val="0019251E"/>
    <w:rsid w:val="00195773"/>
    <w:rsid w:val="001A1A0B"/>
    <w:rsid w:val="001A6AED"/>
    <w:rsid w:val="001B04A8"/>
    <w:rsid w:val="001B581C"/>
    <w:rsid w:val="001B6EA9"/>
    <w:rsid w:val="001C251C"/>
    <w:rsid w:val="001C308A"/>
    <w:rsid w:val="001C5581"/>
    <w:rsid w:val="001D5C56"/>
    <w:rsid w:val="001D636B"/>
    <w:rsid w:val="001D6A4F"/>
    <w:rsid w:val="001F0765"/>
    <w:rsid w:val="001F65AF"/>
    <w:rsid w:val="002057E9"/>
    <w:rsid w:val="00210466"/>
    <w:rsid w:val="0021092F"/>
    <w:rsid w:val="00223680"/>
    <w:rsid w:val="002237A7"/>
    <w:rsid w:val="002550A6"/>
    <w:rsid w:val="00267E14"/>
    <w:rsid w:val="002701BF"/>
    <w:rsid w:val="00270EE2"/>
    <w:rsid w:val="00281A6A"/>
    <w:rsid w:val="00283BD4"/>
    <w:rsid w:val="002928CE"/>
    <w:rsid w:val="00293195"/>
    <w:rsid w:val="002941D7"/>
    <w:rsid w:val="002A0394"/>
    <w:rsid w:val="002A0CF1"/>
    <w:rsid w:val="002A2042"/>
    <w:rsid w:val="002A47B5"/>
    <w:rsid w:val="002B14BD"/>
    <w:rsid w:val="002B7ABE"/>
    <w:rsid w:val="002C4785"/>
    <w:rsid w:val="002C6CE5"/>
    <w:rsid w:val="002D1480"/>
    <w:rsid w:val="002D3B12"/>
    <w:rsid w:val="002D417A"/>
    <w:rsid w:val="002E021B"/>
    <w:rsid w:val="002E0970"/>
    <w:rsid w:val="002E17D5"/>
    <w:rsid w:val="002E24F0"/>
    <w:rsid w:val="002F2826"/>
    <w:rsid w:val="002F3F20"/>
    <w:rsid w:val="002F41FF"/>
    <w:rsid w:val="002F68A1"/>
    <w:rsid w:val="002F6E23"/>
    <w:rsid w:val="002F74CA"/>
    <w:rsid w:val="00300E0D"/>
    <w:rsid w:val="0031670C"/>
    <w:rsid w:val="003343EF"/>
    <w:rsid w:val="00334725"/>
    <w:rsid w:val="003418E1"/>
    <w:rsid w:val="003526EB"/>
    <w:rsid w:val="0035761B"/>
    <w:rsid w:val="00363D21"/>
    <w:rsid w:val="0037147F"/>
    <w:rsid w:val="003748ED"/>
    <w:rsid w:val="00374A50"/>
    <w:rsid w:val="003765F8"/>
    <w:rsid w:val="00380D97"/>
    <w:rsid w:val="00380F77"/>
    <w:rsid w:val="003910BD"/>
    <w:rsid w:val="00393DBE"/>
    <w:rsid w:val="00394FF5"/>
    <w:rsid w:val="003A1407"/>
    <w:rsid w:val="003A3BCD"/>
    <w:rsid w:val="003A4980"/>
    <w:rsid w:val="003A51E9"/>
    <w:rsid w:val="003C2AE5"/>
    <w:rsid w:val="003D1280"/>
    <w:rsid w:val="003E3AAB"/>
    <w:rsid w:val="003E72A7"/>
    <w:rsid w:val="003F7CA1"/>
    <w:rsid w:val="004001D3"/>
    <w:rsid w:val="004010F8"/>
    <w:rsid w:val="00404819"/>
    <w:rsid w:val="0042477B"/>
    <w:rsid w:val="00431F02"/>
    <w:rsid w:val="004376C3"/>
    <w:rsid w:val="0046142E"/>
    <w:rsid w:val="00462A4A"/>
    <w:rsid w:val="00473E28"/>
    <w:rsid w:val="00474E9D"/>
    <w:rsid w:val="00475983"/>
    <w:rsid w:val="00485BCD"/>
    <w:rsid w:val="00492C46"/>
    <w:rsid w:val="004950FA"/>
    <w:rsid w:val="00496703"/>
    <w:rsid w:val="004A2BDA"/>
    <w:rsid w:val="004B13B0"/>
    <w:rsid w:val="004B2C1C"/>
    <w:rsid w:val="004B37C8"/>
    <w:rsid w:val="004C63EF"/>
    <w:rsid w:val="004D0E99"/>
    <w:rsid w:val="004D5A48"/>
    <w:rsid w:val="004E219B"/>
    <w:rsid w:val="004E2251"/>
    <w:rsid w:val="004E7146"/>
    <w:rsid w:val="004F0EBB"/>
    <w:rsid w:val="004F52EE"/>
    <w:rsid w:val="0051726F"/>
    <w:rsid w:val="00520ABD"/>
    <w:rsid w:val="00525E97"/>
    <w:rsid w:val="00527149"/>
    <w:rsid w:val="005500D4"/>
    <w:rsid w:val="00550E61"/>
    <w:rsid w:val="00555CE2"/>
    <w:rsid w:val="00570DC0"/>
    <w:rsid w:val="005711A8"/>
    <w:rsid w:val="00571B54"/>
    <w:rsid w:val="00582637"/>
    <w:rsid w:val="00586162"/>
    <w:rsid w:val="00597793"/>
    <w:rsid w:val="005C38C6"/>
    <w:rsid w:val="005C5DC8"/>
    <w:rsid w:val="005C71CE"/>
    <w:rsid w:val="005D44D9"/>
    <w:rsid w:val="005D6C07"/>
    <w:rsid w:val="005E0B0A"/>
    <w:rsid w:val="005E4178"/>
    <w:rsid w:val="005F0CCA"/>
    <w:rsid w:val="006054E4"/>
    <w:rsid w:val="00607529"/>
    <w:rsid w:val="00613348"/>
    <w:rsid w:val="006144A9"/>
    <w:rsid w:val="006154D2"/>
    <w:rsid w:val="0062236C"/>
    <w:rsid w:val="00623C67"/>
    <w:rsid w:val="00634719"/>
    <w:rsid w:val="006411E6"/>
    <w:rsid w:val="006432F3"/>
    <w:rsid w:val="006527F3"/>
    <w:rsid w:val="006544A5"/>
    <w:rsid w:val="006551C3"/>
    <w:rsid w:val="00664E72"/>
    <w:rsid w:val="00675F4B"/>
    <w:rsid w:val="00682C64"/>
    <w:rsid w:val="00685142"/>
    <w:rsid w:val="0069316C"/>
    <w:rsid w:val="006A0A32"/>
    <w:rsid w:val="006A4373"/>
    <w:rsid w:val="006C5033"/>
    <w:rsid w:val="006C76A8"/>
    <w:rsid w:val="006D7998"/>
    <w:rsid w:val="006E1A4F"/>
    <w:rsid w:val="006E4873"/>
    <w:rsid w:val="006F380C"/>
    <w:rsid w:val="006F3955"/>
    <w:rsid w:val="00704EDD"/>
    <w:rsid w:val="007119A4"/>
    <w:rsid w:val="00712BD8"/>
    <w:rsid w:val="00716CBA"/>
    <w:rsid w:val="007200DA"/>
    <w:rsid w:val="007215F3"/>
    <w:rsid w:val="007235CC"/>
    <w:rsid w:val="007267BF"/>
    <w:rsid w:val="0073067B"/>
    <w:rsid w:val="00730951"/>
    <w:rsid w:val="00731E08"/>
    <w:rsid w:val="00735583"/>
    <w:rsid w:val="00735E45"/>
    <w:rsid w:val="00746AE2"/>
    <w:rsid w:val="00746D30"/>
    <w:rsid w:val="00752C0D"/>
    <w:rsid w:val="0075679C"/>
    <w:rsid w:val="00757972"/>
    <w:rsid w:val="007642B7"/>
    <w:rsid w:val="0077485D"/>
    <w:rsid w:val="00781355"/>
    <w:rsid w:val="007900D1"/>
    <w:rsid w:val="0079238B"/>
    <w:rsid w:val="007A0EB9"/>
    <w:rsid w:val="007B1A5F"/>
    <w:rsid w:val="007C3C8A"/>
    <w:rsid w:val="007C42D9"/>
    <w:rsid w:val="007D43BC"/>
    <w:rsid w:val="007D4F80"/>
    <w:rsid w:val="007E4F97"/>
    <w:rsid w:val="007F1CFC"/>
    <w:rsid w:val="007F367E"/>
    <w:rsid w:val="007F6DCF"/>
    <w:rsid w:val="008006EA"/>
    <w:rsid w:val="00803368"/>
    <w:rsid w:val="00811AB8"/>
    <w:rsid w:val="00814CF2"/>
    <w:rsid w:val="00816DAB"/>
    <w:rsid w:val="00831F58"/>
    <w:rsid w:val="00843409"/>
    <w:rsid w:val="008450A6"/>
    <w:rsid w:val="00856866"/>
    <w:rsid w:val="00860D59"/>
    <w:rsid w:val="00872AA0"/>
    <w:rsid w:val="0087461A"/>
    <w:rsid w:val="00876B63"/>
    <w:rsid w:val="00884C9C"/>
    <w:rsid w:val="00885170"/>
    <w:rsid w:val="0089124D"/>
    <w:rsid w:val="00892FB5"/>
    <w:rsid w:val="00895CDE"/>
    <w:rsid w:val="00896FF7"/>
    <w:rsid w:val="008979EE"/>
    <w:rsid w:val="008A2834"/>
    <w:rsid w:val="008A6D47"/>
    <w:rsid w:val="008B758C"/>
    <w:rsid w:val="008C4949"/>
    <w:rsid w:val="008F4E13"/>
    <w:rsid w:val="0090095B"/>
    <w:rsid w:val="00917DF5"/>
    <w:rsid w:val="009459C1"/>
    <w:rsid w:val="009548A1"/>
    <w:rsid w:val="00961046"/>
    <w:rsid w:val="00962392"/>
    <w:rsid w:val="00962AA4"/>
    <w:rsid w:val="00967C5E"/>
    <w:rsid w:val="009731BD"/>
    <w:rsid w:val="00977625"/>
    <w:rsid w:val="0098433D"/>
    <w:rsid w:val="00986270"/>
    <w:rsid w:val="009871DC"/>
    <w:rsid w:val="009908E2"/>
    <w:rsid w:val="00994530"/>
    <w:rsid w:val="009A0587"/>
    <w:rsid w:val="009A2481"/>
    <w:rsid w:val="009A583E"/>
    <w:rsid w:val="009A7FA3"/>
    <w:rsid w:val="009B1DB8"/>
    <w:rsid w:val="009B58EE"/>
    <w:rsid w:val="009C3455"/>
    <w:rsid w:val="009D1148"/>
    <w:rsid w:val="009D6DCF"/>
    <w:rsid w:val="009E236A"/>
    <w:rsid w:val="009E5D31"/>
    <w:rsid w:val="009E76F1"/>
    <w:rsid w:val="009E78BE"/>
    <w:rsid w:val="009F6B18"/>
    <w:rsid w:val="00A06832"/>
    <w:rsid w:val="00A06922"/>
    <w:rsid w:val="00A32999"/>
    <w:rsid w:val="00A33D6E"/>
    <w:rsid w:val="00A34A25"/>
    <w:rsid w:val="00A4492B"/>
    <w:rsid w:val="00A54C37"/>
    <w:rsid w:val="00A66876"/>
    <w:rsid w:val="00A73EDC"/>
    <w:rsid w:val="00A741B0"/>
    <w:rsid w:val="00A80D3E"/>
    <w:rsid w:val="00A9651A"/>
    <w:rsid w:val="00AB0433"/>
    <w:rsid w:val="00AB5F79"/>
    <w:rsid w:val="00AC072C"/>
    <w:rsid w:val="00AC372F"/>
    <w:rsid w:val="00AC612F"/>
    <w:rsid w:val="00AE2BDE"/>
    <w:rsid w:val="00AF2E3C"/>
    <w:rsid w:val="00AF37FF"/>
    <w:rsid w:val="00AF4BDE"/>
    <w:rsid w:val="00B16652"/>
    <w:rsid w:val="00B32103"/>
    <w:rsid w:val="00B33F74"/>
    <w:rsid w:val="00B34CFF"/>
    <w:rsid w:val="00B41184"/>
    <w:rsid w:val="00B47C34"/>
    <w:rsid w:val="00B53E7E"/>
    <w:rsid w:val="00B55DE8"/>
    <w:rsid w:val="00B6473D"/>
    <w:rsid w:val="00B70346"/>
    <w:rsid w:val="00B8117F"/>
    <w:rsid w:val="00B83233"/>
    <w:rsid w:val="00B85DA7"/>
    <w:rsid w:val="00B9686E"/>
    <w:rsid w:val="00B97697"/>
    <w:rsid w:val="00BA1A84"/>
    <w:rsid w:val="00BB2C6F"/>
    <w:rsid w:val="00BC1D6C"/>
    <w:rsid w:val="00BC5779"/>
    <w:rsid w:val="00BC6841"/>
    <w:rsid w:val="00BC6A75"/>
    <w:rsid w:val="00BD17DB"/>
    <w:rsid w:val="00BD44E3"/>
    <w:rsid w:val="00BE69EF"/>
    <w:rsid w:val="00BE753F"/>
    <w:rsid w:val="00BF3CDB"/>
    <w:rsid w:val="00BF5F5C"/>
    <w:rsid w:val="00BF6DDA"/>
    <w:rsid w:val="00C00382"/>
    <w:rsid w:val="00C00B78"/>
    <w:rsid w:val="00C00F95"/>
    <w:rsid w:val="00C02AC8"/>
    <w:rsid w:val="00C05006"/>
    <w:rsid w:val="00C05347"/>
    <w:rsid w:val="00C1123D"/>
    <w:rsid w:val="00C14F0E"/>
    <w:rsid w:val="00C26626"/>
    <w:rsid w:val="00C33832"/>
    <w:rsid w:val="00C3499E"/>
    <w:rsid w:val="00C35091"/>
    <w:rsid w:val="00C36741"/>
    <w:rsid w:val="00C41142"/>
    <w:rsid w:val="00C41166"/>
    <w:rsid w:val="00C41F4E"/>
    <w:rsid w:val="00C423BE"/>
    <w:rsid w:val="00C4792D"/>
    <w:rsid w:val="00C5649D"/>
    <w:rsid w:val="00C614E7"/>
    <w:rsid w:val="00C66BE2"/>
    <w:rsid w:val="00C728FA"/>
    <w:rsid w:val="00C74EE4"/>
    <w:rsid w:val="00C7511A"/>
    <w:rsid w:val="00C76FB6"/>
    <w:rsid w:val="00C80CE7"/>
    <w:rsid w:val="00C95BB2"/>
    <w:rsid w:val="00C96A16"/>
    <w:rsid w:val="00CA4E22"/>
    <w:rsid w:val="00CC1DE9"/>
    <w:rsid w:val="00CD1860"/>
    <w:rsid w:val="00CD3357"/>
    <w:rsid w:val="00CE1690"/>
    <w:rsid w:val="00CE2323"/>
    <w:rsid w:val="00CF3DD0"/>
    <w:rsid w:val="00D11C75"/>
    <w:rsid w:val="00D13A89"/>
    <w:rsid w:val="00D13D4E"/>
    <w:rsid w:val="00D208DE"/>
    <w:rsid w:val="00D2283E"/>
    <w:rsid w:val="00D30646"/>
    <w:rsid w:val="00D3511B"/>
    <w:rsid w:val="00D439A9"/>
    <w:rsid w:val="00D546FE"/>
    <w:rsid w:val="00D5773E"/>
    <w:rsid w:val="00D61CE7"/>
    <w:rsid w:val="00D650FF"/>
    <w:rsid w:val="00D66101"/>
    <w:rsid w:val="00D71440"/>
    <w:rsid w:val="00D73C61"/>
    <w:rsid w:val="00D76734"/>
    <w:rsid w:val="00D80B1B"/>
    <w:rsid w:val="00DA044F"/>
    <w:rsid w:val="00DB5CB7"/>
    <w:rsid w:val="00DB6C24"/>
    <w:rsid w:val="00DC35F1"/>
    <w:rsid w:val="00DD3000"/>
    <w:rsid w:val="00DD71D8"/>
    <w:rsid w:val="00DD7558"/>
    <w:rsid w:val="00DE6985"/>
    <w:rsid w:val="00DF53BB"/>
    <w:rsid w:val="00E066D2"/>
    <w:rsid w:val="00E15388"/>
    <w:rsid w:val="00E43252"/>
    <w:rsid w:val="00E46746"/>
    <w:rsid w:val="00E54B6D"/>
    <w:rsid w:val="00E57B56"/>
    <w:rsid w:val="00E73281"/>
    <w:rsid w:val="00E74BD8"/>
    <w:rsid w:val="00E751D1"/>
    <w:rsid w:val="00E81A76"/>
    <w:rsid w:val="00E82FA1"/>
    <w:rsid w:val="00E91557"/>
    <w:rsid w:val="00E9359F"/>
    <w:rsid w:val="00EA2B87"/>
    <w:rsid w:val="00EA37DD"/>
    <w:rsid w:val="00EA5514"/>
    <w:rsid w:val="00EA6CF0"/>
    <w:rsid w:val="00EC6BDB"/>
    <w:rsid w:val="00EE4207"/>
    <w:rsid w:val="00EF2506"/>
    <w:rsid w:val="00EF27D9"/>
    <w:rsid w:val="00EF2CCD"/>
    <w:rsid w:val="00EF350A"/>
    <w:rsid w:val="00EF4CDF"/>
    <w:rsid w:val="00EF508E"/>
    <w:rsid w:val="00EF73B3"/>
    <w:rsid w:val="00F00D01"/>
    <w:rsid w:val="00F201E9"/>
    <w:rsid w:val="00F20BF3"/>
    <w:rsid w:val="00F27D98"/>
    <w:rsid w:val="00F41585"/>
    <w:rsid w:val="00F448F1"/>
    <w:rsid w:val="00F4616E"/>
    <w:rsid w:val="00F4785F"/>
    <w:rsid w:val="00F64748"/>
    <w:rsid w:val="00F668F2"/>
    <w:rsid w:val="00F74FD3"/>
    <w:rsid w:val="00F76D87"/>
    <w:rsid w:val="00F774D2"/>
    <w:rsid w:val="00F8207F"/>
    <w:rsid w:val="00FA14D6"/>
    <w:rsid w:val="00FA528B"/>
    <w:rsid w:val="00FA64E6"/>
    <w:rsid w:val="00FA728F"/>
    <w:rsid w:val="00FA7DBE"/>
    <w:rsid w:val="00FC5AF8"/>
    <w:rsid w:val="00FC68EB"/>
    <w:rsid w:val="00FE3330"/>
    <w:rsid w:val="00FE6C7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334720"/>
  <w15:chartTrackingRefBased/>
  <w15:docId w15:val="{54CCC5BD-57B9-474F-A083-0F439E9FD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4F0E"/>
    <w:pPr>
      <w:spacing w:after="0" w:line="240" w:lineRule="auto"/>
      <w:jc w:val="both"/>
    </w:pPr>
    <w:rPr>
      <w:rFonts w:ascii="Arial" w:hAnsi="Arial"/>
      <w:sz w:val="24"/>
    </w:rPr>
  </w:style>
  <w:style w:type="paragraph" w:styleId="Ttulo1">
    <w:name w:val="heading 1"/>
    <w:basedOn w:val="Normal"/>
    <w:next w:val="Normal"/>
    <w:link w:val="Ttulo1Car"/>
    <w:uiPriority w:val="9"/>
    <w:qFormat/>
    <w:rsid w:val="00FE3330"/>
    <w:pPr>
      <w:keepNext/>
      <w:keepLines/>
      <w:spacing w:before="240"/>
      <w:outlineLvl w:val="0"/>
    </w:pPr>
    <w:rPr>
      <w:rFonts w:eastAsiaTheme="majorEastAsia" w:cstheme="majorBidi"/>
      <w:b/>
      <w:szCs w:val="32"/>
    </w:rPr>
  </w:style>
  <w:style w:type="paragraph" w:styleId="Ttulo2">
    <w:name w:val="heading 2"/>
    <w:basedOn w:val="Normal"/>
    <w:next w:val="Normal"/>
    <w:link w:val="Ttulo2Car"/>
    <w:uiPriority w:val="9"/>
    <w:unhideWhenUsed/>
    <w:qFormat/>
    <w:rsid w:val="00FE3330"/>
    <w:pPr>
      <w:keepNext/>
      <w:spacing w:before="240" w:after="60"/>
      <w:outlineLvl w:val="1"/>
    </w:pPr>
    <w:rPr>
      <w:rFonts w:eastAsia="Times New Roman" w:cs="Times New Roman"/>
      <w:b/>
      <w:bCs/>
      <w:iCs/>
      <w:szCs w:val="28"/>
      <w:lang w:val="x-none"/>
    </w:rPr>
  </w:style>
  <w:style w:type="paragraph" w:styleId="Ttulo3">
    <w:name w:val="heading 3"/>
    <w:basedOn w:val="Normal"/>
    <w:next w:val="Normal"/>
    <w:link w:val="Ttulo3Car"/>
    <w:uiPriority w:val="9"/>
    <w:semiHidden/>
    <w:unhideWhenUsed/>
    <w:qFormat/>
    <w:rsid w:val="00FE3330"/>
    <w:pPr>
      <w:keepNext/>
      <w:keepLines/>
      <w:spacing w:before="40"/>
      <w:outlineLvl w:val="2"/>
    </w:pPr>
    <w:rPr>
      <w:rFonts w:asciiTheme="majorHAnsi" w:eastAsiaTheme="majorEastAsia" w:hAnsiTheme="majorHAnsi" w:cstheme="majorBidi"/>
      <w:color w:val="1F4D78" w:themeColor="accent1" w:themeShade="7F"/>
      <w:szCs w:val="24"/>
    </w:rPr>
  </w:style>
  <w:style w:type="paragraph" w:styleId="Ttulo4">
    <w:name w:val="heading 4"/>
    <w:basedOn w:val="Normal"/>
    <w:next w:val="Normal"/>
    <w:link w:val="Ttulo4Car"/>
    <w:uiPriority w:val="9"/>
    <w:semiHidden/>
    <w:unhideWhenUsed/>
    <w:qFormat/>
    <w:rsid w:val="00FE3330"/>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stiloBG">
    <w:name w:val="Estilo BG"/>
    <w:basedOn w:val="Normal"/>
    <w:link w:val="EstiloBGCar"/>
    <w:qFormat/>
    <w:rsid w:val="00B32103"/>
    <w:pPr>
      <w:numPr>
        <w:numId w:val="1"/>
      </w:numPr>
      <w:ind w:left="284" w:hanging="295"/>
    </w:pPr>
    <w:rPr>
      <w:b/>
    </w:rPr>
  </w:style>
  <w:style w:type="character" w:customStyle="1" w:styleId="EstiloBGCar">
    <w:name w:val="Estilo BG Car"/>
    <w:basedOn w:val="Fuentedeprrafopredeter"/>
    <w:link w:val="EstiloBG"/>
    <w:rsid w:val="00B32103"/>
    <w:rPr>
      <w:rFonts w:ascii="Arial" w:hAnsi="Arial"/>
      <w:b/>
      <w:sz w:val="24"/>
    </w:rPr>
  </w:style>
  <w:style w:type="character" w:customStyle="1" w:styleId="Ttulo1Car">
    <w:name w:val="Título 1 Car"/>
    <w:basedOn w:val="Fuentedeprrafopredeter"/>
    <w:link w:val="Ttulo1"/>
    <w:uiPriority w:val="9"/>
    <w:rsid w:val="00FE3330"/>
    <w:rPr>
      <w:rFonts w:ascii="Arial" w:eastAsiaTheme="majorEastAsia" w:hAnsi="Arial" w:cstheme="majorBidi"/>
      <w:b/>
      <w:sz w:val="24"/>
      <w:szCs w:val="32"/>
    </w:rPr>
  </w:style>
  <w:style w:type="character" w:customStyle="1" w:styleId="Ttulo2Car">
    <w:name w:val="Título 2 Car"/>
    <w:basedOn w:val="Fuentedeprrafopredeter"/>
    <w:link w:val="Ttulo2"/>
    <w:uiPriority w:val="9"/>
    <w:rsid w:val="00FE3330"/>
    <w:rPr>
      <w:rFonts w:ascii="Arial" w:eastAsia="Times New Roman" w:hAnsi="Arial" w:cs="Times New Roman"/>
      <w:b/>
      <w:bCs/>
      <w:iCs/>
      <w:sz w:val="24"/>
      <w:szCs w:val="28"/>
      <w:lang w:val="x-none"/>
    </w:rPr>
  </w:style>
  <w:style w:type="character" w:customStyle="1" w:styleId="Ttulo3Car">
    <w:name w:val="Título 3 Car"/>
    <w:basedOn w:val="Fuentedeprrafopredeter"/>
    <w:link w:val="Ttulo3"/>
    <w:uiPriority w:val="9"/>
    <w:semiHidden/>
    <w:rsid w:val="00FE3330"/>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uiPriority w:val="9"/>
    <w:semiHidden/>
    <w:rsid w:val="00FE3330"/>
    <w:rPr>
      <w:rFonts w:asciiTheme="majorHAnsi" w:eastAsiaTheme="majorEastAsia" w:hAnsiTheme="majorHAnsi" w:cstheme="majorBidi"/>
      <w:i/>
      <w:iCs/>
      <w:color w:val="2E74B5" w:themeColor="accent1" w:themeShade="BF"/>
      <w:sz w:val="24"/>
    </w:rPr>
  </w:style>
  <w:style w:type="numbering" w:customStyle="1" w:styleId="Sinlista1">
    <w:name w:val="Sin lista1"/>
    <w:next w:val="Sinlista"/>
    <w:uiPriority w:val="99"/>
    <w:semiHidden/>
    <w:unhideWhenUsed/>
    <w:rsid w:val="00FE3330"/>
  </w:style>
  <w:style w:type="paragraph" w:styleId="Textonotapie">
    <w:name w:val="footnote text"/>
    <w:basedOn w:val="Normal"/>
    <w:link w:val="TextonotapieCar"/>
    <w:uiPriority w:val="99"/>
    <w:semiHidden/>
    <w:unhideWhenUsed/>
    <w:rsid w:val="00FE3330"/>
    <w:pPr>
      <w:jc w:val="left"/>
    </w:pPr>
    <w:rPr>
      <w:rFonts w:eastAsia="Times New Roman" w:cs="Times New Roman"/>
      <w:sz w:val="18"/>
      <w:szCs w:val="20"/>
      <w:lang w:val="es-ES"/>
    </w:rPr>
  </w:style>
  <w:style w:type="character" w:customStyle="1" w:styleId="TextonotapieCar">
    <w:name w:val="Texto nota pie Car"/>
    <w:basedOn w:val="Fuentedeprrafopredeter"/>
    <w:link w:val="Textonotapie"/>
    <w:uiPriority w:val="99"/>
    <w:semiHidden/>
    <w:rsid w:val="00FE3330"/>
    <w:rPr>
      <w:rFonts w:ascii="Arial" w:eastAsia="Times New Roman" w:hAnsi="Arial" w:cs="Times New Roman"/>
      <w:sz w:val="18"/>
      <w:szCs w:val="20"/>
      <w:lang w:val="es-ES"/>
    </w:rPr>
  </w:style>
  <w:style w:type="paragraph" w:styleId="Sinespaciado">
    <w:name w:val="No Spacing"/>
    <w:link w:val="SinespaciadoCar"/>
    <w:uiPriority w:val="1"/>
    <w:qFormat/>
    <w:rsid w:val="00FE3330"/>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FE3330"/>
    <w:rPr>
      <w:rFonts w:ascii="Calibri" w:eastAsia="Calibri" w:hAnsi="Calibri" w:cs="Times New Roman"/>
    </w:rPr>
  </w:style>
  <w:style w:type="character" w:customStyle="1" w:styleId="TextodegloboCar">
    <w:name w:val="Texto de globo Car"/>
    <w:link w:val="Textodeglobo"/>
    <w:uiPriority w:val="99"/>
    <w:semiHidden/>
    <w:rsid w:val="00FE3330"/>
    <w:rPr>
      <w:rFonts w:ascii="Tahoma" w:hAnsi="Tahoma" w:cs="Tahoma"/>
      <w:sz w:val="16"/>
      <w:szCs w:val="16"/>
    </w:rPr>
  </w:style>
  <w:style w:type="paragraph" w:styleId="Textodeglobo">
    <w:name w:val="Balloon Text"/>
    <w:basedOn w:val="Normal"/>
    <w:link w:val="TextodegloboCar"/>
    <w:uiPriority w:val="99"/>
    <w:semiHidden/>
    <w:unhideWhenUsed/>
    <w:rsid w:val="00FE3330"/>
    <w:rPr>
      <w:rFonts w:ascii="Tahoma" w:hAnsi="Tahoma" w:cs="Tahoma"/>
      <w:sz w:val="16"/>
      <w:szCs w:val="16"/>
    </w:rPr>
  </w:style>
  <w:style w:type="character" w:customStyle="1" w:styleId="TextodegloboCar1">
    <w:name w:val="Texto de globo Car1"/>
    <w:basedOn w:val="Fuentedeprrafopredeter"/>
    <w:uiPriority w:val="99"/>
    <w:semiHidden/>
    <w:rsid w:val="00FE3330"/>
    <w:rPr>
      <w:rFonts w:ascii="Segoe UI" w:hAnsi="Segoe UI" w:cs="Segoe UI"/>
      <w:sz w:val="18"/>
      <w:szCs w:val="18"/>
    </w:rPr>
  </w:style>
  <w:style w:type="paragraph" w:styleId="Prrafodelista">
    <w:name w:val="List Paragraph"/>
    <w:basedOn w:val="Normal"/>
    <w:link w:val="PrrafodelistaCar"/>
    <w:uiPriority w:val="34"/>
    <w:qFormat/>
    <w:rsid w:val="00FE3330"/>
    <w:pPr>
      <w:ind w:left="720"/>
      <w:contextualSpacing/>
    </w:pPr>
    <w:rPr>
      <w:rFonts w:ascii="Calibri" w:eastAsia="Calibri" w:hAnsi="Calibri" w:cs="Times New Roman"/>
      <w:sz w:val="16"/>
      <w:lang w:val="es-ES"/>
    </w:rPr>
  </w:style>
  <w:style w:type="character" w:customStyle="1" w:styleId="PrrafodelistaCar">
    <w:name w:val="Párrafo de lista Car"/>
    <w:link w:val="Prrafodelista"/>
    <w:uiPriority w:val="34"/>
    <w:rsid w:val="00FE3330"/>
    <w:rPr>
      <w:rFonts w:ascii="Calibri" w:eastAsia="Calibri" w:hAnsi="Calibri" w:cs="Times New Roman"/>
      <w:sz w:val="16"/>
      <w:lang w:val="es-ES"/>
    </w:rPr>
  </w:style>
  <w:style w:type="paragraph" w:customStyle="1" w:styleId="CM10">
    <w:name w:val="CM10"/>
    <w:basedOn w:val="Normal"/>
    <w:next w:val="Normal"/>
    <w:uiPriority w:val="99"/>
    <w:rsid w:val="00FE3330"/>
    <w:pPr>
      <w:widowControl w:val="0"/>
      <w:autoSpaceDE w:val="0"/>
      <w:autoSpaceDN w:val="0"/>
      <w:adjustRightInd w:val="0"/>
    </w:pPr>
    <w:rPr>
      <w:rFonts w:eastAsia="Times New Roman" w:cs="Arial"/>
      <w:szCs w:val="24"/>
      <w:lang w:val="es-ES" w:eastAsia="es-ES"/>
    </w:rPr>
  </w:style>
  <w:style w:type="paragraph" w:customStyle="1" w:styleId="Default">
    <w:name w:val="Default"/>
    <w:rsid w:val="00FE3330"/>
    <w:pPr>
      <w:autoSpaceDE w:val="0"/>
      <w:autoSpaceDN w:val="0"/>
      <w:adjustRightInd w:val="0"/>
      <w:spacing w:after="0" w:line="240" w:lineRule="auto"/>
    </w:pPr>
    <w:rPr>
      <w:rFonts w:ascii="Arial" w:eastAsia="Calibri" w:hAnsi="Arial" w:cs="Arial"/>
      <w:color w:val="000000"/>
      <w:sz w:val="24"/>
      <w:szCs w:val="24"/>
      <w:lang w:eastAsia="es-MX"/>
    </w:rPr>
  </w:style>
  <w:style w:type="paragraph" w:customStyle="1" w:styleId="Ttulo">
    <w:name w:val="Título"/>
    <w:basedOn w:val="Normal"/>
    <w:link w:val="TtuloCar"/>
    <w:qFormat/>
    <w:rsid w:val="00FE3330"/>
    <w:pPr>
      <w:jc w:val="center"/>
    </w:pPr>
    <w:rPr>
      <w:rFonts w:eastAsia="Times New Roman" w:cs="Times New Roman"/>
      <w:b/>
      <w:szCs w:val="20"/>
      <w:lang w:val="es-ES_tradnl" w:eastAsia="es-ES"/>
    </w:rPr>
  </w:style>
  <w:style w:type="character" w:customStyle="1" w:styleId="TtuloCar">
    <w:name w:val="Título Car"/>
    <w:link w:val="Ttulo"/>
    <w:rsid w:val="00FE3330"/>
    <w:rPr>
      <w:rFonts w:ascii="Arial" w:eastAsia="Times New Roman" w:hAnsi="Arial" w:cs="Times New Roman"/>
      <w:b/>
      <w:sz w:val="24"/>
      <w:szCs w:val="20"/>
      <w:lang w:val="es-ES_tradnl" w:eastAsia="es-ES"/>
    </w:rPr>
  </w:style>
  <w:style w:type="paragraph" w:styleId="Encabezado">
    <w:name w:val="header"/>
    <w:basedOn w:val="Normal"/>
    <w:link w:val="EncabezadoCar"/>
    <w:uiPriority w:val="99"/>
    <w:unhideWhenUsed/>
    <w:rsid w:val="00FE3330"/>
    <w:pPr>
      <w:tabs>
        <w:tab w:val="center" w:pos="4419"/>
        <w:tab w:val="right" w:pos="8838"/>
      </w:tabs>
    </w:pPr>
    <w:rPr>
      <w:rFonts w:eastAsia="Calibri" w:cs="Times New Roman"/>
      <w:sz w:val="16"/>
      <w:lang w:val="x-none"/>
    </w:rPr>
  </w:style>
  <w:style w:type="character" w:customStyle="1" w:styleId="EncabezadoCar">
    <w:name w:val="Encabezado Car"/>
    <w:basedOn w:val="Fuentedeprrafopredeter"/>
    <w:link w:val="Encabezado"/>
    <w:uiPriority w:val="99"/>
    <w:rsid w:val="00FE3330"/>
    <w:rPr>
      <w:rFonts w:ascii="Arial" w:eastAsia="Calibri" w:hAnsi="Arial" w:cs="Times New Roman"/>
      <w:sz w:val="16"/>
      <w:lang w:val="x-none"/>
    </w:rPr>
  </w:style>
  <w:style w:type="character" w:customStyle="1" w:styleId="PiedepginaCar">
    <w:name w:val="Pie de página Car"/>
    <w:link w:val="Piedepgina"/>
    <w:uiPriority w:val="99"/>
    <w:rsid w:val="00FE3330"/>
    <w:rPr>
      <w:rFonts w:ascii="Arial" w:hAnsi="Arial"/>
      <w:sz w:val="16"/>
    </w:rPr>
  </w:style>
  <w:style w:type="paragraph" w:styleId="Piedepgina">
    <w:name w:val="footer"/>
    <w:basedOn w:val="Normal"/>
    <w:link w:val="PiedepginaCar"/>
    <w:uiPriority w:val="99"/>
    <w:unhideWhenUsed/>
    <w:rsid w:val="00FE3330"/>
    <w:pPr>
      <w:tabs>
        <w:tab w:val="center" w:pos="4419"/>
        <w:tab w:val="right" w:pos="8838"/>
      </w:tabs>
    </w:pPr>
    <w:rPr>
      <w:sz w:val="16"/>
    </w:rPr>
  </w:style>
  <w:style w:type="character" w:customStyle="1" w:styleId="PiedepginaCar1">
    <w:name w:val="Pie de página Car1"/>
    <w:basedOn w:val="Fuentedeprrafopredeter"/>
    <w:uiPriority w:val="99"/>
    <w:semiHidden/>
    <w:rsid w:val="00FE3330"/>
    <w:rPr>
      <w:rFonts w:ascii="Arial" w:hAnsi="Arial"/>
      <w:sz w:val="24"/>
    </w:rPr>
  </w:style>
  <w:style w:type="character" w:customStyle="1" w:styleId="TextocomentarioCar">
    <w:name w:val="Texto comentario Car"/>
    <w:link w:val="Textocomentario"/>
    <w:uiPriority w:val="99"/>
    <w:rsid w:val="00FE3330"/>
    <w:rPr>
      <w:rFonts w:ascii="Arial" w:hAnsi="Arial"/>
    </w:rPr>
  </w:style>
  <w:style w:type="paragraph" w:styleId="Textocomentario">
    <w:name w:val="annotation text"/>
    <w:basedOn w:val="Normal"/>
    <w:link w:val="TextocomentarioCar"/>
    <w:uiPriority w:val="99"/>
    <w:unhideWhenUsed/>
    <w:rsid w:val="00FE3330"/>
    <w:rPr>
      <w:sz w:val="22"/>
    </w:rPr>
  </w:style>
  <w:style w:type="character" w:customStyle="1" w:styleId="TextocomentarioCar1">
    <w:name w:val="Texto comentario Car1"/>
    <w:basedOn w:val="Fuentedeprrafopredeter"/>
    <w:uiPriority w:val="99"/>
    <w:semiHidden/>
    <w:rsid w:val="00FE3330"/>
    <w:rPr>
      <w:rFonts w:ascii="Arial" w:hAnsi="Arial"/>
      <w:sz w:val="20"/>
      <w:szCs w:val="20"/>
    </w:rPr>
  </w:style>
  <w:style w:type="character" w:customStyle="1" w:styleId="AsuntodelcomentarioCar">
    <w:name w:val="Asunto del comentario Car"/>
    <w:link w:val="Asuntodelcomentario"/>
    <w:uiPriority w:val="99"/>
    <w:semiHidden/>
    <w:rsid w:val="00FE3330"/>
    <w:rPr>
      <w:rFonts w:ascii="Arial" w:hAnsi="Arial"/>
      <w:b/>
      <w:bCs/>
    </w:rPr>
  </w:style>
  <w:style w:type="paragraph" w:styleId="Asuntodelcomentario">
    <w:name w:val="annotation subject"/>
    <w:basedOn w:val="Textocomentario"/>
    <w:next w:val="Textocomentario"/>
    <w:link w:val="AsuntodelcomentarioCar"/>
    <w:uiPriority w:val="99"/>
    <w:semiHidden/>
    <w:unhideWhenUsed/>
    <w:rsid w:val="00FE3330"/>
    <w:rPr>
      <w:b/>
      <w:bCs/>
    </w:rPr>
  </w:style>
  <w:style w:type="character" w:customStyle="1" w:styleId="AsuntodelcomentarioCar1">
    <w:name w:val="Asunto del comentario Car1"/>
    <w:basedOn w:val="TextocomentarioCar1"/>
    <w:uiPriority w:val="99"/>
    <w:semiHidden/>
    <w:rsid w:val="00FE3330"/>
    <w:rPr>
      <w:rFonts w:ascii="Arial" w:hAnsi="Arial"/>
      <w:b/>
      <w:bCs/>
      <w:sz w:val="20"/>
      <w:szCs w:val="20"/>
    </w:rPr>
  </w:style>
  <w:style w:type="character" w:styleId="Refdenotaalpie">
    <w:name w:val="footnote reference"/>
    <w:uiPriority w:val="99"/>
    <w:semiHidden/>
    <w:unhideWhenUsed/>
    <w:rsid w:val="00FE3330"/>
    <w:rPr>
      <w:vertAlign w:val="superscript"/>
    </w:rPr>
  </w:style>
  <w:style w:type="table" w:styleId="Tablaconcuadrcula">
    <w:name w:val="Table Grid"/>
    <w:basedOn w:val="Tablanormal"/>
    <w:uiPriority w:val="59"/>
    <w:rsid w:val="00FE3330"/>
    <w:pPr>
      <w:spacing w:after="0" w:line="240" w:lineRule="auto"/>
    </w:pPr>
    <w:rPr>
      <w:rFonts w:ascii="Calibri" w:eastAsia="Calibri" w:hAnsi="Calibri"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alfinal">
    <w:name w:val="endnote text"/>
    <w:basedOn w:val="Normal"/>
    <w:link w:val="TextonotaalfinalCar"/>
    <w:uiPriority w:val="99"/>
    <w:semiHidden/>
    <w:unhideWhenUsed/>
    <w:rsid w:val="00FE3330"/>
    <w:rPr>
      <w:rFonts w:eastAsia="Calibri" w:cs="Times New Roman"/>
      <w:sz w:val="20"/>
      <w:szCs w:val="20"/>
      <w:lang w:val="x-none"/>
    </w:rPr>
  </w:style>
  <w:style w:type="character" w:customStyle="1" w:styleId="TextonotaalfinalCar">
    <w:name w:val="Texto nota al final Car"/>
    <w:basedOn w:val="Fuentedeprrafopredeter"/>
    <w:link w:val="Textonotaalfinal"/>
    <w:uiPriority w:val="99"/>
    <w:semiHidden/>
    <w:rsid w:val="00FE3330"/>
    <w:rPr>
      <w:rFonts w:ascii="Arial" w:eastAsia="Calibri" w:hAnsi="Arial" w:cs="Times New Roman"/>
      <w:sz w:val="20"/>
      <w:szCs w:val="20"/>
      <w:lang w:val="x-none"/>
    </w:rPr>
  </w:style>
  <w:style w:type="character" w:styleId="Refdenotaalfinal">
    <w:name w:val="endnote reference"/>
    <w:uiPriority w:val="99"/>
    <w:semiHidden/>
    <w:unhideWhenUsed/>
    <w:rsid w:val="00FE3330"/>
    <w:rPr>
      <w:vertAlign w:val="superscript"/>
    </w:rPr>
  </w:style>
  <w:style w:type="character" w:styleId="Hipervnculo">
    <w:name w:val="Hyperlink"/>
    <w:uiPriority w:val="99"/>
    <w:unhideWhenUsed/>
    <w:rsid w:val="00FE3330"/>
    <w:rPr>
      <w:color w:val="0000FF"/>
      <w:u w:val="single"/>
    </w:rPr>
  </w:style>
  <w:style w:type="table" w:styleId="Listavistosa-nfasis1">
    <w:name w:val="Colorful List Accent 1"/>
    <w:basedOn w:val="Tablanormal"/>
    <w:uiPriority w:val="72"/>
    <w:rsid w:val="00FE3330"/>
    <w:pPr>
      <w:spacing w:after="0" w:line="240" w:lineRule="auto"/>
    </w:pPr>
    <w:rPr>
      <w:rFonts w:ascii="Calibri" w:eastAsia="Calibri" w:hAnsi="Calibri" w:cs="Times New Roman"/>
      <w:color w:val="000000"/>
      <w:sz w:val="20"/>
      <w:szCs w:val="20"/>
      <w:lang w:eastAsia="es-MX"/>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Listavistosa1">
    <w:name w:val="Lista vistosa1"/>
    <w:basedOn w:val="Tablanormal"/>
    <w:uiPriority w:val="72"/>
    <w:rsid w:val="00FE3330"/>
    <w:pPr>
      <w:spacing w:after="0" w:line="240" w:lineRule="auto"/>
    </w:pPr>
    <w:rPr>
      <w:rFonts w:ascii="Calibri" w:eastAsia="Calibri" w:hAnsi="Calibri" w:cs="Times New Roman"/>
      <w:color w:val="000000"/>
      <w:sz w:val="20"/>
      <w:szCs w:val="20"/>
      <w:lang w:eastAsia="es-MX"/>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character" w:customStyle="1" w:styleId="Listavistosa-nfasis1Car">
    <w:name w:val="Lista vistosa - Énfasis 1 Car"/>
    <w:link w:val="Listavistosa-nfasis11"/>
    <w:uiPriority w:val="34"/>
    <w:locked/>
    <w:rsid w:val="00FE3330"/>
    <w:rPr>
      <w:rFonts w:ascii="Arial" w:eastAsia="Times New Roman" w:hAnsi="Arial" w:cs="Arial"/>
      <w:sz w:val="24"/>
      <w:szCs w:val="24"/>
      <w:lang w:val="x-none" w:eastAsia="es-ES"/>
    </w:rPr>
  </w:style>
  <w:style w:type="paragraph" w:customStyle="1" w:styleId="Listavistosa-nfasis11">
    <w:name w:val="Lista vistosa - Énfasis 11"/>
    <w:basedOn w:val="Normal"/>
    <w:link w:val="Listavistosa-nfasis1Car"/>
    <w:uiPriority w:val="34"/>
    <w:qFormat/>
    <w:rsid w:val="00FE3330"/>
    <w:pPr>
      <w:ind w:left="720"/>
      <w:contextualSpacing/>
    </w:pPr>
    <w:rPr>
      <w:rFonts w:eastAsia="Times New Roman" w:cs="Arial"/>
      <w:szCs w:val="24"/>
      <w:lang w:val="x-none" w:eastAsia="es-ES"/>
    </w:rPr>
  </w:style>
  <w:style w:type="character" w:styleId="Refdecomentario">
    <w:name w:val="annotation reference"/>
    <w:uiPriority w:val="99"/>
    <w:semiHidden/>
    <w:unhideWhenUsed/>
    <w:rsid w:val="00FE3330"/>
    <w:rPr>
      <w:sz w:val="16"/>
      <w:szCs w:val="16"/>
    </w:rPr>
  </w:style>
  <w:style w:type="character" w:customStyle="1" w:styleId="apple-converted-space">
    <w:name w:val="apple-converted-space"/>
    <w:basedOn w:val="Fuentedeprrafopredeter"/>
    <w:rsid w:val="00FE3330"/>
  </w:style>
  <w:style w:type="paragraph" w:customStyle="1" w:styleId="Texto">
    <w:name w:val="Texto"/>
    <w:basedOn w:val="Normal"/>
    <w:link w:val="TextoCar"/>
    <w:rsid w:val="00FE3330"/>
    <w:pPr>
      <w:spacing w:after="101" w:line="216" w:lineRule="exact"/>
      <w:ind w:firstLine="288"/>
    </w:pPr>
    <w:rPr>
      <w:rFonts w:eastAsia="Times New Roman" w:cs="Times New Roman"/>
      <w:sz w:val="18"/>
      <w:szCs w:val="18"/>
      <w:lang w:val="x-none" w:eastAsia="es-ES"/>
    </w:rPr>
  </w:style>
  <w:style w:type="character" w:customStyle="1" w:styleId="TextoCar">
    <w:name w:val="Texto Car"/>
    <w:link w:val="Texto"/>
    <w:locked/>
    <w:rsid w:val="00FE3330"/>
    <w:rPr>
      <w:rFonts w:ascii="Arial" w:eastAsia="Times New Roman" w:hAnsi="Arial" w:cs="Times New Roman"/>
      <w:sz w:val="18"/>
      <w:szCs w:val="18"/>
      <w:lang w:val="x-none" w:eastAsia="es-ES"/>
    </w:rPr>
  </w:style>
  <w:style w:type="paragraph" w:customStyle="1" w:styleId="ROMANOS">
    <w:name w:val="ROMANOS"/>
    <w:basedOn w:val="Normal"/>
    <w:link w:val="ROMANOSCar"/>
    <w:rsid w:val="00FE3330"/>
    <w:pPr>
      <w:tabs>
        <w:tab w:val="left" w:pos="720"/>
      </w:tabs>
      <w:spacing w:after="101" w:line="216" w:lineRule="exact"/>
      <w:ind w:left="720" w:hanging="432"/>
    </w:pPr>
    <w:rPr>
      <w:rFonts w:eastAsia="Times New Roman" w:cs="Times New Roman"/>
      <w:sz w:val="18"/>
      <w:szCs w:val="18"/>
      <w:lang w:val="x-none" w:eastAsia="x-none"/>
    </w:rPr>
  </w:style>
  <w:style w:type="character" w:customStyle="1" w:styleId="ROMANOSCar">
    <w:name w:val="ROMANOS Car"/>
    <w:link w:val="ROMANOS"/>
    <w:locked/>
    <w:rsid w:val="00FE3330"/>
    <w:rPr>
      <w:rFonts w:ascii="Arial" w:eastAsia="Times New Roman" w:hAnsi="Arial" w:cs="Times New Roman"/>
      <w:sz w:val="18"/>
      <w:szCs w:val="18"/>
      <w:lang w:val="x-none" w:eastAsia="x-none"/>
    </w:rPr>
  </w:style>
  <w:style w:type="paragraph" w:customStyle="1" w:styleId="texto0">
    <w:name w:val="texto"/>
    <w:basedOn w:val="Normal"/>
    <w:rsid w:val="00FE3330"/>
    <w:pPr>
      <w:snapToGrid w:val="0"/>
      <w:spacing w:after="101" w:line="216" w:lineRule="exact"/>
      <w:ind w:firstLine="288"/>
    </w:pPr>
    <w:rPr>
      <w:rFonts w:eastAsia="Times New Roman" w:cs="Arial"/>
      <w:sz w:val="18"/>
      <w:szCs w:val="18"/>
      <w:lang w:eastAsia="es-ES"/>
    </w:rPr>
  </w:style>
  <w:style w:type="table" w:styleId="Cuadrculamedia2-nfasis2">
    <w:name w:val="Medium Grid 2 Accent 2"/>
    <w:basedOn w:val="Tablanormal"/>
    <w:uiPriority w:val="68"/>
    <w:rsid w:val="00FE3330"/>
    <w:pPr>
      <w:spacing w:after="0" w:line="240" w:lineRule="auto"/>
    </w:pPr>
    <w:rPr>
      <w:rFonts w:ascii="Cambria" w:eastAsia="Times New Roman" w:hAnsi="Cambria" w:cs="Times New Roman"/>
      <w:color w:val="000000"/>
      <w:sz w:val="20"/>
      <w:szCs w:val="20"/>
      <w:lang w:eastAsia="es-MX"/>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paragraph" w:styleId="ndice1">
    <w:name w:val="index 1"/>
    <w:basedOn w:val="Normal"/>
    <w:next w:val="Normal"/>
    <w:autoRedefine/>
    <w:uiPriority w:val="99"/>
    <w:semiHidden/>
    <w:unhideWhenUsed/>
    <w:rsid w:val="00FE3330"/>
    <w:pPr>
      <w:ind w:left="240" w:hanging="240"/>
    </w:pPr>
    <w:rPr>
      <w:rFonts w:eastAsia="Calibri" w:cs="Times New Roman"/>
    </w:rPr>
  </w:style>
  <w:style w:type="paragraph" w:styleId="TtulodeTDC">
    <w:name w:val="TOC Heading"/>
    <w:basedOn w:val="Ttulo1"/>
    <w:next w:val="Normal"/>
    <w:uiPriority w:val="39"/>
    <w:unhideWhenUsed/>
    <w:qFormat/>
    <w:rsid w:val="00FE3330"/>
    <w:pPr>
      <w:spacing w:line="259" w:lineRule="auto"/>
      <w:jc w:val="left"/>
      <w:outlineLvl w:val="9"/>
    </w:pPr>
    <w:rPr>
      <w:lang w:eastAsia="es-MX"/>
    </w:rPr>
  </w:style>
  <w:style w:type="paragraph" w:styleId="TDC2">
    <w:name w:val="toc 2"/>
    <w:basedOn w:val="Normal"/>
    <w:next w:val="Normal"/>
    <w:autoRedefine/>
    <w:uiPriority w:val="39"/>
    <w:unhideWhenUsed/>
    <w:rsid w:val="008B758C"/>
    <w:pPr>
      <w:tabs>
        <w:tab w:val="left" w:pos="426"/>
        <w:tab w:val="left" w:pos="8505"/>
        <w:tab w:val="right" w:leader="dot" w:pos="8789"/>
      </w:tabs>
      <w:spacing w:after="100" w:line="259" w:lineRule="auto"/>
      <w:ind w:right="-93"/>
    </w:pPr>
    <w:rPr>
      <w:rFonts w:asciiTheme="minorHAnsi" w:eastAsia="Times New Roman" w:hAnsiTheme="minorHAnsi" w:cs="Times New Roman"/>
      <w:bCs/>
      <w:iCs/>
      <w:noProof/>
      <w:spacing w:val="-12"/>
      <w:sz w:val="22"/>
      <w:lang w:eastAsia="es-MX"/>
    </w:rPr>
  </w:style>
  <w:style w:type="paragraph" w:styleId="TDC1">
    <w:name w:val="toc 1"/>
    <w:basedOn w:val="Normal"/>
    <w:next w:val="Normal"/>
    <w:autoRedefine/>
    <w:uiPriority w:val="39"/>
    <w:unhideWhenUsed/>
    <w:rsid w:val="009731BD"/>
    <w:pPr>
      <w:tabs>
        <w:tab w:val="left" w:pos="284"/>
        <w:tab w:val="left" w:leader="dot" w:pos="8505"/>
      </w:tabs>
      <w:spacing w:after="100"/>
      <w:jc w:val="left"/>
    </w:pPr>
    <w:rPr>
      <w:rFonts w:asciiTheme="minorHAnsi" w:eastAsiaTheme="minorEastAsia" w:hAnsiTheme="minorHAnsi" w:cs="Times New Roman"/>
      <w:noProof/>
      <w:sz w:val="22"/>
      <w:lang w:eastAsia="es-MX"/>
    </w:rPr>
  </w:style>
  <w:style w:type="paragraph" w:styleId="TDC3">
    <w:name w:val="toc 3"/>
    <w:basedOn w:val="Normal"/>
    <w:next w:val="Normal"/>
    <w:autoRedefine/>
    <w:uiPriority w:val="39"/>
    <w:unhideWhenUsed/>
    <w:rsid w:val="00FE3330"/>
    <w:pPr>
      <w:spacing w:after="100" w:line="259" w:lineRule="auto"/>
      <w:ind w:left="440"/>
      <w:jc w:val="left"/>
    </w:pPr>
    <w:rPr>
      <w:rFonts w:asciiTheme="minorHAnsi" w:eastAsiaTheme="minorEastAsia" w:hAnsiTheme="minorHAnsi" w:cs="Times New Roman"/>
      <w:sz w:val="22"/>
      <w:lang w:eastAsia="es-MX"/>
    </w:rPr>
  </w:style>
  <w:style w:type="paragraph" w:styleId="Subttulo">
    <w:name w:val="Subtitle"/>
    <w:basedOn w:val="Normal"/>
    <w:next w:val="Normal"/>
    <w:link w:val="SubttuloCar"/>
    <w:uiPriority w:val="11"/>
    <w:qFormat/>
    <w:rsid w:val="00FE3330"/>
    <w:pPr>
      <w:numPr>
        <w:ilvl w:val="1"/>
      </w:numPr>
      <w:spacing w:after="160"/>
    </w:pPr>
    <w:rPr>
      <w:rFonts w:asciiTheme="minorHAnsi" w:eastAsiaTheme="minorEastAsia" w:hAnsiTheme="minorHAnsi"/>
      <w:color w:val="5A5A5A" w:themeColor="text1" w:themeTint="A5"/>
      <w:spacing w:val="15"/>
      <w:sz w:val="22"/>
    </w:rPr>
  </w:style>
  <w:style w:type="character" w:customStyle="1" w:styleId="SubttuloCar">
    <w:name w:val="Subtítulo Car"/>
    <w:basedOn w:val="Fuentedeprrafopredeter"/>
    <w:link w:val="Subttulo"/>
    <w:uiPriority w:val="11"/>
    <w:rsid w:val="00FE3330"/>
    <w:rPr>
      <w:rFonts w:eastAsiaTheme="minorEastAsia"/>
      <w:color w:val="5A5A5A" w:themeColor="text1" w:themeTint="A5"/>
      <w:spacing w:val="15"/>
    </w:rPr>
  </w:style>
  <w:style w:type="table" w:styleId="Tablanormal4">
    <w:name w:val="Plain Table 4"/>
    <w:basedOn w:val="Tablanormal"/>
    <w:uiPriority w:val="44"/>
    <w:rsid w:val="00FE3330"/>
    <w:pPr>
      <w:spacing w:after="0" w:line="240" w:lineRule="auto"/>
    </w:pPr>
    <w:rPr>
      <w:rFonts w:ascii="Calibri" w:eastAsia="Calibri" w:hAnsi="Calibri" w:cs="Times New Roman"/>
    </w:rPr>
    <w:tblPr>
      <w:tblStyleRowBandSize w:val="1"/>
      <w:tblStyleColBandSize w:val="1"/>
      <w:tblInd w:w="0" w:type="nil"/>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n">
    <w:name w:val="Revision"/>
    <w:hidden/>
    <w:uiPriority w:val="99"/>
    <w:semiHidden/>
    <w:rsid w:val="008B758C"/>
    <w:pPr>
      <w:spacing w:after="0" w:line="240" w:lineRule="auto"/>
    </w:pPr>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677089">
      <w:bodyDiv w:val="1"/>
      <w:marLeft w:val="0"/>
      <w:marRight w:val="0"/>
      <w:marTop w:val="0"/>
      <w:marBottom w:val="0"/>
      <w:divBdr>
        <w:top w:val="none" w:sz="0" w:space="0" w:color="auto"/>
        <w:left w:val="none" w:sz="0" w:space="0" w:color="auto"/>
        <w:bottom w:val="none" w:sz="0" w:space="0" w:color="auto"/>
        <w:right w:val="none" w:sz="0" w:space="0" w:color="auto"/>
      </w:divBdr>
    </w:div>
    <w:div w:id="222178021">
      <w:bodyDiv w:val="1"/>
      <w:marLeft w:val="0"/>
      <w:marRight w:val="0"/>
      <w:marTop w:val="0"/>
      <w:marBottom w:val="0"/>
      <w:divBdr>
        <w:top w:val="none" w:sz="0" w:space="0" w:color="auto"/>
        <w:left w:val="none" w:sz="0" w:space="0" w:color="auto"/>
        <w:bottom w:val="none" w:sz="0" w:space="0" w:color="auto"/>
        <w:right w:val="none" w:sz="0" w:space="0" w:color="auto"/>
      </w:divBdr>
    </w:div>
    <w:div w:id="312179237">
      <w:bodyDiv w:val="1"/>
      <w:marLeft w:val="0"/>
      <w:marRight w:val="0"/>
      <w:marTop w:val="0"/>
      <w:marBottom w:val="0"/>
      <w:divBdr>
        <w:top w:val="none" w:sz="0" w:space="0" w:color="auto"/>
        <w:left w:val="none" w:sz="0" w:space="0" w:color="auto"/>
        <w:bottom w:val="none" w:sz="0" w:space="0" w:color="auto"/>
        <w:right w:val="none" w:sz="0" w:space="0" w:color="auto"/>
      </w:divBdr>
    </w:div>
    <w:div w:id="480080314">
      <w:bodyDiv w:val="1"/>
      <w:marLeft w:val="0"/>
      <w:marRight w:val="0"/>
      <w:marTop w:val="0"/>
      <w:marBottom w:val="0"/>
      <w:divBdr>
        <w:top w:val="none" w:sz="0" w:space="0" w:color="auto"/>
        <w:left w:val="none" w:sz="0" w:space="0" w:color="auto"/>
        <w:bottom w:val="none" w:sz="0" w:space="0" w:color="auto"/>
        <w:right w:val="none" w:sz="0" w:space="0" w:color="auto"/>
      </w:divBdr>
    </w:div>
    <w:div w:id="512837754">
      <w:bodyDiv w:val="1"/>
      <w:marLeft w:val="0"/>
      <w:marRight w:val="0"/>
      <w:marTop w:val="0"/>
      <w:marBottom w:val="0"/>
      <w:divBdr>
        <w:top w:val="none" w:sz="0" w:space="0" w:color="auto"/>
        <w:left w:val="none" w:sz="0" w:space="0" w:color="auto"/>
        <w:bottom w:val="none" w:sz="0" w:space="0" w:color="auto"/>
        <w:right w:val="none" w:sz="0" w:space="0" w:color="auto"/>
      </w:divBdr>
    </w:div>
    <w:div w:id="526523060">
      <w:bodyDiv w:val="1"/>
      <w:marLeft w:val="0"/>
      <w:marRight w:val="0"/>
      <w:marTop w:val="0"/>
      <w:marBottom w:val="0"/>
      <w:divBdr>
        <w:top w:val="none" w:sz="0" w:space="0" w:color="auto"/>
        <w:left w:val="none" w:sz="0" w:space="0" w:color="auto"/>
        <w:bottom w:val="none" w:sz="0" w:space="0" w:color="auto"/>
        <w:right w:val="none" w:sz="0" w:space="0" w:color="auto"/>
      </w:divBdr>
      <w:divsChild>
        <w:div w:id="1757744089">
          <w:marLeft w:val="0"/>
          <w:marRight w:val="0"/>
          <w:marTop w:val="0"/>
          <w:marBottom w:val="101"/>
          <w:divBdr>
            <w:top w:val="none" w:sz="0" w:space="0" w:color="auto"/>
            <w:left w:val="none" w:sz="0" w:space="0" w:color="auto"/>
            <w:bottom w:val="none" w:sz="0" w:space="0" w:color="auto"/>
            <w:right w:val="none" w:sz="0" w:space="0" w:color="auto"/>
          </w:divBdr>
        </w:div>
        <w:div w:id="2113620761">
          <w:marLeft w:val="0"/>
          <w:marRight w:val="0"/>
          <w:marTop w:val="0"/>
          <w:marBottom w:val="101"/>
          <w:divBdr>
            <w:top w:val="none" w:sz="0" w:space="0" w:color="auto"/>
            <w:left w:val="none" w:sz="0" w:space="0" w:color="auto"/>
            <w:bottom w:val="none" w:sz="0" w:space="0" w:color="auto"/>
            <w:right w:val="none" w:sz="0" w:space="0" w:color="auto"/>
          </w:divBdr>
        </w:div>
      </w:divsChild>
    </w:div>
    <w:div w:id="578907017">
      <w:bodyDiv w:val="1"/>
      <w:marLeft w:val="0"/>
      <w:marRight w:val="0"/>
      <w:marTop w:val="0"/>
      <w:marBottom w:val="0"/>
      <w:divBdr>
        <w:top w:val="none" w:sz="0" w:space="0" w:color="auto"/>
        <w:left w:val="none" w:sz="0" w:space="0" w:color="auto"/>
        <w:bottom w:val="none" w:sz="0" w:space="0" w:color="auto"/>
        <w:right w:val="none" w:sz="0" w:space="0" w:color="auto"/>
      </w:divBdr>
    </w:div>
    <w:div w:id="671300851">
      <w:bodyDiv w:val="1"/>
      <w:marLeft w:val="0"/>
      <w:marRight w:val="0"/>
      <w:marTop w:val="0"/>
      <w:marBottom w:val="0"/>
      <w:divBdr>
        <w:top w:val="none" w:sz="0" w:space="0" w:color="auto"/>
        <w:left w:val="none" w:sz="0" w:space="0" w:color="auto"/>
        <w:bottom w:val="none" w:sz="0" w:space="0" w:color="auto"/>
        <w:right w:val="none" w:sz="0" w:space="0" w:color="auto"/>
      </w:divBdr>
    </w:div>
    <w:div w:id="798500323">
      <w:bodyDiv w:val="1"/>
      <w:marLeft w:val="0"/>
      <w:marRight w:val="0"/>
      <w:marTop w:val="0"/>
      <w:marBottom w:val="0"/>
      <w:divBdr>
        <w:top w:val="none" w:sz="0" w:space="0" w:color="auto"/>
        <w:left w:val="none" w:sz="0" w:space="0" w:color="auto"/>
        <w:bottom w:val="none" w:sz="0" w:space="0" w:color="auto"/>
        <w:right w:val="none" w:sz="0" w:space="0" w:color="auto"/>
      </w:divBdr>
    </w:div>
    <w:div w:id="985206097">
      <w:bodyDiv w:val="1"/>
      <w:marLeft w:val="0"/>
      <w:marRight w:val="0"/>
      <w:marTop w:val="0"/>
      <w:marBottom w:val="0"/>
      <w:divBdr>
        <w:top w:val="none" w:sz="0" w:space="0" w:color="auto"/>
        <w:left w:val="none" w:sz="0" w:space="0" w:color="auto"/>
        <w:bottom w:val="none" w:sz="0" w:space="0" w:color="auto"/>
        <w:right w:val="none" w:sz="0" w:space="0" w:color="auto"/>
      </w:divBdr>
    </w:div>
    <w:div w:id="1174807374">
      <w:bodyDiv w:val="1"/>
      <w:marLeft w:val="0"/>
      <w:marRight w:val="0"/>
      <w:marTop w:val="0"/>
      <w:marBottom w:val="0"/>
      <w:divBdr>
        <w:top w:val="none" w:sz="0" w:space="0" w:color="auto"/>
        <w:left w:val="none" w:sz="0" w:space="0" w:color="auto"/>
        <w:bottom w:val="none" w:sz="0" w:space="0" w:color="auto"/>
        <w:right w:val="none" w:sz="0" w:space="0" w:color="auto"/>
      </w:divBdr>
    </w:div>
    <w:div w:id="1212886025">
      <w:bodyDiv w:val="1"/>
      <w:marLeft w:val="0"/>
      <w:marRight w:val="0"/>
      <w:marTop w:val="0"/>
      <w:marBottom w:val="0"/>
      <w:divBdr>
        <w:top w:val="none" w:sz="0" w:space="0" w:color="auto"/>
        <w:left w:val="none" w:sz="0" w:space="0" w:color="auto"/>
        <w:bottom w:val="none" w:sz="0" w:space="0" w:color="auto"/>
        <w:right w:val="none" w:sz="0" w:space="0" w:color="auto"/>
      </w:divBdr>
    </w:div>
    <w:div w:id="1268268499">
      <w:bodyDiv w:val="1"/>
      <w:marLeft w:val="0"/>
      <w:marRight w:val="0"/>
      <w:marTop w:val="0"/>
      <w:marBottom w:val="0"/>
      <w:divBdr>
        <w:top w:val="none" w:sz="0" w:space="0" w:color="auto"/>
        <w:left w:val="none" w:sz="0" w:space="0" w:color="auto"/>
        <w:bottom w:val="none" w:sz="0" w:space="0" w:color="auto"/>
        <w:right w:val="none" w:sz="0" w:space="0" w:color="auto"/>
      </w:divBdr>
    </w:div>
    <w:div w:id="1400594732">
      <w:bodyDiv w:val="1"/>
      <w:marLeft w:val="0"/>
      <w:marRight w:val="0"/>
      <w:marTop w:val="0"/>
      <w:marBottom w:val="0"/>
      <w:divBdr>
        <w:top w:val="none" w:sz="0" w:space="0" w:color="auto"/>
        <w:left w:val="none" w:sz="0" w:space="0" w:color="auto"/>
        <w:bottom w:val="none" w:sz="0" w:space="0" w:color="auto"/>
        <w:right w:val="none" w:sz="0" w:space="0" w:color="auto"/>
      </w:divBdr>
    </w:div>
    <w:div w:id="1540975050">
      <w:bodyDiv w:val="1"/>
      <w:marLeft w:val="0"/>
      <w:marRight w:val="0"/>
      <w:marTop w:val="0"/>
      <w:marBottom w:val="0"/>
      <w:divBdr>
        <w:top w:val="none" w:sz="0" w:space="0" w:color="auto"/>
        <w:left w:val="none" w:sz="0" w:space="0" w:color="auto"/>
        <w:bottom w:val="none" w:sz="0" w:space="0" w:color="auto"/>
        <w:right w:val="none" w:sz="0" w:space="0" w:color="auto"/>
      </w:divBdr>
    </w:div>
    <w:div w:id="1870020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gif"/><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gif"/><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monitoreortv.ine.mx" TargetMode="External"/><Relationship Id="rId1" Type="http://schemas.openxmlformats.org/officeDocument/2006/relationships/hyperlink" Target="http://monitoreortv.ine.m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5FACB4-48F1-4857-ADB4-82DEA95273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33</Pages>
  <Words>11953</Words>
  <Characters>65747</Characters>
  <Application>Microsoft Office Word</Application>
  <DocSecurity>0</DocSecurity>
  <Lines>547</Lines>
  <Paragraphs>155</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77545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dc:creator>
  <cp:keywords/>
  <dc:description/>
  <cp:lastModifiedBy>Rodrigo Cervantes</cp:lastModifiedBy>
  <cp:revision>2</cp:revision>
  <cp:lastPrinted>2016-12-19T17:58:00Z</cp:lastPrinted>
  <dcterms:created xsi:type="dcterms:W3CDTF">2017-01-16T18:29:00Z</dcterms:created>
  <dcterms:modified xsi:type="dcterms:W3CDTF">2017-01-16T18:29:00Z</dcterms:modified>
</cp:coreProperties>
</file>