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10AD" w:rsidRDefault="002810AD" w:rsidP="002810AD">
      <w:pPr>
        <w:autoSpaceDE w:val="0"/>
        <w:autoSpaceDN w:val="0"/>
        <w:adjustRightInd w:val="0"/>
        <w:spacing w:after="0" w:line="300" w:lineRule="exact"/>
        <w:jc w:val="both"/>
        <w:rPr>
          <w:rFonts w:ascii="Arial,Bold" w:hAnsi="Arial,Bold" w:cs="Arial,Bold"/>
          <w:b/>
          <w:bCs/>
          <w:sz w:val="24"/>
          <w:szCs w:val="24"/>
        </w:rPr>
      </w:pPr>
      <w:r w:rsidRPr="007E3336">
        <w:rPr>
          <w:rFonts w:ascii="Arial,Bold" w:hAnsi="Arial,Bold" w:cs="Arial,Bold"/>
          <w:b/>
          <w:bCs/>
          <w:sz w:val="24"/>
          <w:szCs w:val="24"/>
        </w:rPr>
        <w:t>ACUERDO DEL</w:t>
      </w:r>
      <w:r>
        <w:rPr>
          <w:rFonts w:ascii="Arial,Bold" w:hAnsi="Arial,Bold" w:cs="Arial,Bold"/>
          <w:b/>
          <w:bCs/>
          <w:sz w:val="24"/>
          <w:szCs w:val="24"/>
        </w:rPr>
        <w:t xml:space="preserve"> COMITÉ DE RADIO Y TELEVISIÓN DEL INSTITUTO NACIONAL ELECTORAL POR EL QUE SE DA RESPUESTA AL INSTITUTO ELECTORAL DEL ESTADO DE COAHUILA, </w:t>
      </w:r>
      <w:r w:rsidR="00155D3B">
        <w:rPr>
          <w:rFonts w:ascii="Arial,Bold" w:hAnsi="Arial,Bold" w:cs="Arial,Bold"/>
          <w:b/>
          <w:bCs/>
          <w:sz w:val="24"/>
          <w:szCs w:val="24"/>
        </w:rPr>
        <w:t>EN RELACIÓN AL ACU</w:t>
      </w:r>
      <w:bookmarkStart w:id="0" w:name="_GoBack"/>
      <w:bookmarkEnd w:id="0"/>
      <w:r w:rsidR="00155D3B">
        <w:rPr>
          <w:rFonts w:ascii="Arial,Bold" w:hAnsi="Arial,Bold" w:cs="Arial,Bold"/>
          <w:b/>
          <w:bCs/>
          <w:sz w:val="24"/>
          <w:szCs w:val="24"/>
        </w:rPr>
        <w:t>ERDO IDENTIFICADO COMO IEC/CG/067/2017, RESPECTO</w:t>
      </w:r>
      <w:r>
        <w:rPr>
          <w:rFonts w:ascii="Arial,Bold" w:hAnsi="Arial,Bold" w:cs="Arial,Bold"/>
          <w:b/>
          <w:bCs/>
          <w:sz w:val="24"/>
          <w:szCs w:val="24"/>
        </w:rPr>
        <w:t xml:space="preserve"> </w:t>
      </w:r>
      <w:r w:rsidR="00155D3B">
        <w:rPr>
          <w:rFonts w:ascii="Arial,Bold" w:hAnsi="Arial,Bold" w:cs="Arial,Bold"/>
          <w:b/>
          <w:bCs/>
          <w:sz w:val="24"/>
          <w:szCs w:val="24"/>
        </w:rPr>
        <w:t>A</w:t>
      </w:r>
      <w:r>
        <w:rPr>
          <w:rFonts w:ascii="Arial,Bold" w:hAnsi="Arial,Bold" w:cs="Arial,Bold"/>
          <w:b/>
          <w:bCs/>
          <w:sz w:val="24"/>
          <w:szCs w:val="24"/>
        </w:rPr>
        <w:t xml:space="preserve"> LA MODIFICACIÓN DEL CONVENIO DE COALICIÓN TOTAL DENOMINADA “ALIANZA CIUDADANA POR COAHUILA” PARA EL PROCESO ELECTORAL LOCAL 2016-2017, EN EL ESTADO DE COAHUILA</w:t>
      </w:r>
    </w:p>
    <w:p w:rsidR="002810AD" w:rsidRDefault="002810AD" w:rsidP="002810AD">
      <w:pPr>
        <w:autoSpaceDE w:val="0"/>
        <w:autoSpaceDN w:val="0"/>
        <w:adjustRightInd w:val="0"/>
        <w:spacing w:after="0" w:line="300" w:lineRule="exact"/>
        <w:jc w:val="both"/>
        <w:rPr>
          <w:rFonts w:ascii="Arial,Bold" w:hAnsi="Arial,Bold" w:cs="Arial,Bold"/>
          <w:b/>
          <w:bCs/>
          <w:sz w:val="24"/>
          <w:szCs w:val="24"/>
        </w:rPr>
      </w:pPr>
    </w:p>
    <w:p w:rsidR="002810AD" w:rsidRPr="007E3336" w:rsidRDefault="002810AD" w:rsidP="002810AD">
      <w:pPr>
        <w:autoSpaceDE w:val="0"/>
        <w:autoSpaceDN w:val="0"/>
        <w:adjustRightInd w:val="0"/>
        <w:spacing w:after="0" w:line="300" w:lineRule="exact"/>
        <w:jc w:val="both"/>
        <w:rPr>
          <w:rFonts w:ascii="Arial,Bold" w:hAnsi="Arial,Bold" w:cs="Arial,Bold"/>
          <w:b/>
          <w:bCs/>
          <w:sz w:val="24"/>
          <w:szCs w:val="24"/>
        </w:rPr>
      </w:pPr>
    </w:p>
    <w:p w:rsidR="002810AD" w:rsidRDefault="002810AD" w:rsidP="002810AD">
      <w:pPr>
        <w:autoSpaceDE w:val="0"/>
        <w:autoSpaceDN w:val="0"/>
        <w:adjustRightInd w:val="0"/>
        <w:spacing w:after="0" w:line="300" w:lineRule="exact"/>
        <w:jc w:val="center"/>
        <w:rPr>
          <w:rFonts w:ascii="Arial,Bold" w:hAnsi="Arial,Bold" w:cs="Arial,Bold"/>
          <w:b/>
          <w:bCs/>
          <w:sz w:val="24"/>
          <w:szCs w:val="24"/>
        </w:rPr>
      </w:pPr>
      <w:r w:rsidRPr="007E3336">
        <w:rPr>
          <w:rFonts w:ascii="Arial,Bold" w:hAnsi="Arial,Bold" w:cs="Arial,Bold"/>
          <w:b/>
          <w:bCs/>
          <w:sz w:val="24"/>
          <w:szCs w:val="24"/>
        </w:rPr>
        <w:t>A n t e c e d e n t e s</w:t>
      </w:r>
    </w:p>
    <w:p w:rsidR="002810AD" w:rsidRPr="00A615B8" w:rsidRDefault="002810AD" w:rsidP="002810AD">
      <w:pPr>
        <w:autoSpaceDE w:val="0"/>
        <w:autoSpaceDN w:val="0"/>
        <w:adjustRightInd w:val="0"/>
        <w:spacing w:after="0" w:line="300" w:lineRule="exact"/>
        <w:jc w:val="both"/>
        <w:rPr>
          <w:rFonts w:ascii="Arial" w:hAnsi="Arial" w:cs="Arial"/>
          <w:spacing w:val="20"/>
          <w:sz w:val="24"/>
          <w:szCs w:val="24"/>
        </w:rPr>
      </w:pPr>
    </w:p>
    <w:p w:rsidR="002810AD" w:rsidRPr="003F07E1" w:rsidRDefault="002810AD" w:rsidP="002810AD">
      <w:pPr>
        <w:pStyle w:val="Prrafodelista"/>
        <w:numPr>
          <w:ilvl w:val="0"/>
          <w:numId w:val="2"/>
        </w:numPr>
        <w:autoSpaceDE w:val="0"/>
        <w:autoSpaceDN w:val="0"/>
        <w:adjustRightInd w:val="0"/>
        <w:spacing w:after="0" w:line="300" w:lineRule="exact"/>
        <w:ind w:left="567" w:hanging="567"/>
        <w:jc w:val="both"/>
        <w:rPr>
          <w:rFonts w:ascii="Arial" w:hAnsi="Arial" w:cs="Arial"/>
          <w:spacing w:val="-2"/>
          <w:sz w:val="24"/>
          <w:szCs w:val="24"/>
        </w:rPr>
      </w:pPr>
      <w:r w:rsidRPr="00D824C4">
        <w:rPr>
          <w:rFonts w:ascii="Arial" w:hAnsi="Arial" w:cs="Arial"/>
          <w:b/>
          <w:spacing w:val="-2"/>
          <w:sz w:val="24"/>
          <w:szCs w:val="24"/>
          <w:lang w:val="es-ES"/>
        </w:rPr>
        <w:t xml:space="preserve">Catálogo de Emisoras que participarán en la cobertura del proceso electoral local que se llevará a cabo en el estado de Coahuila, durante el dos mil diecisiete. </w:t>
      </w:r>
      <w:r w:rsidRPr="00D824C4">
        <w:rPr>
          <w:rFonts w:ascii="Arial" w:hAnsi="Arial" w:cs="Arial"/>
          <w:spacing w:val="-2"/>
          <w:sz w:val="24"/>
          <w:szCs w:val="24"/>
          <w:lang w:val="es-ES"/>
        </w:rPr>
        <w:t>El nueve de diciembre de dos mil dieciséis, en la Décima Segunda Sesión Ordinaria de este Comité, se emitió el “</w:t>
      </w:r>
      <w:r w:rsidRPr="00D824C4">
        <w:rPr>
          <w:rFonts w:ascii="Arial" w:hAnsi="Arial" w:cs="Arial"/>
          <w:i/>
          <w:spacing w:val="-2"/>
          <w:sz w:val="24"/>
          <w:szCs w:val="24"/>
          <w:lang w:val="es-ES"/>
        </w:rPr>
        <w:t xml:space="preserve">Acuerdo </w:t>
      </w:r>
      <w:r w:rsidRPr="00D824C4">
        <w:rPr>
          <w:rFonts w:ascii="Arial" w:hAnsi="Arial" w:cs="Arial"/>
          <w:spacing w:val="-2"/>
          <w:sz w:val="24"/>
          <w:szCs w:val="24"/>
          <w:lang w:val="es-ES"/>
        </w:rPr>
        <w:t xml:space="preserve">[…] </w:t>
      </w:r>
      <w:r w:rsidRPr="00D824C4">
        <w:rPr>
          <w:rFonts w:ascii="Arial" w:hAnsi="Arial" w:cs="Arial"/>
          <w:bCs/>
          <w:i/>
          <w:spacing w:val="-2"/>
          <w:sz w:val="24"/>
        </w:rPr>
        <w:t xml:space="preserve">por el que se aprueba el catálogo de estaciones de radio y canales de televisión que participarán en la cobertura del proceso electoral local que se llevará a cabo en el estado de Coahuila, para dar cumplimiento al artículo 173, numeral 5 de la Ley General de Instituciones y Procedimientos Electorales”, </w:t>
      </w:r>
      <w:r w:rsidRPr="00D824C4">
        <w:rPr>
          <w:rFonts w:ascii="Arial" w:hAnsi="Arial" w:cs="Arial"/>
          <w:bCs/>
          <w:spacing w:val="-2"/>
          <w:sz w:val="24"/>
        </w:rPr>
        <w:t>identificado como INE/ACRT/30</w:t>
      </w:r>
      <w:r>
        <w:rPr>
          <w:rFonts w:ascii="Arial" w:hAnsi="Arial" w:cs="Arial"/>
          <w:bCs/>
          <w:spacing w:val="-2"/>
          <w:sz w:val="24"/>
        </w:rPr>
        <w:t>/2016.</w:t>
      </w:r>
    </w:p>
    <w:p w:rsidR="002810AD" w:rsidRPr="003F07E1" w:rsidRDefault="002810AD" w:rsidP="002810AD">
      <w:pPr>
        <w:pStyle w:val="Prrafodelista"/>
        <w:autoSpaceDE w:val="0"/>
        <w:autoSpaceDN w:val="0"/>
        <w:adjustRightInd w:val="0"/>
        <w:spacing w:after="0" w:line="300" w:lineRule="exact"/>
        <w:ind w:left="567"/>
        <w:jc w:val="both"/>
        <w:rPr>
          <w:rFonts w:ascii="Arial" w:hAnsi="Arial" w:cs="Arial"/>
          <w:spacing w:val="-2"/>
          <w:sz w:val="24"/>
          <w:szCs w:val="24"/>
        </w:rPr>
      </w:pPr>
    </w:p>
    <w:p w:rsidR="002810AD" w:rsidRPr="003F07E1" w:rsidRDefault="002810AD" w:rsidP="002810AD">
      <w:pPr>
        <w:pStyle w:val="Prrafodelista"/>
        <w:numPr>
          <w:ilvl w:val="0"/>
          <w:numId w:val="2"/>
        </w:numPr>
        <w:autoSpaceDE w:val="0"/>
        <w:autoSpaceDN w:val="0"/>
        <w:adjustRightInd w:val="0"/>
        <w:spacing w:after="0" w:line="300" w:lineRule="exact"/>
        <w:ind w:left="567" w:hanging="567"/>
        <w:contextualSpacing w:val="0"/>
        <w:jc w:val="both"/>
        <w:rPr>
          <w:rFonts w:ascii="Arial" w:hAnsi="Arial" w:cs="Arial"/>
          <w:i/>
          <w:spacing w:val="20"/>
          <w:sz w:val="24"/>
          <w:szCs w:val="24"/>
        </w:rPr>
      </w:pPr>
      <w:r w:rsidRPr="00C84C9F">
        <w:rPr>
          <w:rFonts w:ascii="Arial" w:hAnsi="Arial" w:cs="Arial"/>
          <w:b/>
          <w:sz w:val="24"/>
        </w:rPr>
        <w:t xml:space="preserve">Aprobación de </w:t>
      </w:r>
      <w:r>
        <w:rPr>
          <w:rFonts w:ascii="Arial" w:hAnsi="Arial" w:cs="Arial"/>
          <w:b/>
          <w:sz w:val="24"/>
        </w:rPr>
        <w:t xml:space="preserve">las pautas de partidos políticos y candidatos independientes para el proceso electoral local en el Estado de Coahuila. </w:t>
      </w:r>
      <w:r>
        <w:rPr>
          <w:rFonts w:ascii="Arial" w:hAnsi="Arial" w:cs="Arial"/>
          <w:sz w:val="24"/>
        </w:rPr>
        <w:t>El doce</w:t>
      </w:r>
      <w:r w:rsidRPr="00013E7F">
        <w:rPr>
          <w:rFonts w:ascii="Arial" w:hAnsi="Arial" w:cs="Arial"/>
          <w:sz w:val="24"/>
        </w:rPr>
        <w:t xml:space="preserve"> de diciembre de dos mil dieciséis, en la Décima Segunda Sesión </w:t>
      </w:r>
      <w:r>
        <w:rPr>
          <w:rFonts w:ascii="Arial" w:hAnsi="Arial" w:cs="Arial"/>
          <w:sz w:val="24"/>
        </w:rPr>
        <w:t>Ordinaria</w:t>
      </w:r>
      <w:r w:rsidRPr="00013E7F">
        <w:rPr>
          <w:rFonts w:ascii="Arial" w:hAnsi="Arial" w:cs="Arial"/>
          <w:sz w:val="24"/>
        </w:rPr>
        <w:t xml:space="preserve"> del Comité de Radio y Televisión, se aprobó el </w:t>
      </w:r>
      <w:r w:rsidRPr="00013E7F">
        <w:rPr>
          <w:rFonts w:ascii="Arial" w:hAnsi="Arial" w:cs="Arial"/>
          <w:i/>
          <w:sz w:val="24"/>
        </w:rPr>
        <w:t>“Acuerdo […]</w:t>
      </w:r>
      <w:r>
        <w:rPr>
          <w:rFonts w:ascii="Arial" w:hAnsi="Arial" w:cs="Arial"/>
          <w:i/>
          <w:sz w:val="24"/>
        </w:rPr>
        <w:t xml:space="preserve"> </w:t>
      </w:r>
      <w:r w:rsidRPr="00B133E4">
        <w:rPr>
          <w:rFonts w:ascii="Arial" w:hAnsi="Arial" w:cs="Arial"/>
          <w:bCs/>
          <w:i/>
          <w:sz w:val="24"/>
          <w:lang w:val="es-ES"/>
        </w:rPr>
        <w:t>por el que se aprueban las pautas para la transmisión en radio y televisión de los mensajes de los partidos políticos y candidatos independientes para los periodos de precampaña, intercampaña y campaña del proceso electoral lo</w:t>
      </w:r>
      <w:r>
        <w:rPr>
          <w:rFonts w:ascii="Arial" w:hAnsi="Arial" w:cs="Arial"/>
          <w:bCs/>
          <w:i/>
          <w:sz w:val="24"/>
          <w:lang w:val="es-ES"/>
        </w:rPr>
        <w:t>cal 2016-2017, en el Estado de Coahuila</w:t>
      </w:r>
      <w:r w:rsidRPr="000975A2">
        <w:rPr>
          <w:rFonts w:ascii="Arial" w:hAnsi="Arial" w:cs="Arial"/>
          <w:i/>
          <w:sz w:val="24"/>
        </w:rPr>
        <w:t xml:space="preserve">”. </w:t>
      </w:r>
      <w:r w:rsidRPr="000975A2">
        <w:rPr>
          <w:rFonts w:ascii="Arial" w:hAnsi="Arial" w:cs="Arial"/>
          <w:sz w:val="24"/>
        </w:rPr>
        <w:t>Identificado como INE/ACRT/</w:t>
      </w:r>
      <w:r>
        <w:rPr>
          <w:rFonts w:ascii="Arial" w:hAnsi="Arial" w:cs="Arial"/>
          <w:sz w:val="24"/>
        </w:rPr>
        <w:t>31</w:t>
      </w:r>
      <w:r w:rsidRPr="000975A2">
        <w:rPr>
          <w:rFonts w:ascii="Arial" w:hAnsi="Arial" w:cs="Arial"/>
          <w:sz w:val="24"/>
        </w:rPr>
        <w:t>/2016.</w:t>
      </w:r>
    </w:p>
    <w:p w:rsidR="002810AD" w:rsidRPr="003F07E1" w:rsidRDefault="002810AD" w:rsidP="002810AD">
      <w:pPr>
        <w:pStyle w:val="Prrafodelista"/>
        <w:autoSpaceDE w:val="0"/>
        <w:autoSpaceDN w:val="0"/>
        <w:adjustRightInd w:val="0"/>
        <w:spacing w:after="0" w:line="300" w:lineRule="exact"/>
        <w:ind w:left="567"/>
        <w:contextualSpacing w:val="0"/>
        <w:jc w:val="both"/>
        <w:rPr>
          <w:rFonts w:ascii="Arial" w:hAnsi="Arial" w:cs="Arial"/>
          <w:i/>
          <w:spacing w:val="20"/>
          <w:sz w:val="24"/>
          <w:szCs w:val="24"/>
        </w:rPr>
      </w:pPr>
    </w:p>
    <w:p w:rsidR="002810AD" w:rsidRPr="009B38E1" w:rsidRDefault="002810AD" w:rsidP="002810AD">
      <w:pPr>
        <w:pStyle w:val="Prrafodelista"/>
        <w:numPr>
          <w:ilvl w:val="0"/>
          <w:numId w:val="2"/>
        </w:numPr>
        <w:autoSpaceDE w:val="0"/>
        <w:autoSpaceDN w:val="0"/>
        <w:adjustRightInd w:val="0"/>
        <w:spacing w:after="0" w:line="300" w:lineRule="exact"/>
        <w:ind w:left="567" w:hanging="567"/>
        <w:contextualSpacing w:val="0"/>
        <w:jc w:val="both"/>
        <w:rPr>
          <w:rFonts w:ascii="Arial" w:hAnsi="Arial" w:cs="Arial"/>
          <w:sz w:val="24"/>
          <w:szCs w:val="24"/>
        </w:rPr>
      </w:pPr>
      <w:r w:rsidRPr="00A275DD">
        <w:rPr>
          <w:rFonts w:ascii="Arial" w:hAnsi="Arial" w:cs="Arial"/>
          <w:b/>
          <w:sz w:val="24"/>
        </w:rPr>
        <w:t>Registro de coalición conformada por los partidos políticos: Acción Nacional, Unidad Democrática Coahuila, Primero Coahuila y Encuentro Social, denominada “Alianza Ciudadana por Coahuila.</w:t>
      </w:r>
      <w:r w:rsidRPr="00A275DD">
        <w:rPr>
          <w:rFonts w:ascii="Arial" w:hAnsi="Arial" w:cs="Arial"/>
          <w:sz w:val="24"/>
        </w:rPr>
        <w:t xml:space="preserve"> El treinta de enero de dos mil diecisiete, en sesión ordinaria del Consejo General del Instituto Electoral de Coahuila, se aprobó el “</w:t>
      </w:r>
      <w:r w:rsidRPr="00A275DD">
        <w:rPr>
          <w:rFonts w:ascii="Arial" w:hAnsi="Arial" w:cs="Arial"/>
          <w:i/>
          <w:sz w:val="24"/>
        </w:rPr>
        <w:t>Acuerdo</w:t>
      </w:r>
      <w:r w:rsidRPr="00A275DD">
        <w:rPr>
          <w:rFonts w:ascii="Arial" w:hAnsi="Arial" w:cs="Arial"/>
          <w:sz w:val="24"/>
        </w:rPr>
        <w:t xml:space="preserve"> […] </w:t>
      </w:r>
      <w:r w:rsidRPr="00A275DD">
        <w:rPr>
          <w:rFonts w:ascii="Arial" w:hAnsi="Arial" w:cs="Arial"/>
          <w:i/>
          <w:sz w:val="24"/>
        </w:rPr>
        <w:t xml:space="preserve">por el cual se resuelve la solicitud de los partidos políticos: Acción Nacional, Unidad Democrática Coahuila, Primero Coahuila y Encuentro Social, para formar la Coalición “Alianza Ciudadana por Coahuila”, para las elecciones de Gobernador o Gobernadora, de las y los integrantes del Congreso del Estado, así como de las y los integrantes de los Ayuntamientos del Estado, en </w:t>
      </w:r>
      <w:r w:rsidRPr="00A275DD">
        <w:rPr>
          <w:rFonts w:ascii="Arial" w:hAnsi="Arial" w:cs="Arial"/>
          <w:i/>
          <w:sz w:val="24"/>
        </w:rPr>
        <w:lastRenderedPageBreak/>
        <w:t xml:space="preserve">el marco del proceso electoral ordinario 2016-2017”, </w:t>
      </w:r>
      <w:r w:rsidRPr="00A275DD">
        <w:rPr>
          <w:rFonts w:ascii="Arial" w:hAnsi="Arial" w:cs="Arial"/>
          <w:sz w:val="24"/>
        </w:rPr>
        <w:t>identificado como IEC/CG/064/2017.</w:t>
      </w:r>
    </w:p>
    <w:p w:rsidR="002810AD" w:rsidRPr="009B38E1" w:rsidRDefault="002810AD" w:rsidP="002810AD">
      <w:pPr>
        <w:pStyle w:val="Prrafodelista"/>
        <w:autoSpaceDE w:val="0"/>
        <w:autoSpaceDN w:val="0"/>
        <w:adjustRightInd w:val="0"/>
        <w:spacing w:after="0" w:line="300" w:lineRule="exact"/>
        <w:ind w:left="567"/>
        <w:contextualSpacing w:val="0"/>
        <w:jc w:val="both"/>
        <w:rPr>
          <w:rFonts w:ascii="Arial" w:hAnsi="Arial" w:cs="Arial"/>
          <w:sz w:val="24"/>
          <w:szCs w:val="24"/>
        </w:rPr>
      </w:pPr>
    </w:p>
    <w:p w:rsidR="002810AD" w:rsidRDefault="002810AD" w:rsidP="002810AD">
      <w:pPr>
        <w:pStyle w:val="Prrafodelista"/>
        <w:numPr>
          <w:ilvl w:val="0"/>
          <w:numId w:val="2"/>
        </w:numPr>
        <w:autoSpaceDE w:val="0"/>
        <w:autoSpaceDN w:val="0"/>
        <w:adjustRightInd w:val="0"/>
        <w:spacing w:after="0" w:line="240" w:lineRule="auto"/>
        <w:ind w:left="567" w:hanging="567"/>
        <w:contextualSpacing w:val="0"/>
        <w:jc w:val="both"/>
        <w:rPr>
          <w:rFonts w:ascii="Arial" w:eastAsia="Times New Roman" w:hAnsi="Arial" w:cs="Arial"/>
          <w:sz w:val="24"/>
          <w:szCs w:val="24"/>
          <w:lang w:eastAsia="es-ES"/>
        </w:rPr>
      </w:pPr>
      <w:r w:rsidRPr="00B13D0B">
        <w:rPr>
          <w:rFonts w:ascii="Arial" w:eastAsia="Times New Roman" w:hAnsi="Arial" w:cs="Arial"/>
          <w:b/>
          <w:sz w:val="24"/>
          <w:szCs w:val="24"/>
          <w:lang w:eastAsia="es-ES"/>
        </w:rPr>
        <w:t xml:space="preserve">Modificación </w:t>
      </w:r>
      <w:r w:rsidR="00155D3B">
        <w:rPr>
          <w:rFonts w:ascii="Arial" w:eastAsia="Times New Roman" w:hAnsi="Arial" w:cs="Arial"/>
          <w:b/>
          <w:sz w:val="24"/>
          <w:szCs w:val="24"/>
          <w:lang w:eastAsia="es-ES"/>
        </w:rPr>
        <w:t xml:space="preserve">de pautas </w:t>
      </w:r>
      <w:r w:rsidRPr="00B13D0B">
        <w:rPr>
          <w:rFonts w:ascii="Arial" w:eastAsia="Times New Roman" w:hAnsi="Arial" w:cs="Arial"/>
          <w:b/>
          <w:sz w:val="24"/>
          <w:szCs w:val="24"/>
          <w:lang w:eastAsia="es-ES"/>
        </w:rPr>
        <w:t xml:space="preserve">con motivo del registro de una coalición. </w:t>
      </w:r>
      <w:r w:rsidRPr="00B13D0B">
        <w:rPr>
          <w:rFonts w:ascii="Arial" w:eastAsia="Times New Roman" w:hAnsi="Arial" w:cs="Arial"/>
          <w:sz w:val="24"/>
          <w:szCs w:val="24"/>
          <w:lang w:eastAsia="es-ES"/>
        </w:rPr>
        <w:t>El uno y dos de febrero del presente año, en la Primera Sesión Especial del Comité de Radio y Televisión aprobó el “</w:t>
      </w:r>
      <w:r w:rsidRPr="00B13D0B">
        <w:rPr>
          <w:rFonts w:ascii="Arial" w:eastAsia="Times New Roman" w:hAnsi="Arial" w:cs="Arial"/>
          <w:i/>
          <w:sz w:val="24"/>
          <w:szCs w:val="24"/>
          <w:lang w:eastAsia="es-ES"/>
        </w:rPr>
        <w:t>Acuerdo</w:t>
      </w:r>
      <w:r w:rsidRPr="00B13D0B">
        <w:rPr>
          <w:rFonts w:ascii="Arial" w:eastAsia="Times New Roman" w:hAnsi="Arial" w:cs="Arial"/>
          <w:sz w:val="24"/>
          <w:szCs w:val="24"/>
          <w:lang w:eastAsia="es-ES"/>
        </w:rPr>
        <w:t xml:space="preserve"> […] </w:t>
      </w:r>
      <w:r w:rsidRPr="00B13D0B">
        <w:rPr>
          <w:rFonts w:ascii="Arial" w:eastAsia="Times New Roman" w:hAnsi="Arial" w:cs="Arial"/>
          <w:i/>
          <w:sz w:val="24"/>
          <w:szCs w:val="24"/>
          <w:lang w:eastAsia="es-ES"/>
        </w:rPr>
        <w:t>por el que se modifica el acuerdo identificado como</w:t>
      </w:r>
      <w:r w:rsidRPr="00B13D0B">
        <w:rPr>
          <w:rFonts w:ascii="Arial" w:eastAsia="Times New Roman" w:hAnsi="Arial" w:cs="Arial"/>
          <w:sz w:val="24"/>
          <w:szCs w:val="24"/>
          <w:lang w:eastAsia="es-ES"/>
        </w:rPr>
        <w:t xml:space="preserve"> INE/ACRT/31/2016, con motivo del registro de una coalición total para el proceso electoral l</w:t>
      </w:r>
      <w:r>
        <w:rPr>
          <w:rFonts w:ascii="Arial" w:eastAsia="Times New Roman" w:hAnsi="Arial" w:cs="Arial"/>
          <w:sz w:val="24"/>
          <w:szCs w:val="24"/>
          <w:lang w:eastAsia="es-ES"/>
        </w:rPr>
        <w:t>ocal 2016-2017 en el estado de C</w:t>
      </w:r>
      <w:r w:rsidRPr="00B13D0B">
        <w:rPr>
          <w:rFonts w:ascii="Arial" w:eastAsia="Times New Roman" w:hAnsi="Arial" w:cs="Arial"/>
          <w:sz w:val="24"/>
          <w:szCs w:val="24"/>
          <w:lang w:eastAsia="es-ES"/>
        </w:rPr>
        <w:t>oahuila</w:t>
      </w:r>
      <w:r>
        <w:rPr>
          <w:rFonts w:ascii="Arial" w:eastAsia="Times New Roman" w:hAnsi="Arial" w:cs="Arial"/>
          <w:sz w:val="24"/>
          <w:szCs w:val="24"/>
          <w:lang w:eastAsia="es-ES"/>
        </w:rPr>
        <w:t xml:space="preserve">”, </w:t>
      </w:r>
      <w:r w:rsidRPr="00B13D0B">
        <w:rPr>
          <w:rFonts w:ascii="Arial" w:eastAsia="Times New Roman" w:hAnsi="Arial" w:cs="Arial"/>
          <w:sz w:val="24"/>
          <w:szCs w:val="24"/>
          <w:lang w:eastAsia="es-ES"/>
        </w:rPr>
        <w:t>identificado como INE/ACRT/04/2017</w:t>
      </w:r>
      <w:r>
        <w:rPr>
          <w:rFonts w:ascii="Arial" w:eastAsia="Times New Roman" w:hAnsi="Arial" w:cs="Arial"/>
          <w:sz w:val="24"/>
          <w:szCs w:val="24"/>
          <w:lang w:eastAsia="es-ES"/>
        </w:rPr>
        <w:t>.</w:t>
      </w:r>
    </w:p>
    <w:p w:rsidR="002810AD" w:rsidRDefault="002810AD" w:rsidP="002810AD">
      <w:pPr>
        <w:pStyle w:val="Prrafodelista"/>
        <w:autoSpaceDE w:val="0"/>
        <w:autoSpaceDN w:val="0"/>
        <w:adjustRightInd w:val="0"/>
        <w:spacing w:after="0" w:line="240" w:lineRule="auto"/>
        <w:ind w:left="567"/>
        <w:contextualSpacing w:val="0"/>
        <w:jc w:val="both"/>
        <w:rPr>
          <w:rFonts w:ascii="Arial" w:eastAsia="Times New Roman" w:hAnsi="Arial" w:cs="Arial"/>
          <w:sz w:val="24"/>
          <w:szCs w:val="24"/>
          <w:lang w:eastAsia="es-ES"/>
        </w:rPr>
      </w:pPr>
    </w:p>
    <w:p w:rsidR="002810AD" w:rsidRDefault="002810AD" w:rsidP="002810AD">
      <w:pPr>
        <w:pStyle w:val="Prrafodelista"/>
        <w:numPr>
          <w:ilvl w:val="0"/>
          <w:numId w:val="2"/>
        </w:numPr>
        <w:autoSpaceDE w:val="0"/>
        <w:autoSpaceDN w:val="0"/>
        <w:adjustRightInd w:val="0"/>
        <w:spacing w:after="0" w:line="240" w:lineRule="auto"/>
        <w:ind w:left="567" w:hanging="567"/>
        <w:contextualSpacing w:val="0"/>
        <w:jc w:val="both"/>
        <w:rPr>
          <w:rFonts w:ascii="Arial" w:eastAsia="Times New Roman" w:hAnsi="Arial" w:cs="Arial"/>
          <w:sz w:val="24"/>
          <w:szCs w:val="24"/>
          <w:lang w:eastAsia="es-ES"/>
        </w:rPr>
      </w:pPr>
      <w:r w:rsidRPr="00B13D0B">
        <w:rPr>
          <w:rFonts w:ascii="Arial" w:eastAsia="Times New Roman" w:hAnsi="Arial" w:cs="Arial"/>
          <w:b/>
          <w:sz w:val="24"/>
          <w:szCs w:val="24"/>
          <w:lang w:eastAsia="es-ES"/>
        </w:rPr>
        <w:t>Modificación del Convenio de la Coalición.</w:t>
      </w:r>
      <w:r>
        <w:rPr>
          <w:rFonts w:ascii="Arial" w:eastAsia="Times New Roman" w:hAnsi="Arial" w:cs="Arial"/>
          <w:b/>
          <w:sz w:val="24"/>
          <w:szCs w:val="24"/>
          <w:lang w:eastAsia="es-ES"/>
        </w:rPr>
        <w:t xml:space="preserve"> </w:t>
      </w:r>
      <w:r w:rsidRPr="009B38E1">
        <w:rPr>
          <w:rFonts w:ascii="Arial" w:eastAsia="Times New Roman" w:hAnsi="Arial" w:cs="Arial"/>
          <w:sz w:val="24"/>
          <w:szCs w:val="24"/>
          <w:lang w:eastAsia="es-ES"/>
        </w:rPr>
        <w:t>El diez de febrero de dos mil diecisiete, el Consejo General del Instituto Electoral de Coahuila, aprobó el “</w:t>
      </w:r>
      <w:r w:rsidRPr="009B38E1">
        <w:rPr>
          <w:rFonts w:ascii="Arial" w:eastAsia="Times New Roman" w:hAnsi="Arial" w:cs="Arial"/>
          <w:i/>
          <w:sz w:val="24"/>
          <w:szCs w:val="24"/>
          <w:lang w:eastAsia="es-ES"/>
        </w:rPr>
        <w:t>Acuerdo</w:t>
      </w:r>
      <w:r w:rsidRPr="009B38E1">
        <w:rPr>
          <w:rFonts w:ascii="Arial" w:eastAsia="Times New Roman" w:hAnsi="Arial" w:cs="Arial"/>
          <w:sz w:val="24"/>
          <w:szCs w:val="24"/>
          <w:lang w:eastAsia="es-ES"/>
        </w:rPr>
        <w:t xml:space="preserve"> […] </w:t>
      </w:r>
      <w:r w:rsidRPr="009B38E1">
        <w:rPr>
          <w:rFonts w:ascii="Arial" w:eastAsia="Times New Roman" w:hAnsi="Arial" w:cs="Arial"/>
          <w:i/>
          <w:sz w:val="24"/>
          <w:szCs w:val="24"/>
          <w:lang w:eastAsia="es-ES"/>
        </w:rPr>
        <w:t>por el que se resuelve la solicitud de modificación del Convenio de la Coalición</w:t>
      </w:r>
      <w:r w:rsidRPr="009B38E1">
        <w:rPr>
          <w:rFonts w:ascii="Arial" w:eastAsia="Times New Roman" w:hAnsi="Arial" w:cs="Arial"/>
          <w:sz w:val="24"/>
          <w:szCs w:val="24"/>
          <w:lang w:eastAsia="es-ES"/>
        </w:rPr>
        <w:t>“ Alianza Ciudadana por Coahuila”, identificado como I</w:t>
      </w:r>
      <w:r w:rsidR="00041846">
        <w:rPr>
          <w:rFonts w:ascii="Arial" w:eastAsia="Times New Roman" w:hAnsi="Arial" w:cs="Arial"/>
          <w:sz w:val="24"/>
          <w:szCs w:val="24"/>
          <w:lang w:eastAsia="es-ES"/>
        </w:rPr>
        <w:t>EC/</w:t>
      </w:r>
      <w:r w:rsidRPr="009B38E1">
        <w:rPr>
          <w:rFonts w:ascii="Arial" w:eastAsia="Times New Roman" w:hAnsi="Arial" w:cs="Arial"/>
          <w:sz w:val="24"/>
          <w:szCs w:val="24"/>
          <w:lang w:eastAsia="es-ES"/>
        </w:rPr>
        <w:t>CG/067/2017</w:t>
      </w:r>
      <w:r w:rsidR="000F6AF7">
        <w:rPr>
          <w:rFonts w:ascii="Arial" w:eastAsia="Times New Roman" w:hAnsi="Arial" w:cs="Arial"/>
          <w:sz w:val="24"/>
          <w:szCs w:val="24"/>
          <w:lang w:eastAsia="es-ES"/>
        </w:rPr>
        <w:t xml:space="preserve">, en cuyo punto de acuerdo </w:t>
      </w:r>
      <w:r w:rsidR="000F6AF7" w:rsidRPr="000F6AF7">
        <w:rPr>
          <w:rFonts w:ascii="Arial" w:eastAsia="Times New Roman" w:hAnsi="Arial" w:cs="Arial"/>
          <w:b/>
          <w:sz w:val="24"/>
          <w:szCs w:val="24"/>
          <w:lang w:eastAsia="es-ES"/>
        </w:rPr>
        <w:t>CUARTO</w:t>
      </w:r>
      <w:r w:rsidR="000F6AF7">
        <w:rPr>
          <w:rFonts w:ascii="Arial" w:eastAsia="Times New Roman" w:hAnsi="Arial" w:cs="Arial"/>
          <w:sz w:val="24"/>
          <w:szCs w:val="24"/>
          <w:lang w:eastAsia="es-ES"/>
        </w:rPr>
        <w:t>, señala lo siguiente:</w:t>
      </w:r>
    </w:p>
    <w:p w:rsidR="000F6AF7" w:rsidRDefault="000F6AF7" w:rsidP="000F6AF7">
      <w:pPr>
        <w:pStyle w:val="Prrafodelista"/>
        <w:autoSpaceDE w:val="0"/>
        <w:autoSpaceDN w:val="0"/>
        <w:adjustRightInd w:val="0"/>
        <w:spacing w:after="0" w:line="240" w:lineRule="auto"/>
        <w:ind w:left="567"/>
        <w:contextualSpacing w:val="0"/>
        <w:jc w:val="both"/>
        <w:rPr>
          <w:rFonts w:ascii="Arial" w:eastAsia="Times New Roman" w:hAnsi="Arial" w:cs="Arial"/>
          <w:b/>
          <w:sz w:val="24"/>
          <w:szCs w:val="24"/>
          <w:lang w:eastAsia="es-ES"/>
        </w:rPr>
      </w:pPr>
    </w:p>
    <w:p w:rsidR="000F6AF7" w:rsidRPr="000F6AF7" w:rsidRDefault="000F6AF7" w:rsidP="000F6AF7">
      <w:pPr>
        <w:autoSpaceDE w:val="0"/>
        <w:autoSpaceDN w:val="0"/>
        <w:adjustRightInd w:val="0"/>
        <w:spacing w:after="0" w:line="240" w:lineRule="auto"/>
        <w:ind w:left="1276" w:right="332"/>
        <w:jc w:val="both"/>
        <w:rPr>
          <w:rFonts w:ascii="Arial" w:eastAsia="Times New Roman" w:hAnsi="Arial" w:cs="Arial"/>
          <w:i/>
          <w:sz w:val="24"/>
          <w:szCs w:val="24"/>
          <w:lang w:eastAsia="es-ES"/>
        </w:rPr>
      </w:pPr>
      <w:r w:rsidRPr="000F6AF7">
        <w:rPr>
          <w:rFonts w:ascii="Arial" w:eastAsia="Times New Roman" w:hAnsi="Arial" w:cs="Arial"/>
          <w:b/>
          <w:i/>
          <w:sz w:val="24"/>
          <w:szCs w:val="24"/>
          <w:lang w:eastAsia="es-ES"/>
        </w:rPr>
        <w:t>CUARTO.</w:t>
      </w:r>
      <w:r w:rsidRPr="000F6AF7">
        <w:rPr>
          <w:rFonts w:ascii="Arial" w:eastAsia="Times New Roman" w:hAnsi="Arial" w:cs="Arial"/>
          <w:i/>
          <w:sz w:val="24"/>
          <w:szCs w:val="24"/>
          <w:lang w:eastAsia="es-ES"/>
        </w:rPr>
        <w:t xml:space="preserve"> Se instruye a la Secretaria Ejecutiva del Instituto Electoral de Coahuila para que, por su conducto, se remita copia certificada del presente acuerdo y del convenio modificatorio, al Comité de Radio y Televisión del Instituto Nacional Electoral, para los efectos a que haya lugar.</w:t>
      </w:r>
    </w:p>
    <w:p w:rsidR="002810AD" w:rsidRPr="000E010A" w:rsidRDefault="002810AD" w:rsidP="002810AD">
      <w:pPr>
        <w:autoSpaceDE w:val="0"/>
        <w:autoSpaceDN w:val="0"/>
        <w:adjustRightInd w:val="0"/>
        <w:spacing w:after="0" w:line="300" w:lineRule="exact"/>
        <w:jc w:val="both"/>
        <w:rPr>
          <w:rFonts w:ascii="Arial" w:eastAsia="Times New Roman" w:hAnsi="Arial" w:cs="Arial"/>
          <w:b/>
          <w:sz w:val="24"/>
          <w:szCs w:val="24"/>
          <w:lang w:eastAsia="es-ES"/>
        </w:rPr>
      </w:pPr>
    </w:p>
    <w:p w:rsidR="002810AD" w:rsidRDefault="002810AD" w:rsidP="002810AD">
      <w:pPr>
        <w:spacing w:after="0" w:line="300" w:lineRule="exact"/>
        <w:jc w:val="center"/>
        <w:rPr>
          <w:rFonts w:ascii="Arial" w:hAnsi="Arial" w:cs="Arial"/>
          <w:b/>
          <w:sz w:val="24"/>
          <w:szCs w:val="24"/>
        </w:rPr>
      </w:pPr>
      <w:r w:rsidRPr="00D635F6">
        <w:rPr>
          <w:rFonts w:ascii="Arial" w:hAnsi="Arial" w:cs="Arial"/>
          <w:b/>
          <w:sz w:val="24"/>
          <w:szCs w:val="24"/>
        </w:rPr>
        <w:t xml:space="preserve">C o n s i </w:t>
      </w:r>
      <w:proofErr w:type="spellStart"/>
      <w:r w:rsidRPr="00D635F6">
        <w:rPr>
          <w:rFonts w:ascii="Arial" w:hAnsi="Arial" w:cs="Arial"/>
          <w:b/>
          <w:sz w:val="24"/>
          <w:szCs w:val="24"/>
        </w:rPr>
        <w:t>d e</w:t>
      </w:r>
      <w:proofErr w:type="spellEnd"/>
      <w:r w:rsidRPr="00D635F6">
        <w:rPr>
          <w:rFonts w:ascii="Arial" w:hAnsi="Arial" w:cs="Arial"/>
          <w:b/>
          <w:sz w:val="24"/>
          <w:szCs w:val="24"/>
        </w:rPr>
        <w:t xml:space="preserve"> r </w:t>
      </w:r>
      <w:r>
        <w:rPr>
          <w:rFonts w:ascii="Arial" w:hAnsi="Arial" w:cs="Arial"/>
          <w:b/>
          <w:sz w:val="24"/>
          <w:szCs w:val="24"/>
        </w:rPr>
        <w:t>a c i o n e s</w:t>
      </w:r>
    </w:p>
    <w:p w:rsidR="002810AD" w:rsidRPr="00E56C63" w:rsidRDefault="002810AD" w:rsidP="002810AD">
      <w:pPr>
        <w:spacing w:after="0" w:line="300" w:lineRule="exact"/>
        <w:rPr>
          <w:rFonts w:ascii="Arial" w:hAnsi="Arial" w:cs="Arial"/>
          <w:b/>
          <w:sz w:val="24"/>
          <w:szCs w:val="24"/>
        </w:rPr>
      </w:pPr>
    </w:p>
    <w:p w:rsidR="002810AD" w:rsidRDefault="002810AD" w:rsidP="002810AD">
      <w:pPr>
        <w:tabs>
          <w:tab w:val="left" w:pos="1134"/>
        </w:tabs>
        <w:autoSpaceDE w:val="0"/>
        <w:autoSpaceDN w:val="0"/>
        <w:adjustRightInd w:val="0"/>
        <w:spacing w:after="0" w:line="300" w:lineRule="exact"/>
        <w:ind w:right="474"/>
        <w:jc w:val="both"/>
        <w:rPr>
          <w:rFonts w:ascii="Arial" w:hAnsi="Arial" w:cs="Arial"/>
          <w:b/>
          <w:sz w:val="24"/>
          <w:szCs w:val="24"/>
        </w:rPr>
      </w:pPr>
      <w:r w:rsidRPr="002D0A0B">
        <w:rPr>
          <w:rFonts w:ascii="Arial" w:hAnsi="Arial" w:cs="Arial"/>
          <w:b/>
          <w:sz w:val="24"/>
          <w:szCs w:val="24"/>
        </w:rPr>
        <w:t>Competencia en materia de administración de tiempos de radio y televisión</w:t>
      </w:r>
    </w:p>
    <w:p w:rsidR="002810AD" w:rsidRPr="002D0A0B" w:rsidRDefault="002810AD" w:rsidP="002810AD">
      <w:pPr>
        <w:tabs>
          <w:tab w:val="left" w:pos="1134"/>
        </w:tabs>
        <w:autoSpaceDE w:val="0"/>
        <w:autoSpaceDN w:val="0"/>
        <w:adjustRightInd w:val="0"/>
        <w:spacing w:after="0" w:line="160" w:lineRule="exact"/>
        <w:ind w:right="476"/>
        <w:jc w:val="both"/>
        <w:rPr>
          <w:rFonts w:ascii="Arial" w:hAnsi="Arial" w:cs="Arial"/>
          <w:sz w:val="24"/>
          <w:szCs w:val="24"/>
        </w:rPr>
      </w:pPr>
    </w:p>
    <w:p w:rsidR="002810AD" w:rsidRDefault="002810AD" w:rsidP="002810AD">
      <w:pPr>
        <w:numPr>
          <w:ilvl w:val="0"/>
          <w:numId w:val="1"/>
        </w:numPr>
        <w:spacing w:after="0" w:line="300" w:lineRule="exact"/>
        <w:ind w:left="567" w:hanging="567"/>
        <w:jc w:val="both"/>
        <w:rPr>
          <w:rFonts w:ascii="Arial" w:eastAsia="Times New Roman" w:hAnsi="Arial" w:cs="Arial"/>
          <w:color w:val="000000"/>
          <w:sz w:val="24"/>
          <w:szCs w:val="24"/>
          <w:lang w:eastAsia="es-ES"/>
        </w:rPr>
      </w:pPr>
      <w:r w:rsidRPr="000F016C">
        <w:rPr>
          <w:rFonts w:ascii="Arial" w:eastAsia="Times New Roman" w:hAnsi="Arial" w:cs="Arial"/>
          <w:color w:val="000000"/>
          <w:sz w:val="24"/>
          <w:szCs w:val="24"/>
          <w:lang w:eastAsia="es-ES"/>
        </w:rPr>
        <w:t xml:space="preserve">De conformidad con lo dispuesto por los artículos 41, base III, apartados A y B, así como base V de la Constitución Política de los Estados Unidos Mexicanos; 30, numeral 1, inciso h); 159, numeral 2; 160, numeral 1 de la Ley General de Instituciones y Procedimientos Electorales </w:t>
      </w:r>
      <w:r w:rsidRPr="000F016C">
        <w:rPr>
          <w:rFonts w:ascii="Arial" w:hAnsi="Arial" w:cs="Arial"/>
          <w:sz w:val="24"/>
          <w:szCs w:val="24"/>
        </w:rPr>
        <w:t xml:space="preserve">y 7, numeral 3 del Reglamento de Radio y </w:t>
      </w:r>
      <w:r>
        <w:rPr>
          <w:rFonts w:ascii="Arial" w:hAnsi="Arial" w:cs="Arial"/>
          <w:sz w:val="24"/>
          <w:szCs w:val="24"/>
        </w:rPr>
        <w:t>Televisión en Materia Electoral,</w:t>
      </w:r>
      <w:r w:rsidRPr="000F016C">
        <w:rPr>
          <w:rFonts w:ascii="Arial" w:eastAsia="Times New Roman" w:hAnsi="Arial" w:cs="Arial"/>
          <w:color w:val="000000"/>
          <w:sz w:val="24"/>
          <w:szCs w:val="24"/>
          <w:lang w:eastAsia="es-ES"/>
        </w:rPr>
        <w:t xml:space="preserve"> el Instituto Nacional Electoral es la autoridad única encargada de la administración de los tiempos del </w:t>
      </w:r>
      <w:r>
        <w:rPr>
          <w:rFonts w:ascii="Arial" w:eastAsia="Times New Roman" w:hAnsi="Arial" w:cs="Arial"/>
          <w:color w:val="000000"/>
          <w:sz w:val="24"/>
          <w:szCs w:val="24"/>
          <w:lang w:eastAsia="es-ES"/>
        </w:rPr>
        <w:t>E</w:t>
      </w:r>
      <w:r w:rsidRPr="000F016C">
        <w:rPr>
          <w:rFonts w:ascii="Arial" w:eastAsia="Times New Roman" w:hAnsi="Arial" w:cs="Arial"/>
          <w:color w:val="000000"/>
          <w:sz w:val="24"/>
          <w:szCs w:val="24"/>
          <w:lang w:eastAsia="es-ES"/>
        </w:rPr>
        <w:t>stado en radio y televisión correspondientes a la prerrogativa de los partidos políticos y candidatos/as independientes, así como la asignación de tiempos para las demás autoridades electorales y es independiente en sus decisiones y funcionamiento</w:t>
      </w:r>
      <w:r w:rsidRPr="002D0A0B">
        <w:rPr>
          <w:rFonts w:ascii="Arial" w:eastAsia="Times New Roman" w:hAnsi="Arial" w:cs="Arial"/>
          <w:color w:val="000000"/>
          <w:sz w:val="24"/>
          <w:szCs w:val="24"/>
          <w:lang w:eastAsia="es-ES"/>
        </w:rPr>
        <w:t>.</w:t>
      </w:r>
    </w:p>
    <w:p w:rsidR="002810AD" w:rsidRDefault="002810AD" w:rsidP="002810AD">
      <w:pPr>
        <w:spacing w:after="0" w:line="300" w:lineRule="exact"/>
        <w:ind w:left="567"/>
        <w:jc w:val="both"/>
        <w:rPr>
          <w:rFonts w:ascii="Arial" w:eastAsia="Times New Roman" w:hAnsi="Arial" w:cs="Arial"/>
          <w:color w:val="000000"/>
          <w:sz w:val="24"/>
          <w:szCs w:val="24"/>
          <w:lang w:eastAsia="es-ES"/>
        </w:rPr>
      </w:pPr>
    </w:p>
    <w:p w:rsidR="002810AD" w:rsidRPr="00A275DD" w:rsidRDefault="002810AD" w:rsidP="002810AD">
      <w:pPr>
        <w:numPr>
          <w:ilvl w:val="0"/>
          <w:numId w:val="1"/>
        </w:numPr>
        <w:spacing w:after="0" w:line="300" w:lineRule="exact"/>
        <w:ind w:left="567" w:hanging="567"/>
        <w:jc w:val="both"/>
        <w:rPr>
          <w:rFonts w:ascii="Arial" w:eastAsia="Times New Roman" w:hAnsi="Arial" w:cs="Arial"/>
          <w:color w:val="000000"/>
          <w:spacing w:val="-4"/>
          <w:sz w:val="24"/>
          <w:szCs w:val="24"/>
          <w:lang w:eastAsia="es-ES"/>
        </w:rPr>
      </w:pPr>
      <w:r w:rsidRPr="00A275DD">
        <w:rPr>
          <w:rFonts w:ascii="Arial" w:eastAsia="Times New Roman" w:hAnsi="Arial" w:cs="Arial"/>
          <w:color w:val="000000"/>
          <w:spacing w:val="-4"/>
          <w:sz w:val="24"/>
          <w:szCs w:val="24"/>
          <w:lang w:eastAsia="es-ES"/>
        </w:rPr>
        <w:t xml:space="preserve">Los artículos 41, Base III, primer párrafo de la Constitución Política de los Estados Unidos Mexicanos; 160, numeral 2 de la Ley General de Instituciones y Procedimientos Electorales; 23, numeral 1, inciso d) y 26, numeral 1, inciso a) de la Ley General de Partidos Políticos, señalan que los partidos políticos tienen derecho al uso de manera </w:t>
      </w:r>
      <w:r w:rsidRPr="00A275DD">
        <w:rPr>
          <w:rFonts w:ascii="Arial" w:eastAsia="Times New Roman" w:hAnsi="Arial" w:cs="Arial"/>
          <w:color w:val="000000"/>
          <w:spacing w:val="-4"/>
          <w:sz w:val="24"/>
          <w:szCs w:val="24"/>
          <w:lang w:eastAsia="es-ES"/>
        </w:rPr>
        <w:lastRenderedPageBreak/>
        <w:t xml:space="preserve">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2810AD" w:rsidRDefault="002810AD" w:rsidP="002810AD">
      <w:pPr>
        <w:spacing w:after="0" w:line="300" w:lineRule="exact"/>
        <w:ind w:left="567"/>
        <w:jc w:val="both"/>
        <w:rPr>
          <w:rFonts w:ascii="Arial" w:eastAsia="Times New Roman" w:hAnsi="Arial" w:cs="Arial"/>
          <w:color w:val="000000"/>
          <w:sz w:val="24"/>
          <w:szCs w:val="24"/>
          <w:lang w:eastAsia="es-ES"/>
        </w:rPr>
      </w:pPr>
    </w:p>
    <w:p w:rsidR="002810AD" w:rsidRDefault="002810AD" w:rsidP="002810AD">
      <w:pPr>
        <w:numPr>
          <w:ilvl w:val="0"/>
          <w:numId w:val="1"/>
        </w:numPr>
        <w:spacing w:after="0" w:line="300" w:lineRule="exact"/>
        <w:ind w:left="567" w:hanging="567"/>
        <w:jc w:val="both"/>
        <w:rPr>
          <w:rFonts w:ascii="Arial" w:eastAsia="Times New Roman" w:hAnsi="Arial" w:cs="Arial"/>
          <w:color w:val="000000"/>
          <w:sz w:val="24"/>
          <w:szCs w:val="24"/>
          <w:lang w:eastAsia="es-ES"/>
        </w:rPr>
      </w:pPr>
      <w:r w:rsidRPr="000F016C">
        <w:rPr>
          <w:rFonts w:ascii="Arial" w:hAnsi="Arial" w:cs="Arial"/>
          <w:sz w:val="24"/>
          <w:szCs w:val="24"/>
        </w:rPr>
        <w:t>Como lo señalan los artículos 1, numerales 1 y 2 y 2, numeral 1, incisos b) y c) 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r w:rsidRPr="00EB0CCA">
        <w:rPr>
          <w:rFonts w:ascii="Arial" w:eastAsia="Times New Roman" w:hAnsi="Arial" w:cs="Arial"/>
          <w:color w:val="000000"/>
          <w:sz w:val="24"/>
          <w:szCs w:val="24"/>
          <w:lang w:eastAsia="es-ES"/>
        </w:rPr>
        <w:t>.</w:t>
      </w:r>
    </w:p>
    <w:p w:rsidR="002810AD" w:rsidRPr="008077E3" w:rsidRDefault="002810AD" w:rsidP="002810AD">
      <w:pPr>
        <w:spacing w:after="0" w:line="300" w:lineRule="exact"/>
        <w:ind w:left="567"/>
        <w:jc w:val="both"/>
        <w:rPr>
          <w:rFonts w:ascii="Arial" w:eastAsia="Times New Roman" w:hAnsi="Arial" w:cs="Arial"/>
          <w:color w:val="000000"/>
          <w:sz w:val="24"/>
          <w:szCs w:val="24"/>
          <w:lang w:eastAsia="es-ES"/>
        </w:rPr>
      </w:pPr>
    </w:p>
    <w:p w:rsidR="002810AD" w:rsidRPr="006305AA" w:rsidRDefault="002810AD" w:rsidP="002810AD">
      <w:pPr>
        <w:numPr>
          <w:ilvl w:val="0"/>
          <w:numId w:val="1"/>
        </w:numPr>
        <w:spacing w:after="0" w:line="300" w:lineRule="exact"/>
        <w:ind w:left="567" w:hanging="567"/>
        <w:jc w:val="both"/>
        <w:rPr>
          <w:rFonts w:ascii="Arial" w:eastAsia="Times New Roman" w:hAnsi="Arial" w:cs="Arial"/>
          <w:color w:val="000000"/>
          <w:sz w:val="24"/>
          <w:szCs w:val="24"/>
          <w:lang w:eastAsia="es-ES"/>
        </w:rPr>
      </w:pPr>
      <w:r w:rsidRPr="000F016C">
        <w:rPr>
          <w:rFonts w:ascii="Arial" w:eastAsia="Times New Roman" w:hAnsi="Arial" w:cs="Arial"/>
          <w:color w:val="000000"/>
          <w:sz w:val="24"/>
          <w:szCs w:val="24"/>
          <w:lang w:eastAsia="es-ES"/>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810AD" w:rsidRDefault="002810AD" w:rsidP="002810AD">
      <w:pPr>
        <w:spacing w:after="0" w:line="300" w:lineRule="exact"/>
        <w:ind w:left="567"/>
        <w:jc w:val="both"/>
        <w:rPr>
          <w:rFonts w:ascii="Arial" w:eastAsia="Times New Roman" w:hAnsi="Arial" w:cs="Arial"/>
          <w:color w:val="000000"/>
          <w:sz w:val="24"/>
          <w:szCs w:val="24"/>
          <w:lang w:eastAsia="es-ES"/>
        </w:rPr>
      </w:pPr>
    </w:p>
    <w:p w:rsidR="002810AD" w:rsidRPr="006305AA" w:rsidRDefault="002810AD" w:rsidP="002810AD">
      <w:pPr>
        <w:numPr>
          <w:ilvl w:val="0"/>
          <w:numId w:val="1"/>
        </w:numPr>
        <w:spacing w:after="0" w:line="300" w:lineRule="exact"/>
        <w:ind w:left="567" w:hanging="567"/>
        <w:jc w:val="both"/>
        <w:rPr>
          <w:rFonts w:ascii="Arial" w:eastAsia="Times New Roman" w:hAnsi="Arial" w:cs="Arial"/>
          <w:color w:val="000000"/>
          <w:sz w:val="24"/>
          <w:szCs w:val="24"/>
          <w:lang w:eastAsia="es-ES"/>
        </w:rPr>
      </w:pPr>
      <w:r w:rsidRPr="00716144">
        <w:rPr>
          <w:rFonts w:ascii="Arial" w:eastAsia="Times New Roman" w:hAnsi="Arial" w:cs="Arial"/>
          <w:color w:val="000000"/>
          <w:sz w:val="24"/>
          <w:szCs w:val="24"/>
          <w:lang w:eastAsia="es-ES"/>
        </w:rPr>
        <w:t>Para fines electorales en las entidades federativas cuya jornada comicial tenga lugar en mes o año distinto al que corresponde a los procesos electorales federales, el Instituto administrará los tiempos que correspondan al Estado en radio y televisión en las estaciones y canales de cobertura en la entidad de que se trate. Los cuarenta y ocho minutos de que dispondrá el Instituto se utilizarán desde el inicio de la precampaña local hasta el término de la jornada electoral respectiva, de conformidad con lo establecido en el artículo 175 de la Ley General de Instituciones y Procedimientos Electorales.</w:t>
      </w:r>
    </w:p>
    <w:p w:rsidR="002810AD" w:rsidRDefault="002810AD" w:rsidP="002810AD">
      <w:pPr>
        <w:spacing w:after="0" w:line="300" w:lineRule="exact"/>
        <w:jc w:val="both"/>
        <w:rPr>
          <w:rFonts w:ascii="Arial" w:eastAsia="Times New Roman" w:hAnsi="Arial" w:cs="Arial"/>
          <w:b/>
          <w:bCs/>
          <w:color w:val="000000"/>
          <w:sz w:val="24"/>
          <w:szCs w:val="24"/>
          <w:lang w:eastAsia="es-ES"/>
        </w:rPr>
      </w:pPr>
    </w:p>
    <w:p w:rsidR="002810AD" w:rsidRDefault="002810AD" w:rsidP="002810AD">
      <w:pPr>
        <w:spacing w:after="0" w:line="300" w:lineRule="exact"/>
        <w:jc w:val="both"/>
        <w:rPr>
          <w:rFonts w:ascii="Arial" w:eastAsia="Times New Roman" w:hAnsi="Arial" w:cs="Arial"/>
          <w:b/>
          <w:bCs/>
          <w:color w:val="000000"/>
          <w:sz w:val="24"/>
          <w:szCs w:val="24"/>
          <w:lang w:eastAsia="es-ES"/>
        </w:rPr>
      </w:pPr>
      <w:r w:rsidRPr="006305AA">
        <w:rPr>
          <w:rFonts w:ascii="Arial" w:eastAsia="Times New Roman" w:hAnsi="Arial" w:cs="Arial"/>
          <w:b/>
          <w:bCs/>
          <w:color w:val="000000"/>
          <w:sz w:val="24"/>
          <w:szCs w:val="24"/>
          <w:lang w:eastAsia="es-ES"/>
        </w:rPr>
        <w:t xml:space="preserve">Competencia específica </w:t>
      </w:r>
      <w:r w:rsidRPr="006305AA">
        <w:rPr>
          <w:rFonts w:ascii="Arial" w:eastAsia="Times New Roman" w:hAnsi="Arial" w:cs="Arial"/>
          <w:b/>
          <w:color w:val="000000"/>
          <w:sz w:val="24"/>
          <w:szCs w:val="24"/>
          <w:lang w:eastAsia="es-ES"/>
        </w:rPr>
        <w:t>del Comité de Radio y Televisión</w:t>
      </w:r>
    </w:p>
    <w:p w:rsidR="002810AD" w:rsidRDefault="002810AD" w:rsidP="002810AD">
      <w:pPr>
        <w:spacing w:after="0" w:line="300" w:lineRule="exact"/>
        <w:jc w:val="both"/>
        <w:rPr>
          <w:rFonts w:ascii="Arial" w:eastAsia="Times New Roman" w:hAnsi="Arial" w:cs="Arial"/>
          <w:b/>
          <w:bCs/>
          <w:color w:val="000000"/>
          <w:sz w:val="24"/>
          <w:szCs w:val="24"/>
          <w:lang w:eastAsia="es-ES"/>
        </w:rPr>
      </w:pPr>
    </w:p>
    <w:p w:rsidR="002810AD" w:rsidRPr="00C97F86" w:rsidRDefault="002810AD" w:rsidP="002810AD">
      <w:pPr>
        <w:numPr>
          <w:ilvl w:val="0"/>
          <w:numId w:val="1"/>
        </w:numPr>
        <w:spacing w:after="0" w:line="300" w:lineRule="exact"/>
        <w:ind w:left="567" w:hanging="567"/>
        <w:jc w:val="both"/>
        <w:rPr>
          <w:rFonts w:ascii="Arial" w:eastAsia="Times New Roman" w:hAnsi="Arial" w:cs="Arial"/>
          <w:color w:val="000000"/>
          <w:sz w:val="24"/>
          <w:szCs w:val="24"/>
          <w:lang w:eastAsia="es-ES"/>
        </w:rPr>
      </w:pPr>
      <w:r w:rsidRPr="00716144">
        <w:rPr>
          <w:rFonts w:ascii="Arial" w:eastAsia="Times New Roman" w:hAnsi="Arial" w:cs="Arial"/>
          <w:color w:val="000000"/>
          <w:sz w:val="24"/>
          <w:szCs w:val="24"/>
          <w:lang w:eastAsia="es-ES"/>
        </w:rPr>
        <w:t xml:space="preserve">Los artículos 162, de la Ley General de Instituciones y Procedimientos Electorales; y 4, numeral 2 del Reglamento de Radio y Televisión en Materia Electoral disponen </w:t>
      </w:r>
      <w:r w:rsidRPr="00716144">
        <w:rPr>
          <w:rFonts w:ascii="Arial" w:eastAsia="Times New Roman" w:hAnsi="Arial" w:cs="Arial"/>
          <w:color w:val="000000"/>
          <w:sz w:val="24"/>
          <w:szCs w:val="24"/>
          <w:lang w:eastAsia="es-ES"/>
        </w:rPr>
        <w:lastRenderedPageBreak/>
        <w:t>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810AD" w:rsidRPr="006305AA" w:rsidRDefault="002810AD" w:rsidP="002810AD">
      <w:pPr>
        <w:spacing w:after="0" w:line="300" w:lineRule="exact"/>
        <w:jc w:val="both"/>
        <w:rPr>
          <w:rFonts w:ascii="Arial" w:eastAsia="Times New Roman" w:hAnsi="Arial" w:cs="Arial"/>
          <w:color w:val="000000"/>
          <w:sz w:val="24"/>
          <w:szCs w:val="24"/>
          <w:lang w:eastAsia="es-ES"/>
        </w:rPr>
      </w:pPr>
    </w:p>
    <w:p w:rsidR="002810AD" w:rsidRPr="000F6AF7" w:rsidRDefault="002810AD" w:rsidP="000F6AF7">
      <w:pPr>
        <w:numPr>
          <w:ilvl w:val="0"/>
          <w:numId w:val="1"/>
        </w:numPr>
        <w:spacing w:after="0" w:line="300" w:lineRule="exact"/>
        <w:ind w:left="567" w:hanging="567"/>
        <w:jc w:val="both"/>
        <w:rPr>
          <w:rFonts w:ascii="Arial" w:eastAsia="Times New Roman" w:hAnsi="Arial" w:cs="Arial"/>
          <w:color w:val="000000"/>
          <w:sz w:val="24"/>
          <w:szCs w:val="24"/>
          <w:lang w:eastAsia="es-ES"/>
        </w:rPr>
      </w:pPr>
      <w:r w:rsidRPr="000F016C">
        <w:rPr>
          <w:rFonts w:ascii="Arial" w:eastAsia="Times New Roman" w:hAnsi="Arial" w:cs="Arial"/>
          <w:color w:val="000000"/>
          <w:sz w:val="24"/>
          <w:szCs w:val="24"/>
          <w:lang w:eastAsia="es-ES"/>
        </w:rPr>
        <w:t>Los artículos 162, numeral 1, inciso d); 184, numeral 1, inciso a) de la Ley General de Instituciones y Procedimientos Electorales, 4, numeral 2, inciso d</w:t>
      </w:r>
      <w:r w:rsidR="00DD199A">
        <w:rPr>
          <w:rFonts w:ascii="Arial" w:eastAsia="Times New Roman" w:hAnsi="Arial" w:cs="Arial"/>
          <w:color w:val="000000"/>
          <w:sz w:val="24"/>
          <w:szCs w:val="24"/>
          <w:lang w:eastAsia="es-ES"/>
        </w:rPr>
        <w:t>)</w:t>
      </w:r>
      <w:r w:rsidRPr="000F016C">
        <w:rPr>
          <w:rFonts w:ascii="Arial" w:eastAsia="Times New Roman" w:hAnsi="Arial" w:cs="Arial"/>
          <w:color w:val="000000"/>
          <w:sz w:val="24"/>
          <w:szCs w:val="24"/>
          <w:lang w:eastAsia="es-ES"/>
        </w:rPr>
        <w:t>; así como 6, numeral 2, inciso a), en relación con el 34, numerales 1, inciso c) y 2, ambos del Reglamento de Radio y Televisión en Materia Electoral,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w:t>
      </w:r>
      <w:r w:rsidRPr="00716144">
        <w:rPr>
          <w:rFonts w:ascii="Arial" w:eastAsia="Times New Roman" w:hAnsi="Arial" w:cs="Arial"/>
          <w:color w:val="000000"/>
          <w:sz w:val="24"/>
          <w:szCs w:val="24"/>
          <w:lang w:eastAsia="es-ES"/>
        </w:rPr>
        <w:t xml:space="preserve">. </w:t>
      </w:r>
    </w:p>
    <w:p w:rsidR="002810AD" w:rsidRPr="00A275DD" w:rsidRDefault="002810AD" w:rsidP="002810AD">
      <w:pPr>
        <w:pStyle w:val="Prrafodelista"/>
        <w:spacing w:after="0" w:line="240" w:lineRule="auto"/>
        <w:ind w:left="1559"/>
        <w:jc w:val="both"/>
        <w:rPr>
          <w:rFonts w:ascii="Arial" w:eastAsia="Times New Roman" w:hAnsi="Arial" w:cs="Arial"/>
          <w:b/>
          <w:sz w:val="10"/>
          <w:szCs w:val="10"/>
          <w:lang w:val="es-ES" w:eastAsia="es-ES"/>
        </w:rPr>
      </w:pPr>
    </w:p>
    <w:p w:rsidR="002810AD" w:rsidRPr="00E56C63" w:rsidRDefault="000F6AF7" w:rsidP="002810AD">
      <w:pPr>
        <w:spacing w:after="0" w:line="300" w:lineRule="exact"/>
        <w:rPr>
          <w:rFonts w:ascii="Arial" w:hAnsi="Arial" w:cs="Arial"/>
          <w:b/>
          <w:sz w:val="24"/>
          <w:szCs w:val="24"/>
          <w:lang w:eastAsia="es-ES"/>
        </w:rPr>
      </w:pPr>
      <w:r>
        <w:rPr>
          <w:rFonts w:ascii="Arial" w:hAnsi="Arial" w:cs="Arial"/>
          <w:b/>
          <w:sz w:val="24"/>
          <w:szCs w:val="24"/>
          <w:lang w:eastAsia="es-ES"/>
        </w:rPr>
        <w:t>Respuesta al Instituto Electoral de Coahuila</w:t>
      </w:r>
    </w:p>
    <w:p w:rsidR="002810AD" w:rsidRPr="00E56C63" w:rsidRDefault="002810AD" w:rsidP="002810AD">
      <w:pPr>
        <w:spacing w:after="0" w:line="300" w:lineRule="exact"/>
        <w:ind w:left="720" w:hanging="397"/>
        <w:contextualSpacing/>
        <w:jc w:val="both"/>
        <w:rPr>
          <w:rFonts w:ascii="Arial" w:eastAsia="Times New Roman" w:hAnsi="Arial" w:cs="Arial"/>
          <w:b/>
          <w:sz w:val="24"/>
          <w:szCs w:val="24"/>
          <w:lang w:eastAsia="es-ES"/>
        </w:rPr>
      </w:pPr>
    </w:p>
    <w:p w:rsidR="002810AD" w:rsidRDefault="002810AD" w:rsidP="002810AD">
      <w:pPr>
        <w:numPr>
          <w:ilvl w:val="0"/>
          <w:numId w:val="1"/>
        </w:numPr>
        <w:tabs>
          <w:tab w:val="num" w:pos="397"/>
        </w:tabs>
        <w:spacing w:after="0" w:line="300" w:lineRule="exact"/>
        <w:ind w:left="567" w:hanging="567"/>
        <w:jc w:val="both"/>
        <w:rPr>
          <w:rFonts w:ascii="Arial" w:hAnsi="Arial" w:cs="Arial"/>
          <w:sz w:val="24"/>
          <w:szCs w:val="24"/>
          <w:lang w:eastAsia="es-ES"/>
        </w:rPr>
      </w:pPr>
      <w:r>
        <w:rPr>
          <w:rFonts w:ascii="Arial" w:hAnsi="Arial" w:cs="Arial"/>
          <w:sz w:val="24"/>
          <w:szCs w:val="24"/>
          <w:lang w:eastAsia="es-ES"/>
        </w:rPr>
        <w:t xml:space="preserve">  </w:t>
      </w:r>
      <w:r w:rsidRPr="00907BC1">
        <w:rPr>
          <w:rFonts w:ascii="Arial" w:eastAsia="Times New Roman" w:hAnsi="Arial" w:cs="Arial"/>
          <w:color w:val="000000"/>
          <w:sz w:val="24"/>
          <w:szCs w:val="24"/>
          <w:lang w:eastAsia="es-ES"/>
        </w:rPr>
        <w:t>La Ley General de Partidos Políticos establece que los partidos políticos nacionales y locales podrán formar coaliciones para las elecciones de Gobernador, diputados a las legislaturas locales de mayoría relativa y ayuntamientos, de conformidad con el artículo 87, numeral 2</w:t>
      </w:r>
      <w:r w:rsidRPr="00E56C63">
        <w:rPr>
          <w:rFonts w:ascii="Arial" w:hAnsi="Arial" w:cs="Arial"/>
          <w:sz w:val="24"/>
          <w:szCs w:val="24"/>
          <w:lang w:eastAsia="es-ES"/>
        </w:rPr>
        <w:t>.</w:t>
      </w:r>
    </w:p>
    <w:p w:rsidR="00A6307C" w:rsidRDefault="00A6307C" w:rsidP="00A6307C">
      <w:pPr>
        <w:spacing w:after="0" w:line="300" w:lineRule="exact"/>
        <w:ind w:left="567"/>
        <w:jc w:val="both"/>
        <w:rPr>
          <w:rFonts w:ascii="Arial" w:hAnsi="Arial" w:cs="Arial"/>
          <w:sz w:val="24"/>
          <w:szCs w:val="24"/>
          <w:lang w:eastAsia="es-ES"/>
        </w:rPr>
      </w:pPr>
    </w:p>
    <w:p w:rsidR="00A6307C" w:rsidRPr="00E56C63" w:rsidRDefault="00A6307C" w:rsidP="00A6307C">
      <w:pPr>
        <w:numPr>
          <w:ilvl w:val="0"/>
          <w:numId w:val="1"/>
        </w:numPr>
        <w:tabs>
          <w:tab w:val="num" w:pos="397"/>
        </w:tabs>
        <w:spacing w:after="0" w:line="300" w:lineRule="exact"/>
        <w:ind w:left="567" w:hanging="567"/>
        <w:jc w:val="both"/>
        <w:rPr>
          <w:rFonts w:ascii="Arial" w:hAnsi="Arial" w:cs="Arial"/>
          <w:sz w:val="24"/>
          <w:szCs w:val="24"/>
          <w:lang w:eastAsia="es-ES"/>
        </w:rPr>
      </w:pPr>
      <w:r>
        <w:rPr>
          <w:rFonts w:ascii="Arial" w:hAnsi="Arial" w:cs="Arial"/>
          <w:sz w:val="24"/>
          <w:szCs w:val="24"/>
          <w:lang w:eastAsia="es-ES"/>
        </w:rPr>
        <w:t xml:space="preserve">  De</w:t>
      </w:r>
      <w:r w:rsidRPr="00E56C63">
        <w:rPr>
          <w:rFonts w:ascii="Arial" w:hAnsi="Arial" w:cs="Arial"/>
          <w:sz w:val="24"/>
          <w:szCs w:val="24"/>
          <w:lang w:eastAsia="es-ES"/>
        </w:rPr>
        <w:t xml:space="preserv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 </w:t>
      </w:r>
    </w:p>
    <w:p w:rsidR="00A6307C" w:rsidRPr="00E56C63" w:rsidRDefault="00A6307C" w:rsidP="00A6307C">
      <w:pPr>
        <w:spacing w:after="0" w:line="240" w:lineRule="exact"/>
        <w:ind w:left="567"/>
        <w:jc w:val="both"/>
        <w:rPr>
          <w:rFonts w:ascii="Arial" w:hAnsi="Arial" w:cs="Arial"/>
          <w:sz w:val="24"/>
          <w:szCs w:val="24"/>
          <w:lang w:eastAsia="es-ES"/>
        </w:rPr>
      </w:pPr>
    </w:p>
    <w:p w:rsidR="00A6307C" w:rsidRPr="009235E1" w:rsidRDefault="00A6307C" w:rsidP="00A6307C">
      <w:pPr>
        <w:numPr>
          <w:ilvl w:val="0"/>
          <w:numId w:val="1"/>
        </w:numPr>
        <w:tabs>
          <w:tab w:val="num" w:pos="397"/>
        </w:tabs>
        <w:spacing w:after="0" w:line="300" w:lineRule="exact"/>
        <w:ind w:left="567" w:hanging="567"/>
        <w:jc w:val="both"/>
        <w:rPr>
          <w:rFonts w:ascii="Arial" w:hAnsi="Arial" w:cs="Arial"/>
          <w:spacing w:val="-2"/>
          <w:sz w:val="24"/>
          <w:szCs w:val="24"/>
          <w:lang w:eastAsia="es-ES"/>
        </w:rPr>
      </w:pPr>
      <w:r>
        <w:rPr>
          <w:rFonts w:ascii="Arial" w:hAnsi="Arial" w:cs="Arial"/>
          <w:sz w:val="24"/>
          <w:szCs w:val="24"/>
          <w:lang w:eastAsia="es-ES"/>
        </w:rPr>
        <w:t xml:space="preserve">  </w:t>
      </w:r>
      <w:r w:rsidRPr="009235E1">
        <w:rPr>
          <w:rFonts w:ascii="Arial" w:hAnsi="Arial" w:cs="Arial"/>
          <w:spacing w:val="-2"/>
          <w:sz w:val="24"/>
          <w:szCs w:val="24"/>
          <w:lang w:eastAsia="es-ES"/>
        </w:rPr>
        <w:t xml:space="preserve">Tratándose de coaliciones, se estará a lo previsto en los artículos 91, numerales 3 y 5 de la Ley General de Partidos Políticos; 167, numeral 2 de la Ley General de Instituciones y Procedimientos Electorales y 16 del Reglamento de Radio y Televisión en Materia Electoral, que establecen que a la </w:t>
      </w:r>
      <w:r w:rsidRPr="009235E1">
        <w:rPr>
          <w:rFonts w:ascii="Arial" w:hAnsi="Arial" w:cs="Arial"/>
          <w:b/>
          <w:spacing w:val="-2"/>
          <w:sz w:val="24"/>
          <w:szCs w:val="24"/>
          <w:lang w:eastAsia="es-ES"/>
        </w:rPr>
        <w:t>coalición total</w:t>
      </w:r>
      <w:r w:rsidRPr="009235E1">
        <w:rPr>
          <w:rFonts w:ascii="Arial" w:hAnsi="Arial" w:cs="Arial"/>
          <w:spacing w:val="-2"/>
          <w:sz w:val="24"/>
          <w:szCs w:val="24"/>
          <w:lang w:eastAsia="es-ES"/>
        </w:rPr>
        <w:t xml:space="preserve"> que constituyan los partidos políticos les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9235E1">
        <w:rPr>
          <w:rFonts w:ascii="Arial" w:hAnsi="Arial" w:cs="Arial"/>
          <w:spacing w:val="-2"/>
          <w:sz w:val="24"/>
          <w:szCs w:val="24"/>
          <w:lang w:eastAsia="es-ES"/>
        </w:rPr>
        <w:t>restante</w:t>
      </w:r>
      <w:proofErr w:type="gramEnd"/>
      <w:r w:rsidRPr="009235E1">
        <w:rPr>
          <w:rFonts w:ascii="Arial" w:hAnsi="Arial" w:cs="Arial"/>
          <w:spacing w:val="-2"/>
          <w:sz w:val="24"/>
          <w:szCs w:val="24"/>
          <w:lang w:eastAsia="es-ES"/>
        </w:rPr>
        <w:t xml:space="preserve">, deben ser tratados en forma separada. En el supuesto de coaliciones totales, el convenio de coalición establecerá la distribución de dicho tiempo entre los candidatos de la coalición. </w:t>
      </w:r>
    </w:p>
    <w:p w:rsidR="00A6307C" w:rsidRPr="00E56C63" w:rsidRDefault="00A6307C" w:rsidP="00A6307C">
      <w:pPr>
        <w:spacing w:after="0" w:line="240" w:lineRule="exact"/>
        <w:ind w:left="567"/>
        <w:jc w:val="both"/>
        <w:rPr>
          <w:rFonts w:ascii="Arial" w:hAnsi="Arial" w:cs="Arial"/>
          <w:sz w:val="24"/>
          <w:szCs w:val="24"/>
          <w:lang w:eastAsia="es-ES"/>
        </w:rPr>
      </w:pPr>
    </w:p>
    <w:p w:rsidR="00A6307C" w:rsidRDefault="00A6307C" w:rsidP="00A6307C">
      <w:pPr>
        <w:spacing w:after="0" w:line="300" w:lineRule="exact"/>
        <w:ind w:left="567"/>
        <w:jc w:val="both"/>
        <w:rPr>
          <w:rFonts w:ascii="Arial" w:hAnsi="Arial" w:cs="Arial"/>
          <w:sz w:val="24"/>
          <w:szCs w:val="24"/>
          <w:lang w:eastAsia="es-ES"/>
        </w:rPr>
      </w:pPr>
      <w:r w:rsidRPr="00616BED">
        <w:rPr>
          <w:rFonts w:ascii="Arial" w:hAnsi="Arial" w:cs="Arial"/>
          <w:sz w:val="24"/>
          <w:szCs w:val="24"/>
          <w:lang w:eastAsia="es-ES"/>
        </w:rPr>
        <w:lastRenderedPageBreak/>
        <w:t xml:space="preserve">Asimismo, es aplicable a las coaliciones electorales, cualquiera que sea su ámbito territorial y tipo de elección, en todo tiempo y circunstancia, lo mandatado por el artículo </w:t>
      </w:r>
      <w:r w:rsidRPr="00616BED">
        <w:rPr>
          <w:rFonts w:ascii="Arial" w:hAnsi="Arial" w:cs="Arial"/>
          <w:sz w:val="24"/>
          <w:szCs w:val="24"/>
        </w:rPr>
        <w:t xml:space="preserve">91, numeral 4 de la Ley General de Partidos Políticos. </w:t>
      </w:r>
      <w:r w:rsidRPr="00616BED">
        <w:rPr>
          <w:rFonts w:ascii="Arial" w:hAnsi="Arial" w:cs="Arial"/>
          <w:sz w:val="24"/>
          <w:szCs w:val="24"/>
          <w:lang w:eastAsia="es-ES"/>
        </w:rPr>
        <w:t>En todo caso, los mensajes en radio y televisión que correspondan a candidatos de coalición deberán identificar esa calidad y el partido responsable del mensaje.</w:t>
      </w:r>
    </w:p>
    <w:p w:rsidR="00A6307C" w:rsidRPr="00E56C63" w:rsidRDefault="00A6307C" w:rsidP="00155D3B">
      <w:pPr>
        <w:spacing w:after="0" w:line="240" w:lineRule="exact"/>
        <w:jc w:val="both"/>
        <w:rPr>
          <w:rFonts w:ascii="Arial" w:hAnsi="Arial" w:cs="Arial"/>
          <w:sz w:val="24"/>
          <w:szCs w:val="24"/>
          <w:lang w:eastAsia="es-ES"/>
        </w:rPr>
      </w:pPr>
    </w:p>
    <w:p w:rsidR="00155D3B" w:rsidRPr="00155D3B" w:rsidRDefault="00A6307C" w:rsidP="00A6307C">
      <w:pPr>
        <w:numPr>
          <w:ilvl w:val="0"/>
          <w:numId w:val="1"/>
        </w:numPr>
        <w:tabs>
          <w:tab w:val="num" w:pos="397"/>
        </w:tabs>
        <w:spacing w:after="0" w:line="300" w:lineRule="exact"/>
        <w:ind w:left="567" w:hanging="567"/>
        <w:jc w:val="both"/>
        <w:rPr>
          <w:rFonts w:ascii="Arial" w:hAnsi="Arial" w:cs="Arial"/>
          <w:sz w:val="24"/>
          <w:szCs w:val="24"/>
          <w:lang w:eastAsia="es-ES"/>
        </w:rPr>
      </w:pPr>
      <w:r>
        <w:rPr>
          <w:rFonts w:ascii="Arial" w:hAnsi="Arial" w:cs="Arial"/>
          <w:sz w:val="24"/>
          <w:szCs w:val="24"/>
          <w:lang w:eastAsia="es-ES"/>
        </w:rPr>
        <w:t xml:space="preserve">  </w:t>
      </w:r>
      <w:r w:rsidR="00155D3B">
        <w:rPr>
          <w:rFonts w:ascii="Arial" w:hAnsi="Arial" w:cs="Arial"/>
          <w:sz w:val="24"/>
          <w:szCs w:val="24"/>
          <w:lang w:eastAsia="es-ES"/>
        </w:rPr>
        <w:t>Es preciso señalar que el Reglamento de Radio y Televisión en Materia Electoral prevé</w:t>
      </w:r>
      <w:r w:rsidR="008C47A2">
        <w:rPr>
          <w:rFonts w:ascii="Arial" w:hAnsi="Arial" w:cs="Arial"/>
          <w:sz w:val="24"/>
          <w:szCs w:val="24"/>
          <w:lang w:eastAsia="es-ES"/>
        </w:rPr>
        <w:t>,</w:t>
      </w:r>
      <w:r w:rsidR="00155D3B">
        <w:rPr>
          <w:rFonts w:ascii="Arial" w:hAnsi="Arial" w:cs="Arial"/>
          <w:sz w:val="24"/>
          <w:szCs w:val="24"/>
          <w:lang w:eastAsia="es-ES"/>
        </w:rPr>
        <w:t xml:space="preserve"> en el artículo 13, numeral 4</w:t>
      </w:r>
      <w:r w:rsidR="008C47A2">
        <w:rPr>
          <w:rFonts w:ascii="Arial" w:hAnsi="Arial" w:cs="Arial"/>
          <w:sz w:val="24"/>
          <w:szCs w:val="24"/>
          <w:lang w:eastAsia="es-ES"/>
        </w:rPr>
        <w:t>,</w:t>
      </w:r>
      <w:r w:rsidR="00155D3B">
        <w:rPr>
          <w:rFonts w:ascii="Arial" w:hAnsi="Arial" w:cs="Arial"/>
          <w:sz w:val="24"/>
          <w:szCs w:val="24"/>
          <w:lang w:eastAsia="es-ES"/>
        </w:rPr>
        <w:t xml:space="preserve"> que “</w:t>
      </w:r>
      <w:r w:rsidR="00155D3B">
        <w:rPr>
          <w:rFonts w:ascii="Arial" w:hAnsi="Arial" w:cs="Arial"/>
          <w:i/>
          <w:sz w:val="24"/>
          <w:szCs w:val="24"/>
          <w:lang w:eastAsia="es-ES"/>
        </w:rPr>
        <w:t xml:space="preserve">si por cualquier causa un partido político </w:t>
      </w:r>
      <w:r w:rsidR="00155D3B">
        <w:rPr>
          <w:rFonts w:ascii="Arial" w:hAnsi="Arial" w:cs="Arial"/>
          <w:b/>
          <w:i/>
          <w:sz w:val="24"/>
          <w:szCs w:val="24"/>
          <w:lang w:eastAsia="es-ES"/>
        </w:rPr>
        <w:t>o coalición</w:t>
      </w:r>
      <w:r w:rsidR="00155D3B">
        <w:rPr>
          <w:rFonts w:ascii="Arial" w:hAnsi="Arial" w:cs="Arial"/>
          <w:i/>
          <w:sz w:val="24"/>
          <w:szCs w:val="24"/>
          <w:lang w:eastAsia="es-ES"/>
        </w:rPr>
        <w:t xml:space="preserve"> sus militantes y precandidatos/as a cargos de elección popular debidamente registrados/as por cada partido político no realizan actos de precampaña electoral interna, los tiempos a que tengan derecho serán utilizados para la difusión de mensajes del partido políticos de que se trate, en los términos que establezca la ley.</w:t>
      </w:r>
    </w:p>
    <w:p w:rsidR="00155D3B" w:rsidRDefault="00155D3B" w:rsidP="00155D3B">
      <w:pPr>
        <w:spacing w:after="0" w:line="300" w:lineRule="exact"/>
        <w:ind w:left="567"/>
        <w:jc w:val="both"/>
        <w:rPr>
          <w:rFonts w:ascii="Arial" w:hAnsi="Arial" w:cs="Arial"/>
          <w:sz w:val="24"/>
          <w:szCs w:val="24"/>
          <w:lang w:eastAsia="es-ES"/>
        </w:rPr>
      </w:pPr>
    </w:p>
    <w:p w:rsidR="002810AD" w:rsidRDefault="002810AD" w:rsidP="00041846">
      <w:pPr>
        <w:numPr>
          <w:ilvl w:val="0"/>
          <w:numId w:val="1"/>
        </w:numPr>
        <w:tabs>
          <w:tab w:val="num" w:pos="397"/>
          <w:tab w:val="num" w:pos="709"/>
        </w:tabs>
        <w:autoSpaceDE w:val="0"/>
        <w:autoSpaceDN w:val="0"/>
        <w:adjustRightInd w:val="0"/>
        <w:spacing w:after="0" w:line="300" w:lineRule="exact"/>
        <w:ind w:left="426" w:hanging="426"/>
        <w:contextualSpacing/>
        <w:jc w:val="both"/>
        <w:rPr>
          <w:rFonts w:ascii="Arial" w:hAnsi="Arial" w:cs="Arial"/>
          <w:sz w:val="24"/>
          <w:szCs w:val="24"/>
        </w:rPr>
      </w:pPr>
      <w:r>
        <w:rPr>
          <w:rFonts w:ascii="Arial" w:hAnsi="Arial" w:cs="Arial"/>
          <w:sz w:val="24"/>
          <w:szCs w:val="24"/>
          <w:lang w:eastAsia="es-ES"/>
        </w:rPr>
        <w:t>Conforme al Acuerdo señalad</w:t>
      </w:r>
      <w:r w:rsidRPr="00936C75">
        <w:rPr>
          <w:rFonts w:ascii="Arial" w:hAnsi="Arial" w:cs="Arial"/>
          <w:sz w:val="24"/>
          <w:szCs w:val="24"/>
          <w:lang w:eastAsia="es-ES"/>
        </w:rPr>
        <w:t>o en el antecedente V</w:t>
      </w:r>
      <w:r w:rsidRPr="00EB4C4A">
        <w:rPr>
          <w:rFonts w:ascii="Arial" w:hAnsi="Arial" w:cs="Arial"/>
          <w:sz w:val="24"/>
          <w:szCs w:val="24"/>
          <w:lang w:eastAsia="es-ES"/>
        </w:rPr>
        <w:t xml:space="preserve"> del presente instrumento, el C</w:t>
      </w:r>
      <w:r w:rsidRPr="00EB4C4A">
        <w:rPr>
          <w:rFonts w:ascii="Arial" w:hAnsi="Arial" w:cs="Arial"/>
          <w:sz w:val="24"/>
        </w:rPr>
        <w:t>onsejo General del Instituto Electoral de Coahuila</w:t>
      </w:r>
      <w:r w:rsidRPr="00EB4C4A">
        <w:rPr>
          <w:rFonts w:ascii="Arial" w:hAnsi="Arial" w:cs="Arial"/>
          <w:sz w:val="24"/>
          <w:szCs w:val="24"/>
        </w:rPr>
        <w:t xml:space="preserve"> aprobó </w:t>
      </w:r>
      <w:r>
        <w:rPr>
          <w:rFonts w:ascii="Arial" w:hAnsi="Arial" w:cs="Arial"/>
          <w:sz w:val="24"/>
          <w:szCs w:val="24"/>
        </w:rPr>
        <w:t xml:space="preserve">la modificación al </w:t>
      </w:r>
      <w:r w:rsidRPr="00EB4C4A">
        <w:rPr>
          <w:rFonts w:ascii="Arial" w:hAnsi="Arial" w:cs="Arial"/>
          <w:sz w:val="24"/>
          <w:szCs w:val="24"/>
        </w:rPr>
        <w:t xml:space="preserve"> Convenio de Coalición Total presentado por los partidos</w:t>
      </w:r>
      <w:r>
        <w:rPr>
          <w:rFonts w:ascii="Arial" w:hAnsi="Arial" w:cs="Arial"/>
          <w:sz w:val="24"/>
          <w:szCs w:val="24"/>
        </w:rPr>
        <w:t xml:space="preserve"> políticos</w:t>
      </w:r>
      <w:r w:rsidRPr="00EB4C4A">
        <w:rPr>
          <w:rFonts w:ascii="Arial" w:hAnsi="Arial" w:cs="Arial"/>
          <w:sz w:val="24"/>
          <w:szCs w:val="24"/>
        </w:rPr>
        <w:t xml:space="preserve"> Acción Nacional, Unidad Democrática Coahuila, Primero Coahuila y Encuentro Social, </w:t>
      </w:r>
      <w:r>
        <w:rPr>
          <w:rFonts w:ascii="Arial" w:hAnsi="Arial" w:cs="Arial"/>
          <w:sz w:val="24"/>
          <w:szCs w:val="24"/>
        </w:rPr>
        <w:t>denominada</w:t>
      </w:r>
      <w:r w:rsidRPr="00EB4C4A">
        <w:rPr>
          <w:rFonts w:ascii="Arial" w:hAnsi="Arial" w:cs="Arial"/>
          <w:sz w:val="24"/>
          <w:szCs w:val="24"/>
        </w:rPr>
        <w:t xml:space="preserve"> “Alianza Ciudadana por Coahuila”</w:t>
      </w:r>
      <w:r>
        <w:rPr>
          <w:rFonts w:ascii="Arial" w:hAnsi="Arial" w:cs="Arial"/>
          <w:sz w:val="24"/>
          <w:szCs w:val="24"/>
        </w:rPr>
        <w:t>, en la que se determinó lo siguiente:</w:t>
      </w:r>
    </w:p>
    <w:p w:rsidR="002810AD" w:rsidRDefault="002810AD" w:rsidP="002810AD">
      <w:pPr>
        <w:tabs>
          <w:tab w:val="num" w:pos="11341"/>
        </w:tabs>
        <w:autoSpaceDE w:val="0"/>
        <w:autoSpaceDN w:val="0"/>
        <w:adjustRightInd w:val="0"/>
        <w:spacing w:after="0" w:line="300" w:lineRule="exact"/>
        <w:ind w:left="567"/>
        <w:contextualSpacing/>
        <w:jc w:val="both"/>
        <w:rPr>
          <w:rFonts w:ascii="Arial" w:hAnsi="Arial" w:cs="Arial"/>
          <w:sz w:val="24"/>
          <w:szCs w:val="24"/>
        </w:rPr>
      </w:pPr>
    </w:p>
    <w:p w:rsidR="002810AD" w:rsidRPr="00DD4D51" w:rsidRDefault="002810AD" w:rsidP="002810AD">
      <w:pPr>
        <w:tabs>
          <w:tab w:val="num" w:pos="11341"/>
        </w:tabs>
        <w:autoSpaceDE w:val="0"/>
        <w:autoSpaceDN w:val="0"/>
        <w:adjustRightInd w:val="0"/>
        <w:spacing w:after="0" w:line="300" w:lineRule="exact"/>
        <w:ind w:left="1134" w:right="899"/>
        <w:contextualSpacing/>
        <w:jc w:val="both"/>
        <w:rPr>
          <w:rFonts w:ascii="Arial" w:hAnsi="Arial" w:cs="Arial"/>
          <w:i/>
          <w:sz w:val="24"/>
          <w:szCs w:val="24"/>
        </w:rPr>
      </w:pPr>
      <w:r w:rsidRPr="00DD4D51">
        <w:rPr>
          <w:rFonts w:ascii="Arial" w:hAnsi="Arial" w:cs="Arial"/>
          <w:i/>
          <w:sz w:val="24"/>
          <w:szCs w:val="24"/>
        </w:rPr>
        <w:t>“De lo anterior se puede concluir, que a efecto de que un ciudadano pueda ser postulado como candidato de la Coalición a un puesto de elección popular, en principio debe resultar electo como candidato dentro del proceso interno de selección de cada instituto político.</w:t>
      </w:r>
    </w:p>
    <w:p w:rsidR="002810AD" w:rsidRPr="00DD4D51" w:rsidRDefault="002810AD" w:rsidP="002810AD">
      <w:pPr>
        <w:tabs>
          <w:tab w:val="num" w:pos="11341"/>
        </w:tabs>
        <w:autoSpaceDE w:val="0"/>
        <w:autoSpaceDN w:val="0"/>
        <w:adjustRightInd w:val="0"/>
        <w:spacing w:after="0" w:line="300" w:lineRule="exact"/>
        <w:ind w:left="1134" w:right="899"/>
        <w:contextualSpacing/>
        <w:jc w:val="both"/>
        <w:rPr>
          <w:rFonts w:ascii="Arial" w:hAnsi="Arial" w:cs="Arial"/>
          <w:i/>
          <w:sz w:val="24"/>
          <w:szCs w:val="24"/>
        </w:rPr>
      </w:pPr>
    </w:p>
    <w:p w:rsidR="002810AD" w:rsidRDefault="002810AD" w:rsidP="002810AD">
      <w:pPr>
        <w:tabs>
          <w:tab w:val="num" w:pos="11341"/>
        </w:tabs>
        <w:autoSpaceDE w:val="0"/>
        <w:autoSpaceDN w:val="0"/>
        <w:adjustRightInd w:val="0"/>
        <w:spacing w:after="0" w:line="300" w:lineRule="exact"/>
        <w:ind w:left="1134" w:right="899"/>
        <w:contextualSpacing/>
        <w:jc w:val="both"/>
        <w:rPr>
          <w:rFonts w:ascii="Arial" w:hAnsi="Arial" w:cs="Arial"/>
          <w:i/>
          <w:sz w:val="24"/>
          <w:szCs w:val="24"/>
        </w:rPr>
      </w:pPr>
      <w:r w:rsidRPr="00DD4D51">
        <w:rPr>
          <w:rFonts w:ascii="Arial" w:hAnsi="Arial" w:cs="Arial"/>
          <w:i/>
          <w:sz w:val="24"/>
          <w:szCs w:val="24"/>
        </w:rPr>
        <w:t>Entonces, no obstante que en el propio convenio ha quedado asentado qué partidos políticos encabezan cada una de las fórmulas de candidatos a Diputados locales y planillas de integrantes de los Ayuntamientos, lo cierto es, como se señaló previamente, cada instituto político mantiene su individualidad independientemente de los términos que adopten en sus convenios, máxime en la etapa de precampañas, ya que en ésta lo que busca el precandidato a efecto de obtener la calidad de candidato deseada, es el apoyo de la militancia del partido al que pertenece, no así el de la militancia de los demás partidos integrantes de la Coalición.</w:t>
      </w:r>
    </w:p>
    <w:p w:rsidR="000F6AF7" w:rsidRPr="00DD4D51" w:rsidRDefault="000F6AF7" w:rsidP="002810AD">
      <w:pPr>
        <w:tabs>
          <w:tab w:val="num" w:pos="11341"/>
        </w:tabs>
        <w:autoSpaceDE w:val="0"/>
        <w:autoSpaceDN w:val="0"/>
        <w:adjustRightInd w:val="0"/>
        <w:spacing w:after="0" w:line="300" w:lineRule="exact"/>
        <w:ind w:left="1134" w:right="899"/>
        <w:contextualSpacing/>
        <w:jc w:val="both"/>
        <w:rPr>
          <w:rFonts w:ascii="Arial" w:hAnsi="Arial" w:cs="Arial"/>
          <w:i/>
          <w:sz w:val="24"/>
          <w:szCs w:val="24"/>
        </w:rPr>
      </w:pPr>
    </w:p>
    <w:p w:rsidR="002810AD" w:rsidRPr="00DD4D51" w:rsidRDefault="002810AD" w:rsidP="002810AD">
      <w:pPr>
        <w:tabs>
          <w:tab w:val="num" w:pos="11341"/>
        </w:tabs>
        <w:autoSpaceDE w:val="0"/>
        <w:autoSpaceDN w:val="0"/>
        <w:adjustRightInd w:val="0"/>
        <w:spacing w:after="0" w:line="300" w:lineRule="exact"/>
        <w:ind w:left="1134" w:right="899"/>
        <w:contextualSpacing/>
        <w:jc w:val="both"/>
        <w:rPr>
          <w:rFonts w:ascii="Arial" w:hAnsi="Arial" w:cs="Arial"/>
          <w:i/>
          <w:sz w:val="24"/>
          <w:szCs w:val="24"/>
        </w:rPr>
      </w:pPr>
      <w:r w:rsidRPr="00DD4D51">
        <w:rPr>
          <w:rFonts w:ascii="Arial" w:hAnsi="Arial" w:cs="Arial"/>
          <w:i/>
          <w:sz w:val="24"/>
          <w:szCs w:val="24"/>
        </w:rPr>
        <w:t xml:space="preserve">Por tanto, resulta dable concluir que el precandidato ostenta tal carácter por lo que ve al partido político al que pertenece, y no </w:t>
      </w:r>
      <w:r w:rsidRPr="00DD4D51">
        <w:rPr>
          <w:rFonts w:ascii="Arial" w:hAnsi="Arial" w:cs="Arial"/>
          <w:i/>
          <w:sz w:val="24"/>
          <w:szCs w:val="24"/>
        </w:rPr>
        <w:lastRenderedPageBreak/>
        <w:t>respecto de la Coalición; de ahí que se estime válido el que cada partido político, en la etapa de precampañas, acceda de forma individual a los tiempos de radio y televisión que le corresponden de conformidad con lo dispuesto en los artículos 41, fracción III, Apartado A, incisos a) y b), de la Constitución Política de los Estados Unidos Mexicanos y 26 del Reglamento de Radio y Televisión del Instituto Nacional Electoral.</w:t>
      </w:r>
    </w:p>
    <w:p w:rsidR="002810AD" w:rsidRPr="00DD4D51" w:rsidRDefault="002810AD" w:rsidP="002810AD">
      <w:pPr>
        <w:tabs>
          <w:tab w:val="num" w:pos="11341"/>
        </w:tabs>
        <w:autoSpaceDE w:val="0"/>
        <w:autoSpaceDN w:val="0"/>
        <w:adjustRightInd w:val="0"/>
        <w:spacing w:after="0" w:line="300" w:lineRule="exact"/>
        <w:ind w:left="1134" w:right="899"/>
        <w:contextualSpacing/>
        <w:jc w:val="both"/>
        <w:rPr>
          <w:rFonts w:ascii="Arial" w:hAnsi="Arial" w:cs="Arial"/>
          <w:i/>
          <w:sz w:val="24"/>
          <w:szCs w:val="24"/>
        </w:rPr>
      </w:pPr>
    </w:p>
    <w:p w:rsidR="002810AD" w:rsidRPr="00DD4D51" w:rsidRDefault="002810AD" w:rsidP="002810AD">
      <w:pPr>
        <w:tabs>
          <w:tab w:val="num" w:pos="11341"/>
        </w:tabs>
        <w:autoSpaceDE w:val="0"/>
        <w:autoSpaceDN w:val="0"/>
        <w:adjustRightInd w:val="0"/>
        <w:spacing w:after="0" w:line="300" w:lineRule="exact"/>
        <w:ind w:left="1134" w:right="899"/>
        <w:contextualSpacing/>
        <w:jc w:val="both"/>
        <w:rPr>
          <w:rFonts w:ascii="Arial" w:hAnsi="Arial" w:cs="Arial"/>
          <w:i/>
          <w:sz w:val="24"/>
          <w:szCs w:val="24"/>
        </w:rPr>
      </w:pPr>
      <w:r w:rsidRPr="00DD4D51">
        <w:rPr>
          <w:rFonts w:ascii="Arial" w:hAnsi="Arial" w:cs="Arial"/>
          <w:i/>
          <w:sz w:val="24"/>
          <w:szCs w:val="24"/>
        </w:rPr>
        <w:t>Lo anterior, máxime que la modificación planteada no contraviene lo dispuesto en el artículo 167 numeral 2. Inciso a) de la Ley General de Instituciones y Procedimientos Electorales, en cuanto a que el tiempo en radio y televisión, convertido a número de mensajes asignable a los partidos políticos, se distribuya a la Coalición Total, en el treinta por ciento (30%) que corresponda distribuir en forma igualitaria, como si se tratara de un solo partidos , mientras que el restante setenta por ciento (70%) se distribuirá en proporción al porcentaje de votos obtenido por cada partido político en la elección para Diputados Federales inmediata anterior.</w:t>
      </w:r>
    </w:p>
    <w:p w:rsidR="002810AD" w:rsidRPr="00DD4D51" w:rsidRDefault="002810AD" w:rsidP="002810AD">
      <w:pPr>
        <w:tabs>
          <w:tab w:val="num" w:pos="11341"/>
        </w:tabs>
        <w:autoSpaceDE w:val="0"/>
        <w:autoSpaceDN w:val="0"/>
        <w:adjustRightInd w:val="0"/>
        <w:spacing w:after="0" w:line="300" w:lineRule="exact"/>
        <w:ind w:left="1134" w:right="899"/>
        <w:contextualSpacing/>
        <w:jc w:val="both"/>
        <w:rPr>
          <w:rFonts w:ascii="Arial" w:hAnsi="Arial" w:cs="Arial"/>
          <w:i/>
          <w:sz w:val="24"/>
          <w:szCs w:val="24"/>
        </w:rPr>
      </w:pPr>
    </w:p>
    <w:p w:rsidR="002810AD" w:rsidRPr="00171BDD" w:rsidRDefault="002810AD" w:rsidP="002810AD">
      <w:pPr>
        <w:tabs>
          <w:tab w:val="num" w:pos="11341"/>
        </w:tabs>
        <w:autoSpaceDE w:val="0"/>
        <w:autoSpaceDN w:val="0"/>
        <w:adjustRightInd w:val="0"/>
        <w:spacing w:after="0" w:line="300" w:lineRule="exact"/>
        <w:ind w:left="1134" w:right="899"/>
        <w:contextualSpacing/>
        <w:jc w:val="both"/>
        <w:rPr>
          <w:rFonts w:ascii="Arial" w:hAnsi="Arial" w:cs="Arial"/>
          <w:i/>
          <w:sz w:val="24"/>
          <w:szCs w:val="24"/>
        </w:rPr>
      </w:pPr>
      <w:r w:rsidRPr="00DD4D51">
        <w:rPr>
          <w:rFonts w:ascii="Arial" w:hAnsi="Arial" w:cs="Arial"/>
          <w:i/>
          <w:sz w:val="24"/>
          <w:szCs w:val="24"/>
        </w:rPr>
        <w:t>Ello, toda vez que la señalada distribución persiste en los términos del citado numeral 167, no obstante se realice únicamente para la etapa de las campañas electorales.</w:t>
      </w:r>
      <w:r>
        <w:rPr>
          <w:rFonts w:ascii="Arial" w:hAnsi="Arial" w:cs="Arial"/>
          <w:i/>
          <w:sz w:val="24"/>
          <w:szCs w:val="24"/>
        </w:rPr>
        <w:t>”</w:t>
      </w:r>
    </w:p>
    <w:p w:rsidR="002810AD" w:rsidRPr="00A62B7E" w:rsidRDefault="002810AD" w:rsidP="002810AD">
      <w:pPr>
        <w:tabs>
          <w:tab w:val="num" w:pos="709"/>
        </w:tabs>
        <w:autoSpaceDE w:val="0"/>
        <w:autoSpaceDN w:val="0"/>
        <w:adjustRightInd w:val="0"/>
        <w:spacing w:after="0" w:line="240" w:lineRule="exact"/>
        <w:ind w:left="567"/>
        <w:contextualSpacing/>
        <w:jc w:val="both"/>
        <w:rPr>
          <w:rFonts w:ascii="Arial" w:hAnsi="Arial" w:cs="Arial"/>
          <w:sz w:val="24"/>
          <w:szCs w:val="24"/>
        </w:rPr>
      </w:pPr>
    </w:p>
    <w:p w:rsidR="002810AD" w:rsidRPr="00A934BC" w:rsidRDefault="002810AD" w:rsidP="00A934BC">
      <w:pPr>
        <w:numPr>
          <w:ilvl w:val="0"/>
          <w:numId w:val="1"/>
        </w:numPr>
        <w:tabs>
          <w:tab w:val="num" w:pos="397"/>
          <w:tab w:val="num" w:pos="709"/>
        </w:tabs>
        <w:autoSpaceDE w:val="0"/>
        <w:autoSpaceDN w:val="0"/>
        <w:adjustRightInd w:val="0"/>
        <w:spacing w:after="0" w:line="300" w:lineRule="exact"/>
        <w:ind w:left="567" w:hanging="567"/>
        <w:contextualSpacing/>
        <w:jc w:val="both"/>
        <w:rPr>
          <w:rFonts w:ascii="Arial" w:eastAsia="Times New Roman" w:hAnsi="Arial" w:cs="Arial"/>
          <w:color w:val="000000"/>
          <w:sz w:val="24"/>
          <w:szCs w:val="24"/>
          <w:lang w:eastAsia="es-ES"/>
        </w:rPr>
      </w:pPr>
      <w:r w:rsidRPr="00041846">
        <w:rPr>
          <w:rFonts w:ascii="Arial" w:hAnsi="Arial" w:cs="Arial"/>
          <w:sz w:val="24"/>
          <w:szCs w:val="24"/>
          <w:lang w:eastAsia="es-ES"/>
        </w:rPr>
        <w:t xml:space="preserve"> </w:t>
      </w:r>
      <w:r w:rsidR="00A934BC">
        <w:rPr>
          <w:rFonts w:ascii="Arial" w:hAnsi="Arial" w:cs="Arial"/>
          <w:sz w:val="24"/>
          <w:szCs w:val="24"/>
          <w:lang w:eastAsia="es-ES"/>
        </w:rPr>
        <w:tab/>
      </w:r>
      <w:r w:rsidR="00F44ADE">
        <w:rPr>
          <w:rFonts w:ascii="Arial" w:hAnsi="Arial" w:cs="Arial"/>
          <w:sz w:val="24"/>
          <w:szCs w:val="24"/>
          <w:lang w:eastAsia="es-ES"/>
        </w:rPr>
        <w:t>Ahora bien, el Instituto Electoral de Coahuila</w:t>
      </w:r>
      <w:r w:rsidR="008C47A2">
        <w:rPr>
          <w:rFonts w:ascii="Arial" w:hAnsi="Arial" w:cs="Arial"/>
          <w:sz w:val="24"/>
          <w:szCs w:val="24"/>
          <w:lang w:eastAsia="es-ES"/>
        </w:rPr>
        <w:t xml:space="preserve"> solicita que</w:t>
      </w:r>
      <w:r w:rsidR="00F44ADE">
        <w:rPr>
          <w:rFonts w:ascii="Arial" w:hAnsi="Arial" w:cs="Arial"/>
          <w:sz w:val="24"/>
          <w:szCs w:val="24"/>
          <w:lang w:eastAsia="es-ES"/>
        </w:rPr>
        <w:t xml:space="preserve"> se realice la modificación de la pauta aprobada para el proceso electoral local que se lleva a cabo en el Estado de Coahuila</w:t>
      </w:r>
      <w:r w:rsidR="008C47A2">
        <w:rPr>
          <w:rFonts w:ascii="Arial" w:hAnsi="Arial" w:cs="Arial"/>
          <w:sz w:val="24"/>
          <w:szCs w:val="24"/>
          <w:lang w:eastAsia="es-ES"/>
        </w:rPr>
        <w:t>. S</w:t>
      </w:r>
      <w:r w:rsidR="00F44ADE">
        <w:rPr>
          <w:rFonts w:ascii="Arial" w:hAnsi="Arial" w:cs="Arial"/>
          <w:sz w:val="24"/>
          <w:szCs w:val="24"/>
          <w:lang w:eastAsia="es-ES"/>
        </w:rPr>
        <w:t>in embargo, en términos de los artículos 184, numeral 1, inciso a) de la Ley General de Instituciones y Procedimientos Electorales y 6, numeral 2, inciso h) del Reglamento de Radio y Televisión en Materia Electoral</w:t>
      </w:r>
      <w:r w:rsidR="008C47A2">
        <w:rPr>
          <w:rFonts w:ascii="Arial" w:hAnsi="Arial" w:cs="Arial"/>
          <w:sz w:val="24"/>
          <w:szCs w:val="24"/>
          <w:lang w:eastAsia="es-ES"/>
        </w:rPr>
        <w:t>,</w:t>
      </w:r>
      <w:r w:rsidR="00F44ADE">
        <w:rPr>
          <w:rFonts w:ascii="Arial" w:hAnsi="Arial" w:cs="Arial"/>
          <w:sz w:val="24"/>
          <w:szCs w:val="24"/>
          <w:lang w:eastAsia="es-ES"/>
        </w:rPr>
        <w:t xml:space="preserve"> este Comité de Radio y Televisión, en el ejercicio de sus funciones, como órgano auxiliar en la administración del tiempo en radio y televisión en materia electoral, </w:t>
      </w:r>
      <w:r w:rsidR="00F44ADE" w:rsidRPr="00A934BC">
        <w:rPr>
          <w:rFonts w:ascii="Arial" w:hAnsi="Arial" w:cs="Arial"/>
          <w:sz w:val="24"/>
          <w:szCs w:val="24"/>
          <w:lang w:eastAsia="es-ES"/>
        </w:rPr>
        <w:t xml:space="preserve">estima que </w:t>
      </w:r>
      <w:r w:rsidR="00F44ADE">
        <w:rPr>
          <w:rFonts w:ascii="Arial" w:hAnsi="Arial" w:cs="Arial"/>
          <w:sz w:val="24"/>
          <w:szCs w:val="24"/>
          <w:lang w:eastAsia="es-ES"/>
        </w:rPr>
        <w:t xml:space="preserve">la distribución aprobada </w:t>
      </w:r>
      <w:r w:rsidR="00F44ADE" w:rsidRPr="00A934BC">
        <w:rPr>
          <w:rFonts w:ascii="Arial" w:hAnsi="Arial" w:cs="Arial"/>
          <w:sz w:val="24"/>
          <w:szCs w:val="24"/>
          <w:lang w:eastAsia="es-ES"/>
        </w:rPr>
        <w:t>en el acuerdo identificado como INE/ACRT/04/2017</w:t>
      </w:r>
      <w:r w:rsidR="00F44ADE">
        <w:rPr>
          <w:rFonts w:ascii="Arial" w:hAnsi="Arial" w:cs="Arial"/>
          <w:sz w:val="24"/>
          <w:szCs w:val="24"/>
          <w:lang w:eastAsia="es-ES"/>
        </w:rPr>
        <w:t xml:space="preserve"> para la coalición </w:t>
      </w:r>
      <w:r w:rsidR="00F44ADE" w:rsidRPr="00A934BC">
        <w:rPr>
          <w:rFonts w:ascii="Arial" w:eastAsia="Times New Roman" w:hAnsi="Arial" w:cs="Arial"/>
          <w:i/>
          <w:sz w:val="24"/>
          <w:szCs w:val="24"/>
          <w:lang w:eastAsia="es-ES"/>
        </w:rPr>
        <w:t xml:space="preserve">“Alianza Ciudadana por Coahuila” </w:t>
      </w:r>
      <w:r w:rsidR="00F44ADE" w:rsidRPr="00A934BC">
        <w:rPr>
          <w:rFonts w:ascii="Arial" w:eastAsia="Times New Roman" w:hAnsi="Arial" w:cs="Arial"/>
          <w:sz w:val="24"/>
          <w:szCs w:val="24"/>
          <w:lang w:eastAsia="es-ES"/>
        </w:rPr>
        <w:t xml:space="preserve">integrada por los </w:t>
      </w:r>
      <w:r w:rsidR="00F44ADE" w:rsidRPr="00A934BC">
        <w:rPr>
          <w:rFonts w:ascii="Arial" w:hAnsi="Arial" w:cs="Arial"/>
          <w:sz w:val="24"/>
        </w:rPr>
        <w:t>partidos políticos: Acción Nacional, Unidad Democrática Coahuila, Primero Coahuila y Encuentro Social, es una coalición total.</w:t>
      </w:r>
    </w:p>
    <w:p w:rsidR="00041846" w:rsidRDefault="00041846" w:rsidP="00041846">
      <w:pPr>
        <w:tabs>
          <w:tab w:val="num" w:pos="11341"/>
        </w:tabs>
        <w:autoSpaceDE w:val="0"/>
        <w:autoSpaceDN w:val="0"/>
        <w:adjustRightInd w:val="0"/>
        <w:spacing w:after="0" w:line="300" w:lineRule="exact"/>
        <w:ind w:left="567"/>
        <w:contextualSpacing/>
        <w:jc w:val="both"/>
        <w:rPr>
          <w:rFonts w:ascii="Arial" w:hAnsi="Arial" w:cs="Arial"/>
          <w:sz w:val="24"/>
          <w:szCs w:val="24"/>
          <w:lang w:eastAsia="es-ES"/>
        </w:rPr>
      </w:pPr>
    </w:p>
    <w:p w:rsidR="00A6307C" w:rsidRDefault="00041846" w:rsidP="00041846">
      <w:pPr>
        <w:tabs>
          <w:tab w:val="num" w:pos="11341"/>
        </w:tabs>
        <w:autoSpaceDE w:val="0"/>
        <w:autoSpaceDN w:val="0"/>
        <w:adjustRightInd w:val="0"/>
        <w:spacing w:after="0" w:line="300" w:lineRule="exact"/>
        <w:ind w:left="567"/>
        <w:contextualSpacing/>
        <w:jc w:val="both"/>
        <w:rPr>
          <w:rFonts w:ascii="Arial" w:hAnsi="Arial" w:cs="Arial"/>
          <w:sz w:val="24"/>
          <w:szCs w:val="24"/>
          <w:lang w:eastAsia="es-ES"/>
        </w:rPr>
      </w:pPr>
      <w:r>
        <w:rPr>
          <w:rFonts w:ascii="Arial" w:hAnsi="Arial" w:cs="Arial"/>
          <w:sz w:val="24"/>
          <w:szCs w:val="24"/>
          <w:lang w:eastAsia="es-ES"/>
        </w:rPr>
        <w:t>Lo ante</w:t>
      </w:r>
      <w:r w:rsidR="00A6307C">
        <w:rPr>
          <w:rFonts w:ascii="Arial" w:hAnsi="Arial" w:cs="Arial"/>
          <w:sz w:val="24"/>
          <w:szCs w:val="24"/>
          <w:lang w:eastAsia="es-ES"/>
        </w:rPr>
        <w:t xml:space="preserve">rior se </w:t>
      </w:r>
      <w:r w:rsidR="00A934BC">
        <w:rPr>
          <w:rFonts w:ascii="Arial" w:hAnsi="Arial" w:cs="Arial"/>
          <w:sz w:val="24"/>
          <w:szCs w:val="24"/>
          <w:lang w:eastAsia="es-ES"/>
        </w:rPr>
        <w:t>confirma</w:t>
      </w:r>
      <w:r w:rsidR="00A6307C">
        <w:rPr>
          <w:rFonts w:ascii="Arial" w:hAnsi="Arial" w:cs="Arial"/>
          <w:sz w:val="24"/>
          <w:szCs w:val="24"/>
          <w:lang w:eastAsia="es-ES"/>
        </w:rPr>
        <w:t>, toda vez</w:t>
      </w:r>
      <w:r>
        <w:rPr>
          <w:rFonts w:ascii="Arial" w:hAnsi="Arial" w:cs="Arial"/>
          <w:sz w:val="24"/>
          <w:szCs w:val="24"/>
          <w:lang w:eastAsia="es-ES"/>
        </w:rPr>
        <w:t xml:space="preserve"> que los cargos a elegir durante el Proceso Electoral Local que se lleva a cabo en el Estado de Coahuila, son de Gobernado</w:t>
      </w:r>
      <w:r w:rsidR="00993389">
        <w:rPr>
          <w:rFonts w:ascii="Arial" w:hAnsi="Arial" w:cs="Arial"/>
          <w:sz w:val="24"/>
          <w:szCs w:val="24"/>
          <w:lang w:eastAsia="es-ES"/>
        </w:rPr>
        <w:t>r</w:t>
      </w:r>
      <w:r>
        <w:rPr>
          <w:rFonts w:ascii="Arial" w:hAnsi="Arial" w:cs="Arial"/>
          <w:sz w:val="24"/>
          <w:szCs w:val="24"/>
          <w:lang w:eastAsia="es-ES"/>
        </w:rPr>
        <w:t xml:space="preserve"> o </w:t>
      </w:r>
      <w:r>
        <w:rPr>
          <w:rFonts w:ascii="Arial" w:hAnsi="Arial" w:cs="Arial"/>
          <w:sz w:val="24"/>
          <w:szCs w:val="24"/>
          <w:lang w:eastAsia="es-ES"/>
        </w:rPr>
        <w:lastRenderedPageBreak/>
        <w:t xml:space="preserve">Gobernadora, de las y los integrantes del Congreso del Estado, así como de los Ayuntamientos, </w:t>
      </w:r>
      <w:r w:rsidR="008C47A2">
        <w:rPr>
          <w:rFonts w:ascii="Arial" w:hAnsi="Arial" w:cs="Arial"/>
          <w:sz w:val="24"/>
          <w:szCs w:val="24"/>
          <w:lang w:eastAsia="es-ES"/>
        </w:rPr>
        <w:t>y</w:t>
      </w:r>
      <w:r w:rsidR="00A6307C">
        <w:rPr>
          <w:rFonts w:ascii="Arial" w:hAnsi="Arial" w:cs="Arial"/>
          <w:sz w:val="24"/>
          <w:szCs w:val="24"/>
          <w:lang w:eastAsia="es-ES"/>
        </w:rPr>
        <w:t xml:space="preserve"> la </w:t>
      </w:r>
      <w:r>
        <w:rPr>
          <w:rFonts w:ascii="Arial" w:hAnsi="Arial" w:cs="Arial"/>
          <w:sz w:val="24"/>
          <w:szCs w:val="24"/>
          <w:lang w:eastAsia="es-ES"/>
        </w:rPr>
        <w:t xml:space="preserve">coalición se registró por la totalidad de </w:t>
      </w:r>
      <w:r w:rsidR="008C47A2">
        <w:rPr>
          <w:rFonts w:ascii="Arial" w:hAnsi="Arial" w:cs="Arial"/>
          <w:sz w:val="24"/>
          <w:szCs w:val="24"/>
          <w:lang w:eastAsia="es-ES"/>
        </w:rPr>
        <w:t>esos</w:t>
      </w:r>
      <w:r w:rsidR="008C47A2">
        <w:rPr>
          <w:rFonts w:ascii="Arial" w:hAnsi="Arial" w:cs="Arial"/>
          <w:sz w:val="24"/>
          <w:szCs w:val="24"/>
          <w:lang w:eastAsia="es-ES"/>
        </w:rPr>
        <w:t xml:space="preserve"> </w:t>
      </w:r>
      <w:r>
        <w:rPr>
          <w:rFonts w:ascii="Arial" w:hAnsi="Arial" w:cs="Arial"/>
          <w:sz w:val="24"/>
          <w:szCs w:val="24"/>
          <w:lang w:eastAsia="es-ES"/>
        </w:rPr>
        <w:t>cargos</w:t>
      </w:r>
      <w:r w:rsidR="00A6307C">
        <w:rPr>
          <w:rFonts w:ascii="Arial" w:hAnsi="Arial" w:cs="Arial"/>
          <w:sz w:val="24"/>
          <w:szCs w:val="24"/>
          <w:lang w:eastAsia="es-ES"/>
        </w:rPr>
        <w:t>.</w:t>
      </w:r>
    </w:p>
    <w:p w:rsidR="00A6307C" w:rsidRDefault="00A6307C" w:rsidP="00A934BC">
      <w:pPr>
        <w:spacing w:after="0" w:line="300" w:lineRule="exact"/>
        <w:jc w:val="both"/>
        <w:rPr>
          <w:rFonts w:ascii="Arial" w:hAnsi="Arial" w:cs="Arial"/>
          <w:sz w:val="24"/>
          <w:szCs w:val="24"/>
          <w:lang w:eastAsia="es-ES"/>
        </w:rPr>
      </w:pPr>
    </w:p>
    <w:p w:rsidR="00041846" w:rsidRDefault="00A6307C" w:rsidP="00A6307C">
      <w:pPr>
        <w:numPr>
          <w:ilvl w:val="0"/>
          <w:numId w:val="1"/>
        </w:numPr>
        <w:tabs>
          <w:tab w:val="num" w:pos="397"/>
          <w:tab w:val="num" w:pos="709"/>
        </w:tabs>
        <w:autoSpaceDE w:val="0"/>
        <w:autoSpaceDN w:val="0"/>
        <w:adjustRightInd w:val="0"/>
        <w:spacing w:after="0" w:line="300" w:lineRule="exact"/>
        <w:ind w:left="567" w:hanging="567"/>
        <w:contextualSpacing/>
        <w:jc w:val="both"/>
        <w:rPr>
          <w:rFonts w:ascii="Arial" w:hAnsi="Arial" w:cs="Arial"/>
          <w:sz w:val="24"/>
          <w:szCs w:val="24"/>
          <w:lang w:eastAsia="es-ES"/>
        </w:rPr>
      </w:pPr>
      <w:r>
        <w:rPr>
          <w:rFonts w:ascii="Arial" w:hAnsi="Arial" w:cs="Arial"/>
          <w:sz w:val="24"/>
          <w:szCs w:val="24"/>
          <w:lang w:eastAsia="es-ES"/>
        </w:rPr>
        <w:t xml:space="preserve">   En consecuencia</w:t>
      </w:r>
      <w:r w:rsidR="00041846">
        <w:rPr>
          <w:rFonts w:ascii="Arial" w:hAnsi="Arial" w:cs="Arial"/>
          <w:sz w:val="24"/>
          <w:szCs w:val="24"/>
          <w:lang w:eastAsia="es-ES"/>
        </w:rPr>
        <w:t xml:space="preserve">, </w:t>
      </w:r>
      <w:r w:rsidR="00F44ADE">
        <w:rPr>
          <w:rFonts w:ascii="Arial" w:hAnsi="Arial" w:cs="Arial"/>
          <w:sz w:val="24"/>
          <w:szCs w:val="24"/>
          <w:lang w:eastAsia="es-ES"/>
        </w:rPr>
        <w:t>resulta</w:t>
      </w:r>
      <w:r w:rsidR="00041846">
        <w:rPr>
          <w:rFonts w:ascii="Arial" w:hAnsi="Arial" w:cs="Arial"/>
          <w:sz w:val="24"/>
          <w:szCs w:val="24"/>
          <w:lang w:eastAsia="es-ES"/>
        </w:rPr>
        <w:t xml:space="preserve"> </w:t>
      </w:r>
      <w:r w:rsidR="008C47A2">
        <w:rPr>
          <w:rFonts w:ascii="Arial" w:hAnsi="Arial" w:cs="Arial"/>
          <w:sz w:val="24"/>
          <w:szCs w:val="24"/>
          <w:lang w:eastAsia="es-ES"/>
        </w:rPr>
        <w:t>adecuado</w:t>
      </w:r>
      <w:r w:rsidR="008C47A2">
        <w:rPr>
          <w:rFonts w:ascii="Arial" w:hAnsi="Arial" w:cs="Arial"/>
          <w:sz w:val="24"/>
          <w:szCs w:val="24"/>
          <w:lang w:eastAsia="es-ES"/>
        </w:rPr>
        <w:t xml:space="preserve"> </w:t>
      </w:r>
      <w:r w:rsidR="00041846">
        <w:rPr>
          <w:rFonts w:ascii="Arial" w:hAnsi="Arial" w:cs="Arial"/>
          <w:sz w:val="24"/>
          <w:szCs w:val="24"/>
          <w:lang w:eastAsia="es-ES"/>
        </w:rPr>
        <w:t xml:space="preserve">que este Comité de Radio y Televisión, </w:t>
      </w:r>
      <w:r w:rsidR="008C47A2">
        <w:rPr>
          <w:rFonts w:ascii="Arial" w:hAnsi="Arial" w:cs="Arial"/>
          <w:sz w:val="24"/>
          <w:szCs w:val="24"/>
          <w:lang w:eastAsia="es-ES"/>
        </w:rPr>
        <w:t>en el</w:t>
      </w:r>
      <w:r w:rsidR="00041846">
        <w:rPr>
          <w:rFonts w:ascii="Arial" w:hAnsi="Arial" w:cs="Arial"/>
          <w:sz w:val="24"/>
          <w:szCs w:val="24"/>
          <w:lang w:eastAsia="es-ES"/>
        </w:rPr>
        <w:t xml:space="preserve"> </w:t>
      </w:r>
      <w:r w:rsidR="00A934BC">
        <w:rPr>
          <w:rFonts w:ascii="Arial" w:hAnsi="Arial" w:cs="Arial"/>
          <w:sz w:val="24"/>
          <w:szCs w:val="24"/>
          <w:lang w:eastAsia="es-ES"/>
        </w:rPr>
        <w:t>acceso en</w:t>
      </w:r>
      <w:r w:rsidR="00041846">
        <w:rPr>
          <w:rFonts w:ascii="Arial" w:hAnsi="Arial" w:cs="Arial"/>
          <w:sz w:val="24"/>
          <w:szCs w:val="24"/>
          <w:lang w:eastAsia="es-ES"/>
        </w:rPr>
        <w:t xml:space="preserve"> radio y televisión</w:t>
      </w:r>
      <w:r w:rsidR="008C47A2">
        <w:rPr>
          <w:rFonts w:ascii="Arial" w:hAnsi="Arial" w:cs="Arial"/>
          <w:sz w:val="24"/>
          <w:szCs w:val="24"/>
          <w:lang w:eastAsia="es-ES"/>
        </w:rPr>
        <w:t>,</w:t>
      </w:r>
      <w:r w:rsidR="00041846">
        <w:rPr>
          <w:rFonts w:ascii="Arial" w:hAnsi="Arial" w:cs="Arial"/>
          <w:sz w:val="24"/>
          <w:szCs w:val="24"/>
          <w:lang w:eastAsia="es-ES"/>
        </w:rPr>
        <w:t xml:space="preserve"> </w:t>
      </w:r>
      <w:r w:rsidR="008C47A2">
        <w:rPr>
          <w:rFonts w:ascii="Arial" w:hAnsi="Arial" w:cs="Arial"/>
          <w:sz w:val="24"/>
          <w:szCs w:val="24"/>
          <w:lang w:eastAsia="es-ES"/>
        </w:rPr>
        <w:t>considere</w:t>
      </w:r>
      <w:r w:rsidR="008C47A2">
        <w:rPr>
          <w:rFonts w:ascii="Arial" w:hAnsi="Arial" w:cs="Arial"/>
          <w:sz w:val="24"/>
          <w:szCs w:val="24"/>
          <w:lang w:eastAsia="es-ES"/>
        </w:rPr>
        <w:t xml:space="preserve"> </w:t>
      </w:r>
      <w:r w:rsidR="00041846">
        <w:rPr>
          <w:rFonts w:ascii="Arial" w:hAnsi="Arial" w:cs="Arial"/>
          <w:sz w:val="24"/>
          <w:szCs w:val="24"/>
          <w:lang w:eastAsia="es-ES"/>
        </w:rPr>
        <w:t>a la coalición total como un solo partido político, respecto del treinta por ciento igualitario, desde el día en que se aprobó su registro, considerando que para efectos de su inclusión en la pauta se estará a lo dispuesto por el calendario de entrega de materiales y ordenes de transmisión aprobado mediante el Acuerdo INE/ACRT/31/2016.</w:t>
      </w:r>
    </w:p>
    <w:p w:rsidR="00A6307C" w:rsidRDefault="00A6307C" w:rsidP="00A6307C">
      <w:pPr>
        <w:tabs>
          <w:tab w:val="num" w:pos="709"/>
        </w:tabs>
        <w:autoSpaceDE w:val="0"/>
        <w:autoSpaceDN w:val="0"/>
        <w:adjustRightInd w:val="0"/>
        <w:spacing w:after="0" w:line="300" w:lineRule="exact"/>
        <w:ind w:left="567"/>
        <w:contextualSpacing/>
        <w:jc w:val="both"/>
        <w:rPr>
          <w:rFonts w:ascii="Arial" w:hAnsi="Arial" w:cs="Arial"/>
          <w:sz w:val="24"/>
          <w:szCs w:val="24"/>
          <w:lang w:eastAsia="es-ES"/>
        </w:rPr>
      </w:pPr>
    </w:p>
    <w:p w:rsidR="002810AD" w:rsidRPr="00A6307C" w:rsidRDefault="00993389" w:rsidP="00993389">
      <w:pPr>
        <w:numPr>
          <w:ilvl w:val="0"/>
          <w:numId w:val="1"/>
        </w:numPr>
        <w:tabs>
          <w:tab w:val="num" w:pos="567"/>
        </w:tabs>
        <w:autoSpaceDE w:val="0"/>
        <w:autoSpaceDN w:val="0"/>
        <w:adjustRightInd w:val="0"/>
        <w:spacing w:after="0" w:line="300" w:lineRule="exact"/>
        <w:ind w:left="567" w:hanging="567"/>
        <w:contextualSpacing/>
        <w:jc w:val="both"/>
        <w:rPr>
          <w:rFonts w:ascii="Arial" w:hAnsi="Arial" w:cs="Arial"/>
          <w:sz w:val="24"/>
          <w:szCs w:val="24"/>
          <w:lang w:eastAsia="es-ES"/>
        </w:rPr>
      </w:pPr>
      <w:r>
        <w:rPr>
          <w:rFonts w:ascii="Arial" w:hAnsi="Arial" w:cs="Arial"/>
          <w:sz w:val="24"/>
          <w:szCs w:val="24"/>
          <w:lang w:eastAsia="es-ES"/>
        </w:rPr>
        <w:t xml:space="preserve">Aunado a lo anterior, </w:t>
      </w:r>
      <w:r w:rsidR="008C47A2">
        <w:rPr>
          <w:rFonts w:ascii="Arial" w:hAnsi="Arial" w:cs="Arial"/>
          <w:sz w:val="24"/>
          <w:szCs w:val="24"/>
          <w:lang w:eastAsia="es-ES"/>
        </w:rPr>
        <w:t xml:space="preserve">es preciso tomar en consideración la tesis de </w:t>
      </w:r>
      <w:r>
        <w:rPr>
          <w:rFonts w:ascii="Arial" w:hAnsi="Arial" w:cs="Arial"/>
          <w:sz w:val="24"/>
          <w:szCs w:val="24"/>
          <w:lang w:eastAsia="es-ES"/>
        </w:rPr>
        <w:t xml:space="preserve">la Suprema Corte de Justicia de la Nación </w:t>
      </w:r>
      <w:r w:rsidR="008C47A2">
        <w:rPr>
          <w:rFonts w:ascii="Arial" w:hAnsi="Arial" w:cs="Arial"/>
          <w:sz w:val="24"/>
          <w:szCs w:val="24"/>
          <w:lang w:eastAsia="es-ES"/>
        </w:rPr>
        <w:t>denominada</w:t>
      </w:r>
      <w:r>
        <w:rPr>
          <w:rFonts w:ascii="Arial" w:hAnsi="Arial" w:cs="Arial"/>
          <w:sz w:val="24"/>
          <w:szCs w:val="24"/>
          <w:lang w:eastAsia="es-ES"/>
        </w:rPr>
        <w:t xml:space="preserve"> “</w:t>
      </w:r>
      <w:r w:rsidRPr="00321C59">
        <w:rPr>
          <w:rFonts w:ascii="Arial" w:hAnsi="Arial" w:cs="Arial"/>
          <w:sz w:val="24"/>
          <w:szCs w:val="24"/>
        </w:rPr>
        <w:t>RESOLUCIONES ADMINISTRATIVAS, INCAPACIDAD DE LAS AUTORIDADES PARA REVOCAR SUS PROPIAS DETERMINACIONES</w:t>
      </w:r>
      <w:r>
        <w:rPr>
          <w:rFonts w:ascii="Arial" w:hAnsi="Arial" w:cs="Arial"/>
        </w:rPr>
        <w:t>"</w:t>
      </w:r>
      <w:r>
        <w:rPr>
          <w:rFonts w:ascii="Arial" w:hAnsi="Arial" w:cs="Arial"/>
          <w:sz w:val="24"/>
          <w:szCs w:val="24"/>
          <w:lang w:eastAsia="es-ES"/>
        </w:rPr>
        <w:t>, misma que ha sido sostenida por la Sala Superior del Tribunal Electoral del Poder Judicial de la Federación en asuntos como el SUP-REC-109/2013</w:t>
      </w:r>
      <w:r w:rsidR="008C47A2">
        <w:rPr>
          <w:rFonts w:ascii="Arial" w:hAnsi="Arial" w:cs="Arial"/>
          <w:sz w:val="24"/>
          <w:szCs w:val="24"/>
          <w:lang w:eastAsia="es-ES"/>
        </w:rPr>
        <w:t>. E</w:t>
      </w:r>
      <w:r w:rsidR="00F44ADE">
        <w:rPr>
          <w:rFonts w:ascii="Arial" w:hAnsi="Arial" w:cs="Arial"/>
          <w:sz w:val="24"/>
          <w:szCs w:val="24"/>
          <w:lang w:eastAsia="es-ES"/>
        </w:rPr>
        <w:t>n consecuencia</w:t>
      </w:r>
      <w:r w:rsidR="008C47A2">
        <w:rPr>
          <w:rFonts w:ascii="Arial" w:hAnsi="Arial" w:cs="Arial"/>
          <w:sz w:val="24"/>
          <w:szCs w:val="24"/>
          <w:lang w:eastAsia="es-ES"/>
        </w:rPr>
        <w:t>,</w:t>
      </w:r>
      <w:r w:rsidR="00A6307C">
        <w:rPr>
          <w:rFonts w:ascii="Arial" w:hAnsi="Arial" w:cs="Arial"/>
          <w:sz w:val="24"/>
          <w:szCs w:val="24"/>
          <w:lang w:eastAsia="es-ES"/>
        </w:rPr>
        <w:t xml:space="preserve"> los modelos de pautas no serán objeto de modificación por lo </w:t>
      </w:r>
      <w:r w:rsidR="00F44ADE">
        <w:rPr>
          <w:rFonts w:ascii="Arial" w:hAnsi="Arial" w:cs="Arial"/>
          <w:sz w:val="24"/>
          <w:szCs w:val="24"/>
          <w:lang w:eastAsia="es-ES"/>
        </w:rPr>
        <w:t>que permanecen en los términos en que</w:t>
      </w:r>
      <w:r w:rsidR="00A6307C">
        <w:rPr>
          <w:rFonts w:ascii="Arial" w:hAnsi="Arial" w:cs="Arial"/>
          <w:sz w:val="24"/>
          <w:szCs w:val="24"/>
          <w:lang w:eastAsia="es-ES"/>
        </w:rPr>
        <w:t xml:space="preserve"> </w:t>
      </w:r>
      <w:r w:rsidR="00F44ADE">
        <w:rPr>
          <w:rFonts w:ascii="Arial" w:hAnsi="Arial" w:cs="Arial"/>
          <w:sz w:val="24"/>
          <w:szCs w:val="24"/>
          <w:lang w:eastAsia="es-ES"/>
        </w:rPr>
        <w:t>fueron</w:t>
      </w:r>
      <w:r w:rsidR="00A6307C">
        <w:rPr>
          <w:rFonts w:ascii="Arial" w:hAnsi="Arial" w:cs="Arial"/>
          <w:sz w:val="24"/>
          <w:szCs w:val="24"/>
          <w:lang w:eastAsia="es-ES"/>
        </w:rPr>
        <w:t xml:space="preserve"> aproba</w:t>
      </w:r>
      <w:r w:rsidR="00F44ADE">
        <w:rPr>
          <w:rFonts w:ascii="Arial" w:hAnsi="Arial" w:cs="Arial"/>
          <w:sz w:val="24"/>
          <w:szCs w:val="24"/>
          <w:lang w:eastAsia="es-ES"/>
        </w:rPr>
        <w:t>dos</w:t>
      </w:r>
      <w:r w:rsidR="00A6307C">
        <w:rPr>
          <w:rFonts w:ascii="Arial" w:hAnsi="Arial" w:cs="Arial"/>
          <w:sz w:val="24"/>
          <w:szCs w:val="24"/>
          <w:lang w:eastAsia="es-ES"/>
        </w:rPr>
        <w:t xml:space="preserve"> mediante el diverso INE/ACRT/04/2017.</w:t>
      </w:r>
    </w:p>
    <w:p w:rsidR="002810AD" w:rsidRDefault="002810AD" w:rsidP="002810AD">
      <w:pPr>
        <w:tabs>
          <w:tab w:val="num" w:pos="11341"/>
        </w:tabs>
        <w:autoSpaceDE w:val="0"/>
        <w:autoSpaceDN w:val="0"/>
        <w:adjustRightInd w:val="0"/>
        <w:spacing w:after="0" w:line="240" w:lineRule="auto"/>
        <w:contextualSpacing/>
        <w:jc w:val="both"/>
        <w:rPr>
          <w:rFonts w:ascii="Arial" w:hAnsi="Arial" w:cs="Arial"/>
          <w:sz w:val="24"/>
          <w:szCs w:val="24"/>
        </w:rPr>
      </w:pPr>
    </w:p>
    <w:p w:rsidR="00F44ADE" w:rsidRDefault="00F44ADE" w:rsidP="00F44ADE">
      <w:pPr>
        <w:jc w:val="both"/>
        <w:rPr>
          <w:rFonts w:ascii="Arial" w:hAnsi="Arial" w:cs="Arial"/>
          <w:color w:val="000000"/>
          <w:sz w:val="24"/>
          <w:szCs w:val="24"/>
          <w:lang w:eastAsia="es-ES"/>
        </w:rPr>
      </w:pPr>
      <w:r>
        <w:rPr>
          <w:rFonts w:ascii="Arial" w:hAnsi="Arial" w:cs="Arial"/>
          <w:sz w:val="24"/>
          <w:szCs w:val="24"/>
        </w:rPr>
        <w:t xml:space="preserve">En razón de los Antecedentes y Considerandos expresados, y con fundamento en lo dispuesto por los artículos </w:t>
      </w:r>
      <w:r>
        <w:rPr>
          <w:rFonts w:ascii="Arial" w:hAnsi="Arial" w:cs="Arial"/>
          <w:color w:val="000000"/>
          <w:sz w:val="24"/>
          <w:szCs w:val="24"/>
          <w:lang w:eastAsia="es-ES"/>
        </w:rPr>
        <w:t xml:space="preserve">41, base III, apartados A y B, así como base V de la Constitución Política de los Estados Unidos Mexicanos; </w:t>
      </w:r>
      <w:r>
        <w:rPr>
          <w:rFonts w:ascii="Arial" w:hAnsi="Arial" w:cs="Arial"/>
          <w:color w:val="000000"/>
          <w:spacing w:val="-4"/>
          <w:sz w:val="24"/>
          <w:szCs w:val="24"/>
          <w:lang w:eastAsia="es-ES"/>
        </w:rPr>
        <w:t xml:space="preserve">23, numeral 1, inciso d); 26, numeral 1, inciso a); </w:t>
      </w:r>
      <w:r>
        <w:rPr>
          <w:rFonts w:ascii="Arial" w:hAnsi="Arial" w:cs="Arial"/>
          <w:sz w:val="24"/>
          <w:szCs w:val="24"/>
        </w:rPr>
        <w:t xml:space="preserve">49; </w:t>
      </w:r>
      <w:r>
        <w:rPr>
          <w:rFonts w:ascii="Arial" w:hAnsi="Arial" w:cs="Arial"/>
          <w:color w:val="000000"/>
          <w:sz w:val="24"/>
          <w:szCs w:val="24"/>
          <w:lang w:eastAsia="es-ES"/>
        </w:rPr>
        <w:t xml:space="preserve">87, numeral 2; </w:t>
      </w:r>
      <w:r>
        <w:rPr>
          <w:rFonts w:ascii="Arial" w:hAnsi="Arial" w:cs="Arial"/>
          <w:sz w:val="24"/>
          <w:szCs w:val="24"/>
          <w:lang w:eastAsia="es-ES"/>
        </w:rPr>
        <w:t xml:space="preserve">88, numerales 1, 2 y 3; </w:t>
      </w:r>
      <w:r>
        <w:rPr>
          <w:rFonts w:ascii="Arial" w:hAnsi="Arial" w:cs="Arial"/>
          <w:spacing w:val="-2"/>
          <w:sz w:val="24"/>
          <w:szCs w:val="24"/>
          <w:lang w:eastAsia="es-ES"/>
        </w:rPr>
        <w:t xml:space="preserve">91, numerales 3, 4 y 5 </w:t>
      </w:r>
      <w:r>
        <w:rPr>
          <w:rFonts w:ascii="Arial" w:hAnsi="Arial" w:cs="Arial"/>
          <w:sz w:val="24"/>
          <w:szCs w:val="24"/>
        </w:rPr>
        <w:t> </w:t>
      </w:r>
      <w:r>
        <w:rPr>
          <w:rFonts w:ascii="Arial" w:hAnsi="Arial" w:cs="Arial"/>
          <w:color w:val="000000"/>
          <w:spacing w:val="-4"/>
          <w:sz w:val="24"/>
          <w:szCs w:val="24"/>
          <w:lang w:eastAsia="es-ES"/>
        </w:rPr>
        <w:t xml:space="preserve"> de la Ley General de Partidos Políticos; </w:t>
      </w:r>
      <w:r>
        <w:rPr>
          <w:rFonts w:ascii="Arial" w:hAnsi="Arial" w:cs="Arial"/>
          <w:sz w:val="24"/>
          <w:szCs w:val="24"/>
        </w:rPr>
        <w:t xml:space="preserve">1, numerales 1 y 2 y 2, numeral 1, incisos b) y c); </w:t>
      </w:r>
      <w:r>
        <w:rPr>
          <w:rFonts w:ascii="Arial" w:hAnsi="Arial" w:cs="Arial"/>
          <w:color w:val="000000"/>
          <w:sz w:val="24"/>
          <w:szCs w:val="24"/>
          <w:lang w:eastAsia="es-ES"/>
        </w:rPr>
        <w:t xml:space="preserve">30, numeral 1, inciso h); 159, numeral 2; 160, numerales 1 y 2; 162; </w:t>
      </w:r>
      <w:r>
        <w:rPr>
          <w:rFonts w:ascii="Arial" w:hAnsi="Arial" w:cs="Arial"/>
          <w:spacing w:val="-2"/>
          <w:sz w:val="24"/>
          <w:szCs w:val="24"/>
          <w:lang w:eastAsia="es-ES"/>
        </w:rPr>
        <w:t xml:space="preserve">167, numeral 2; </w:t>
      </w:r>
      <w:r>
        <w:rPr>
          <w:rFonts w:ascii="Arial" w:hAnsi="Arial" w:cs="Arial"/>
          <w:color w:val="000000"/>
          <w:sz w:val="24"/>
          <w:szCs w:val="24"/>
          <w:lang w:eastAsia="es-ES"/>
        </w:rPr>
        <w:t xml:space="preserve">175 y 184, numeral 1, inciso a); de la Ley General de Instituciones y Procedimientos Electorales; 1, numeral 1; 4, numeral 2, inciso d); 6, numeral 2, incisos a) y h); </w:t>
      </w:r>
      <w:r>
        <w:rPr>
          <w:rFonts w:ascii="Arial" w:hAnsi="Arial" w:cs="Arial"/>
          <w:sz w:val="24"/>
          <w:szCs w:val="24"/>
        </w:rPr>
        <w:t xml:space="preserve">7, numeral 3; 13, numeral 4; 16 y  </w:t>
      </w:r>
      <w:r>
        <w:rPr>
          <w:rFonts w:ascii="Arial" w:hAnsi="Arial" w:cs="Arial"/>
          <w:color w:val="000000"/>
          <w:sz w:val="24"/>
          <w:szCs w:val="24"/>
          <w:lang w:eastAsia="es-ES"/>
        </w:rPr>
        <w:t>34, numerales 1, inciso c) y 2</w:t>
      </w:r>
      <w:r>
        <w:rPr>
          <w:rFonts w:ascii="Arial" w:hAnsi="Arial" w:cs="Arial"/>
          <w:sz w:val="24"/>
          <w:szCs w:val="24"/>
        </w:rPr>
        <w:t xml:space="preserve"> del Reglamento de Radio y Televisión en Materia Electoral, el Comité de Radio y Televisión del Instituto Nacional Electoral emite el siguiente:</w:t>
      </w:r>
    </w:p>
    <w:p w:rsidR="002810AD" w:rsidRPr="00DF0E3E" w:rsidRDefault="002810AD" w:rsidP="002810AD">
      <w:pPr>
        <w:pStyle w:val="NormalWeb"/>
        <w:shd w:val="clear" w:color="auto" w:fill="FFFFFF"/>
        <w:spacing w:line="300" w:lineRule="exact"/>
        <w:jc w:val="both"/>
        <w:rPr>
          <w:rFonts w:ascii="Arial" w:eastAsia="Calibri" w:hAnsi="Arial" w:cs="Arial"/>
        </w:rPr>
      </w:pPr>
    </w:p>
    <w:p w:rsidR="002810AD" w:rsidRPr="00DF0E3E" w:rsidRDefault="002810AD" w:rsidP="002810AD">
      <w:pPr>
        <w:spacing w:after="0" w:line="300" w:lineRule="exact"/>
        <w:ind w:left="360"/>
        <w:contextualSpacing/>
        <w:jc w:val="center"/>
        <w:rPr>
          <w:rFonts w:ascii="Arial" w:eastAsia="Times New Roman" w:hAnsi="Arial" w:cs="Arial"/>
          <w:b/>
          <w:sz w:val="24"/>
          <w:szCs w:val="24"/>
          <w:lang w:eastAsia="es-ES"/>
        </w:rPr>
      </w:pPr>
      <w:r w:rsidRPr="00DF0E3E">
        <w:rPr>
          <w:rFonts w:ascii="Arial" w:eastAsia="Times New Roman" w:hAnsi="Arial" w:cs="Arial"/>
          <w:b/>
          <w:sz w:val="24"/>
          <w:szCs w:val="24"/>
          <w:lang w:eastAsia="es-ES"/>
        </w:rPr>
        <w:t>A c u e r d o</w:t>
      </w:r>
    </w:p>
    <w:p w:rsidR="002810AD" w:rsidRPr="00DF0E3E" w:rsidRDefault="002810AD" w:rsidP="002810AD">
      <w:pPr>
        <w:spacing w:after="0" w:line="300" w:lineRule="exact"/>
        <w:contextualSpacing/>
        <w:jc w:val="both"/>
        <w:rPr>
          <w:rFonts w:ascii="Arial" w:eastAsia="Times New Roman" w:hAnsi="Arial" w:cs="Arial"/>
          <w:sz w:val="24"/>
          <w:szCs w:val="24"/>
          <w:lang w:eastAsia="es-ES"/>
        </w:rPr>
      </w:pPr>
    </w:p>
    <w:p w:rsidR="002810AD" w:rsidRPr="00DF0E3E" w:rsidRDefault="002810AD" w:rsidP="002810AD">
      <w:pPr>
        <w:spacing w:after="0" w:line="300" w:lineRule="exact"/>
        <w:jc w:val="both"/>
        <w:rPr>
          <w:rFonts w:ascii="Arial" w:eastAsia="Times New Roman" w:hAnsi="Arial" w:cs="Arial"/>
          <w:sz w:val="24"/>
          <w:szCs w:val="24"/>
          <w:lang w:eastAsia="es-ES"/>
        </w:rPr>
      </w:pPr>
      <w:r w:rsidRPr="00DF0E3E">
        <w:rPr>
          <w:rFonts w:ascii="Arial" w:eastAsia="Times New Roman" w:hAnsi="Arial" w:cs="Arial"/>
          <w:b/>
          <w:sz w:val="24"/>
          <w:szCs w:val="24"/>
          <w:lang w:eastAsia="es-ES"/>
        </w:rPr>
        <w:t>PRIMERO.</w:t>
      </w:r>
      <w:r w:rsidRPr="00DF0E3E">
        <w:rPr>
          <w:rFonts w:ascii="Arial" w:eastAsia="Times New Roman" w:hAnsi="Arial" w:cs="Arial"/>
          <w:sz w:val="24"/>
          <w:szCs w:val="24"/>
          <w:lang w:eastAsia="es-ES"/>
        </w:rPr>
        <w:t xml:space="preserve"> </w:t>
      </w:r>
      <w:r w:rsidR="00A934BC">
        <w:rPr>
          <w:rFonts w:ascii="Arial" w:eastAsia="Times New Roman" w:hAnsi="Arial" w:cs="Arial"/>
          <w:sz w:val="24"/>
          <w:szCs w:val="24"/>
          <w:lang w:eastAsia="es-ES"/>
        </w:rPr>
        <w:t>Se tien</w:t>
      </w:r>
      <w:r w:rsidR="00DD199A">
        <w:rPr>
          <w:rFonts w:ascii="Arial" w:eastAsia="Times New Roman" w:hAnsi="Arial" w:cs="Arial"/>
          <w:sz w:val="24"/>
          <w:szCs w:val="24"/>
          <w:lang w:eastAsia="es-ES"/>
        </w:rPr>
        <w:t>e por presentado el Acuerdo IEC/CG/067/2017, emitido por el Consejo General del Instituto Electoral de Coahuila, y notificado a este Comité de Radio y Televisión para los efectos a que haya lugar.</w:t>
      </w:r>
    </w:p>
    <w:p w:rsidR="002810AD" w:rsidRPr="00DF0E3E" w:rsidRDefault="002810AD" w:rsidP="002810AD">
      <w:pPr>
        <w:spacing w:after="0" w:line="300" w:lineRule="exact"/>
        <w:jc w:val="both"/>
        <w:rPr>
          <w:rFonts w:ascii="Times New Roman" w:hAnsi="Times New Roman" w:cs="Arial"/>
          <w:sz w:val="20"/>
          <w:szCs w:val="20"/>
          <w:lang w:eastAsia="es-ES"/>
        </w:rPr>
      </w:pPr>
    </w:p>
    <w:p w:rsidR="00DD199A" w:rsidRDefault="002810AD" w:rsidP="00DD199A">
      <w:pPr>
        <w:spacing w:line="280" w:lineRule="exact"/>
        <w:jc w:val="both"/>
        <w:rPr>
          <w:rFonts w:ascii="Arial" w:hAnsi="Arial" w:cs="Arial"/>
          <w:sz w:val="24"/>
          <w:szCs w:val="24"/>
        </w:rPr>
      </w:pPr>
      <w:r w:rsidRPr="00DF0E3E">
        <w:rPr>
          <w:rFonts w:ascii="Arial" w:eastAsia="Times New Roman" w:hAnsi="Arial" w:cs="Arial"/>
          <w:b/>
          <w:sz w:val="24"/>
          <w:szCs w:val="24"/>
          <w:lang w:eastAsia="es-ES"/>
        </w:rPr>
        <w:lastRenderedPageBreak/>
        <w:t>SEGUNDO.</w:t>
      </w:r>
      <w:r w:rsidRPr="00DF0E3E">
        <w:rPr>
          <w:rFonts w:ascii="Times New Roman" w:hAnsi="Times New Roman" w:cs="Arial"/>
          <w:b/>
          <w:sz w:val="20"/>
          <w:szCs w:val="20"/>
          <w:lang w:eastAsia="es-ES"/>
        </w:rPr>
        <w:t xml:space="preserve"> </w:t>
      </w:r>
      <w:r w:rsidR="00DD199A">
        <w:rPr>
          <w:rFonts w:ascii="Arial" w:hAnsi="Arial" w:cs="Arial"/>
          <w:sz w:val="24"/>
          <w:szCs w:val="24"/>
          <w:lang w:val="es-ES"/>
        </w:rPr>
        <w:t xml:space="preserve">En los términos previstos en los considerandos que anteceden, se da respuesta al </w:t>
      </w:r>
      <w:r w:rsidR="00F44ADE">
        <w:rPr>
          <w:rFonts w:ascii="Arial" w:hAnsi="Arial" w:cs="Arial"/>
          <w:sz w:val="24"/>
          <w:szCs w:val="24"/>
          <w:lang w:val="es-ES"/>
        </w:rPr>
        <w:t xml:space="preserve">Instituto Electoral de Coahuila, respecto del </w:t>
      </w:r>
      <w:r w:rsidR="00DD199A">
        <w:rPr>
          <w:rFonts w:ascii="Arial" w:eastAsia="Times New Roman" w:hAnsi="Arial" w:cs="Arial"/>
          <w:sz w:val="24"/>
          <w:szCs w:val="24"/>
          <w:lang w:eastAsia="es-ES"/>
        </w:rPr>
        <w:t>Acuerdo IEC/CG/067/2017.</w:t>
      </w:r>
    </w:p>
    <w:p w:rsidR="002810AD" w:rsidRPr="00DF0E3E" w:rsidRDefault="002810AD" w:rsidP="00DD199A">
      <w:pPr>
        <w:spacing w:after="0" w:line="300" w:lineRule="exact"/>
        <w:contextualSpacing/>
        <w:jc w:val="both"/>
        <w:rPr>
          <w:rFonts w:ascii="Arial" w:eastAsia="Times New Roman" w:hAnsi="Arial" w:cs="Arial"/>
          <w:b/>
          <w:sz w:val="24"/>
          <w:szCs w:val="24"/>
          <w:lang w:eastAsia="es-ES"/>
        </w:rPr>
      </w:pPr>
    </w:p>
    <w:p w:rsidR="002810AD" w:rsidRDefault="002810AD" w:rsidP="00DD199A">
      <w:pPr>
        <w:spacing w:after="0" w:line="300" w:lineRule="exact"/>
        <w:jc w:val="both"/>
        <w:rPr>
          <w:rFonts w:ascii="Arial" w:eastAsia="Times New Roman" w:hAnsi="Arial" w:cs="Arial"/>
          <w:sz w:val="24"/>
          <w:szCs w:val="24"/>
          <w:lang w:eastAsia="es-ES"/>
        </w:rPr>
      </w:pPr>
      <w:r w:rsidRPr="00DF0E3E">
        <w:rPr>
          <w:rFonts w:ascii="Arial" w:eastAsia="Times New Roman" w:hAnsi="Arial" w:cs="Arial"/>
          <w:b/>
          <w:sz w:val="24"/>
          <w:szCs w:val="24"/>
          <w:lang w:eastAsia="es-ES"/>
        </w:rPr>
        <w:t>TERCERO.</w:t>
      </w:r>
      <w:r w:rsidRPr="00DF0E3E">
        <w:rPr>
          <w:rFonts w:ascii="Times New Roman" w:hAnsi="Times New Roman" w:cs="Arial"/>
          <w:sz w:val="20"/>
          <w:szCs w:val="20"/>
          <w:lang w:eastAsia="es-ES"/>
        </w:rPr>
        <w:t xml:space="preserve"> </w:t>
      </w:r>
      <w:r w:rsidRPr="00DF0E3E">
        <w:rPr>
          <w:rFonts w:ascii="Arial" w:eastAsia="Times New Roman" w:hAnsi="Arial" w:cs="Arial"/>
          <w:sz w:val="24"/>
          <w:szCs w:val="24"/>
          <w:lang w:eastAsia="es-ES"/>
        </w:rPr>
        <w:t>Se instruye a la Dirección Ejecutiva de Prerrogativas y Partidos Político</w:t>
      </w:r>
      <w:r>
        <w:rPr>
          <w:rFonts w:ascii="Arial" w:eastAsia="Times New Roman" w:hAnsi="Arial" w:cs="Arial"/>
          <w:sz w:val="24"/>
          <w:szCs w:val="24"/>
          <w:lang w:eastAsia="es-ES"/>
        </w:rPr>
        <w:t xml:space="preserve">s para que </w:t>
      </w:r>
      <w:r w:rsidR="00DD199A" w:rsidRPr="00DF0E3E">
        <w:rPr>
          <w:rFonts w:ascii="Arial" w:eastAsia="Times New Roman" w:hAnsi="Arial" w:cs="Arial"/>
          <w:sz w:val="24"/>
          <w:szCs w:val="24"/>
          <w:lang w:eastAsia="es-ES"/>
        </w:rPr>
        <w:t xml:space="preserve">a través del Vocal Ejecutivo </w:t>
      </w:r>
      <w:r w:rsidR="00DD199A">
        <w:rPr>
          <w:rFonts w:ascii="Arial" w:eastAsia="Times New Roman" w:hAnsi="Arial" w:cs="Arial"/>
          <w:sz w:val="24"/>
          <w:szCs w:val="24"/>
          <w:lang w:eastAsia="es-ES"/>
        </w:rPr>
        <w:t>de la Junta Local Ejecutiva en el estado de Coahuila</w:t>
      </w:r>
      <w:r w:rsidR="00DD199A" w:rsidRPr="00DF0E3E">
        <w:rPr>
          <w:rFonts w:ascii="Arial" w:eastAsia="Times New Roman" w:hAnsi="Arial" w:cs="Arial"/>
          <w:sz w:val="24"/>
          <w:szCs w:val="24"/>
          <w:lang w:eastAsia="es-ES"/>
        </w:rPr>
        <w:t xml:space="preserve">, comunique el presente Acuerdo al </w:t>
      </w:r>
      <w:r w:rsidR="00DD199A">
        <w:rPr>
          <w:rFonts w:ascii="Arial" w:hAnsi="Arial" w:cs="Arial"/>
          <w:sz w:val="24"/>
        </w:rPr>
        <w:t>Instituto Electoral de Coahuila</w:t>
      </w:r>
      <w:r w:rsidR="00DD199A" w:rsidRPr="00DF0E3E">
        <w:rPr>
          <w:rFonts w:ascii="Arial" w:eastAsia="Times New Roman" w:hAnsi="Arial" w:cs="Arial"/>
          <w:sz w:val="24"/>
          <w:szCs w:val="24"/>
          <w:lang w:eastAsia="es-ES"/>
        </w:rPr>
        <w:t>, para los efectos legales a que haya lugar.</w:t>
      </w:r>
      <w:r w:rsidR="00DD199A">
        <w:rPr>
          <w:rFonts w:ascii="Arial" w:eastAsia="Times New Roman" w:hAnsi="Arial" w:cs="Arial"/>
          <w:sz w:val="24"/>
          <w:szCs w:val="24"/>
          <w:lang w:eastAsia="es-ES"/>
        </w:rPr>
        <w:t xml:space="preserve"> </w:t>
      </w:r>
    </w:p>
    <w:p w:rsidR="00186677" w:rsidRDefault="00186677"/>
    <w:sectPr w:rsidR="00186677" w:rsidSect="00DD4D51">
      <w:headerReference w:type="default" r:id="rId7"/>
      <w:footerReference w:type="default" r:id="rId8"/>
      <w:headerReference w:type="first" r:id="rId9"/>
      <w:pgSz w:w="12240" w:h="15840"/>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6741" w:rsidRDefault="00026741" w:rsidP="002810AD">
      <w:pPr>
        <w:spacing w:after="0" w:line="240" w:lineRule="auto"/>
      </w:pPr>
      <w:r>
        <w:separator/>
      </w:r>
    </w:p>
  </w:endnote>
  <w:endnote w:type="continuationSeparator" w:id="0">
    <w:p w:rsidR="00026741" w:rsidRDefault="00026741" w:rsidP="002810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0965460"/>
      <w:docPartObj>
        <w:docPartGallery w:val="Page Numbers (Bottom of Page)"/>
        <w:docPartUnique/>
      </w:docPartObj>
    </w:sdtPr>
    <w:sdtEndPr>
      <w:rPr>
        <w:rFonts w:ascii="Arial" w:hAnsi="Arial" w:cs="Arial"/>
        <w:sz w:val="20"/>
        <w:szCs w:val="20"/>
      </w:rPr>
    </w:sdtEndPr>
    <w:sdtContent>
      <w:p w:rsidR="00DD4D51" w:rsidRPr="00552CDF" w:rsidRDefault="00C20D8A">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321C59" w:rsidRPr="00321C59">
          <w:rPr>
            <w:rFonts w:ascii="Arial" w:hAnsi="Arial" w:cs="Arial"/>
            <w:noProof/>
            <w:sz w:val="20"/>
            <w:szCs w:val="20"/>
            <w:lang w:val="es-ES"/>
          </w:rPr>
          <w:t>8</w:t>
        </w:r>
        <w:r w:rsidRPr="00552CDF">
          <w:rPr>
            <w:rFonts w:ascii="Arial" w:hAnsi="Arial" w:cs="Arial"/>
            <w:sz w:val="20"/>
            <w:szCs w:val="20"/>
          </w:rPr>
          <w:fldChar w:fldCharType="end"/>
        </w:r>
      </w:p>
    </w:sdtContent>
  </w:sdt>
  <w:p w:rsidR="00DD4D51" w:rsidRDefault="0002674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6741" w:rsidRDefault="00026741" w:rsidP="002810AD">
      <w:pPr>
        <w:spacing w:after="0" w:line="240" w:lineRule="auto"/>
      </w:pPr>
      <w:r>
        <w:separator/>
      </w:r>
    </w:p>
  </w:footnote>
  <w:footnote w:type="continuationSeparator" w:id="0">
    <w:p w:rsidR="00026741" w:rsidRDefault="00026741" w:rsidP="002810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D51" w:rsidRDefault="00026741" w:rsidP="00DD4D51">
    <w:pPr>
      <w:pStyle w:val="Encabezado"/>
      <w:jc w:val="right"/>
      <w:rPr>
        <w:rFonts w:ascii="Arial" w:hAnsi="Arial" w:cs="Arial"/>
        <w:b/>
        <w:sz w:val="24"/>
        <w:szCs w:val="24"/>
      </w:rPr>
    </w:pPr>
  </w:p>
  <w:p w:rsidR="00DD4D51" w:rsidRDefault="00026741" w:rsidP="00DD4D51">
    <w:pPr>
      <w:pStyle w:val="Encabezado"/>
      <w:jc w:val="right"/>
      <w:rPr>
        <w:rFonts w:ascii="Arial" w:hAnsi="Arial" w:cs="Arial"/>
        <w:b/>
        <w:sz w:val="24"/>
        <w:szCs w:val="24"/>
      </w:rPr>
    </w:pPr>
  </w:p>
  <w:p w:rsidR="00DD4D51" w:rsidRDefault="00026741" w:rsidP="00DD4D51">
    <w:pPr>
      <w:pStyle w:val="Encabezado"/>
      <w:jc w:val="right"/>
      <w:rPr>
        <w:rFonts w:ascii="Arial" w:hAnsi="Arial" w:cs="Arial"/>
        <w:b/>
        <w:sz w:val="24"/>
        <w:szCs w:val="24"/>
      </w:rPr>
    </w:pPr>
  </w:p>
  <w:p w:rsidR="00DD4D51" w:rsidRDefault="00026741" w:rsidP="00DD4D51">
    <w:pPr>
      <w:pStyle w:val="Encabezado"/>
      <w:jc w:val="right"/>
      <w:rPr>
        <w:rFonts w:ascii="Arial" w:hAnsi="Arial" w:cs="Arial"/>
        <w:b/>
        <w:sz w:val="24"/>
        <w:szCs w:val="24"/>
      </w:rPr>
    </w:pPr>
  </w:p>
  <w:p w:rsidR="00DD4D51" w:rsidRDefault="00026741" w:rsidP="00DD4D51">
    <w:pPr>
      <w:pStyle w:val="Encabezado"/>
      <w:jc w:val="right"/>
      <w:rPr>
        <w:rFonts w:ascii="Arial" w:hAnsi="Arial" w:cs="Arial"/>
        <w:b/>
        <w:sz w:val="24"/>
        <w:szCs w:val="24"/>
      </w:rPr>
    </w:pPr>
  </w:p>
  <w:p w:rsidR="00DD4D51" w:rsidRDefault="0002674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D51" w:rsidRDefault="00026741" w:rsidP="00DD4D51">
    <w:pPr>
      <w:pStyle w:val="Encabezado"/>
      <w:jc w:val="right"/>
      <w:rPr>
        <w:rFonts w:ascii="Arial" w:hAnsi="Arial" w:cs="Arial"/>
        <w:b/>
        <w:sz w:val="24"/>
        <w:szCs w:val="24"/>
      </w:rPr>
    </w:pPr>
  </w:p>
  <w:p w:rsidR="00DD4D51" w:rsidRDefault="00026741" w:rsidP="00DD4D51">
    <w:pPr>
      <w:pStyle w:val="Encabezado"/>
      <w:jc w:val="right"/>
      <w:rPr>
        <w:rFonts w:ascii="Arial" w:hAnsi="Arial" w:cs="Arial"/>
        <w:b/>
        <w:sz w:val="24"/>
        <w:szCs w:val="24"/>
      </w:rPr>
    </w:pPr>
  </w:p>
  <w:p w:rsidR="00DD4D51" w:rsidRDefault="00026741" w:rsidP="00DD4D51">
    <w:pPr>
      <w:pStyle w:val="Encabezado"/>
      <w:jc w:val="right"/>
      <w:rPr>
        <w:rFonts w:ascii="Arial" w:hAnsi="Arial" w:cs="Arial"/>
        <w:b/>
        <w:sz w:val="24"/>
        <w:szCs w:val="24"/>
      </w:rPr>
    </w:pPr>
  </w:p>
  <w:p w:rsidR="00DD4D51" w:rsidRPr="00552CDF" w:rsidRDefault="00026741" w:rsidP="00DD4D51">
    <w:pPr>
      <w:pStyle w:val="Encabezado"/>
      <w:jc w:val="right"/>
      <w:rPr>
        <w:rFonts w:ascii="Arial" w:hAnsi="Arial" w:cs="Arial"/>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0AD"/>
    <w:rsid w:val="00026741"/>
    <w:rsid w:val="00041846"/>
    <w:rsid w:val="000F6AF7"/>
    <w:rsid w:val="00155D3B"/>
    <w:rsid w:val="00186677"/>
    <w:rsid w:val="002810AD"/>
    <w:rsid w:val="00321C59"/>
    <w:rsid w:val="0032694F"/>
    <w:rsid w:val="0038236F"/>
    <w:rsid w:val="00460801"/>
    <w:rsid w:val="004E12CA"/>
    <w:rsid w:val="006356F3"/>
    <w:rsid w:val="00692AB8"/>
    <w:rsid w:val="008C47A2"/>
    <w:rsid w:val="00993389"/>
    <w:rsid w:val="00A6307C"/>
    <w:rsid w:val="00A934BC"/>
    <w:rsid w:val="00B20EF7"/>
    <w:rsid w:val="00C20D8A"/>
    <w:rsid w:val="00CD1399"/>
    <w:rsid w:val="00DD199A"/>
    <w:rsid w:val="00EB110B"/>
    <w:rsid w:val="00EF17D0"/>
    <w:rsid w:val="00F44AD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E9F2D8-7EA4-4F8F-88B4-6671709DB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0A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2810AD"/>
    <w:pPr>
      <w:ind w:left="720"/>
      <w:contextualSpacing/>
    </w:pPr>
  </w:style>
  <w:style w:type="character" w:customStyle="1" w:styleId="PrrafodelistaCar">
    <w:name w:val="Párrafo de lista Car"/>
    <w:basedOn w:val="Fuentedeprrafopredeter"/>
    <w:link w:val="Prrafodelista"/>
    <w:uiPriority w:val="34"/>
    <w:rsid w:val="002810AD"/>
  </w:style>
  <w:style w:type="paragraph" w:styleId="Encabezado">
    <w:name w:val="header"/>
    <w:basedOn w:val="Normal"/>
    <w:link w:val="EncabezadoCar"/>
    <w:uiPriority w:val="99"/>
    <w:unhideWhenUsed/>
    <w:rsid w:val="002810A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810AD"/>
  </w:style>
  <w:style w:type="paragraph" w:styleId="Piedepgina">
    <w:name w:val="footer"/>
    <w:basedOn w:val="Normal"/>
    <w:link w:val="PiedepginaCar"/>
    <w:uiPriority w:val="99"/>
    <w:unhideWhenUsed/>
    <w:rsid w:val="002810A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810AD"/>
  </w:style>
  <w:style w:type="paragraph" w:styleId="NormalWeb">
    <w:name w:val="Normal (Web)"/>
    <w:basedOn w:val="Normal"/>
    <w:uiPriority w:val="99"/>
    <w:unhideWhenUsed/>
    <w:rsid w:val="002810AD"/>
    <w:pPr>
      <w:spacing w:after="0" w:line="240" w:lineRule="auto"/>
    </w:pPr>
    <w:rPr>
      <w:rFonts w:ascii="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155D3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55D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5305550">
      <w:bodyDiv w:val="1"/>
      <w:marLeft w:val="0"/>
      <w:marRight w:val="0"/>
      <w:marTop w:val="0"/>
      <w:marBottom w:val="0"/>
      <w:divBdr>
        <w:top w:val="none" w:sz="0" w:space="0" w:color="auto"/>
        <w:left w:val="none" w:sz="0" w:space="0" w:color="auto"/>
        <w:bottom w:val="none" w:sz="0" w:space="0" w:color="auto"/>
        <w:right w:val="none" w:sz="0" w:space="0" w:color="auto"/>
      </w:divBdr>
    </w:div>
    <w:div w:id="120016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2629</Words>
  <Characters>14464</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17059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Rodrigo Cervantes</cp:lastModifiedBy>
  <cp:revision>3</cp:revision>
  <dcterms:created xsi:type="dcterms:W3CDTF">2017-02-13T17:45:00Z</dcterms:created>
  <dcterms:modified xsi:type="dcterms:W3CDTF">2017-02-13T17:45:00Z</dcterms:modified>
</cp:coreProperties>
</file>