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4B2" w:rsidRPr="007035D1" w:rsidRDefault="00F214B2" w:rsidP="00F214B2">
      <w:pPr>
        <w:spacing w:line="260" w:lineRule="exact"/>
        <w:jc w:val="both"/>
        <w:rPr>
          <w:rFonts w:ascii="Arial" w:hAnsi="Arial" w:cs="Arial"/>
          <w:b/>
          <w:bCs/>
        </w:rPr>
      </w:pPr>
      <w:bookmarkStart w:id="0" w:name="_GoBack"/>
      <w:bookmarkEnd w:id="0"/>
      <w:r w:rsidRPr="00464750">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OAXACA</w:t>
      </w:r>
    </w:p>
    <w:p w:rsidR="00F214B2" w:rsidRDefault="00F214B2" w:rsidP="00F214B2">
      <w:pPr>
        <w:spacing w:line="260" w:lineRule="exact"/>
        <w:jc w:val="both"/>
        <w:rPr>
          <w:rFonts w:ascii="Arial" w:hAnsi="Arial" w:cs="Arial"/>
          <w:b/>
          <w:bCs/>
        </w:rPr>
      </w:pPr>
    </w:p>
    <w:p w:rsidR="00F214B2" w:rsidRPr="000F5789" w:rsidRDefault="00F214B2" w:rsidP="00F214B2">
      <w:pPr>
        <w:spacing w:line="260" w:lineRule="exact"/>
        <w:jc w:val="both"/>
        <w:rPr>
          <w:rFonts w:ascii="Arial" w:hAnsi="Arial" w:cs="Arial"/>
          <w:b/>
          <w:bCs/>
          <w:highlight w:val="yellow"/>
        </w:rPr>
      </w:pPr>
    </w:p>
    <w:p w:rsidR="00F214B2" w:rsidRPr="00D11FC5" w:rsidRDefault="00F214B2" w:rsidP="00F214B2">
      <w:pPr>
        <w:autoSpaceDE w:val="0"/>
        <w:autoSpaceDN w:val="0"/>
        <w:adjustRightInd w:val="0"/>
        <w:spacing w:line="260" w:lineRule="exact"/>
        <w:jc w:val="center"/>
        <w:rPr>
          <w:rFonts w:ascii="Arial,Bold" w:hAnsi="Arial,Bold" w:cs="Arial,Bold"/>
          <w:b/>
          <w:bCs/>
        </w:rPr>
      </w:pPr>
    </w:p>
    <w:p w:rsidR="00F214B2" w:rsidRPr="00D11FC5" w:rsidRDefault="00F214B2" w:rsidP="00F214B2">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F214B2" w:rsidRPr="00D11FC5" w:rsidRDefault="00F214B2" w:rsidP="00F214B2">
      <w:pPr>
        <w:autoSpaceDE w:val="0"/>
        <w:autoSpaceDN w:val="0"/>
        <w:adjustRightInd w:val="0"/>
        <w:spacing w:line="260" w:lineRule="exact"/>
        <w:rPr>
          <w:rFonts w:ascii="Arial,Bold" w:hAnsi="Arial,Bold" w:cs="Arial,Bold"/>
          <w:b/>
          <w:bCs/>
        </w:rPr>
      </w:pPr>
    </w:p>
    <w:p w:rsidR="00F214B2" w:rsidRPr="00D11FC5" w:rsidRDefault="00F214B2" w:rsidP="00F214B2">
      <w:pPr>
        <w:autoSpaceDE w:val="0"/>
        <w:autoSpaceDN w:val="0"/>
        <w:adjustRightInd w:val="0"/>
        <w:jc w:val="both"/>
        <w:rPr>
          <w:rFonts w:ascii="Arial" w:hAnsi="Arial" w:cs="Arial"/>
        </w:rPr>
      </w:pPr>
    </w:p>
    <w:p w:rsidR="00F214B2" w:rsidRPr="000D3785" w:rsidRDefault="00F214B2" w:rsidP="00F214B2">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F214B2" w:rsidRPr="000D3785" w:rsidRDefault="00F214B2" w:rsidP="00F214B2">
      <w:pPr>
        <w:pStyle w:val="Prrafodelista"/>
        <w:autoSpaceDE w:val="0"/>
        <w:autoSpaceDN w:val="0"/>
        <w:adjustRightInd w:val="0"/>
        <w:spacing w:after="0" w:line="240" w:lineRule="auto"/>
        <w:ind w:left="567"/>
        <w:jc w:val="both"/>
        <w:rPr>
          <w:rFonts w:ascii="Arial" w:hAnsi="Arial" w:cs="Arial"/>
          <w:sz w:val="24"/>
          <w:szCs w:val="24"/>
        </w:rPr>
      </w:pPr>
    </w:p>
    <w:p w:rsidR="00F214B2" w:rsidRPr="000D3785"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F214B2" w:rsidRPr="000D3785" w:rsidRDefault="00F214B2" w:rsidP="00F214B2">
      <w:pPr>
        <w:pStyle w:val="Prrafodelista"/>
        <w:autoSpaceDE w:val="0"/>
        <w:autoSpaceDN w:val="0"/>
        <w:adjustRightInd w:val="0"/>
        <w:spacing w:after="0" w:line="240" w:lineRule="auto"/>
        <w:ind w:left="567"/>
        <w:jc w:val="both"/>
        <w:rPr>
          <w:rFonts w:ascii="Arial" w:hAnsi="Arial" w:cs="Arial"/>
          <w:b/>
          <w:bCs/>
          <w:i/>
          <w:iCs/>
        </w:rPr>
      </w:pPr>
    </w:p>
    <w:p w:rsidR="00F214B2" w:rsidRPr="000D3785" w:rsidRDefault="00F214B2" w:rsidP="001263BB">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F214B2" w:rsidRPr="000D3785" w:rsidRDefault="00F214B2" w:rsidP="001263BB">
      <w:pPr>
        <w:autoSpaceDE w:val="0"/>
        <w:autoSpaceDN w:val="0"/>
        <w:adjustRightInd w:val="0"/>
        <w:ind w:left="1134" w:right="615"/>
        <w:jc w:val="both"/>
        <w:rPr>
          <w:rFonts w:ascii="Arial" w:hAnsi="Arial" w:cs="Arial"/>
          <w:bCs/>
          <w:i/>
          <w:iCs/>
        </w:rPr>
      </w:pPr>
    </w:p>
    <w:p w:rsidR="00F214B2" w:rsidRPr="000D3785" w:rsidRDefault="00F214B2" w:rsidP="001263BB">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F214B2" w:rsidRPr="000D3785" w:rsidRDefault="00F214B2" w:rsidP="001263BB">
      <w:pPr>
        <w:pStyle w:val="Prrafodelista"/>
        <w:autoSpaceDE w:val="0"/>
        <w:autoSpaceDN w:val="0"/>
        <w:adjustRightInd w:val="0"/>
        <w:spacing w:after="0" w:line="240" w:lineRule="auto"/>
        <w:ind w:left="1134" w:right="615"/>
        <w:jc w:val="both"/>
        <w:rPr>
          <w:rFonts w:ascii="Arial" w:hAnsi="Arial" w:cs="Arial"/>
          <w:i/>
          <w:iCs/>
        </w:rPr>
      </w:pPr>
    </w:p>
    <w:p w:rsidR="00F214B2" w:rsidRPr="000D3785" w:rsidRDefault="00F214B2" w:rsidP="001263BB">
      <w:pPr>
        <w:autoSpaceDE w:val="0"/>
        <w:autoSpaceDN w:val="0"/>
        <w:adjustRightInd w:val="0"/>
        <w:ind w:left="1134" w:right="615"/>
        <w:jc w:val="both"/>
        <w:rPr>
          <w:rFonts w:ascii="Arial" w:hAnsi="Arial" w:cs="Arial"/>
        </w:rPr>
      </w:pPr>
      <w:r w:rsidRPr="000D3785">
        <w:rPr>
          <w:rFonts w:ascii="Arial" w:hAnsi="Arial" w:cs="Arial"/>
        </w:rPr>
        <w:t>(…)”</w:t>
      </w:r>
    </w:p>
    <w:p w:rsidR="00F214B2" w:rsidRPr="000D3785" w:rsidRDefault="00F214B2" w:rsidP="00F214B2">
      <w:pPr>
        <w:autoSpaceDE w:val="0"/>
        <w:autoSpaceDN w:val="0"/>
        <w:adjustRightInd w:val="0"/>
        <w:ind w:left="567" w:right="474"/>
        <w:jc w:val="both"/>
        <w:rPr>
          <w:rFonts w:ascii="Arial" w:hAnsi="Arial" w:cs="Arial"/>
        </w:rPr>
      </w:pPr>
    </w:p>
    <w:p w:rsidR="00F214B2" w:rsidRPr="000D3785"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F214B2" w:rsidRPr="000D3785" w:rsidRDefault="00F214B2" w:rsidP="00F214B2">
      <w:pPr>
        <w:pStyle w:val="Prrafodelista"/>
        <w:autoSpaceDE w:val="0"/>
        <w:autoSpaceDN w:val="0"/>
        <w:adjustRightInd w:val="0"/>
        <w:spacing w:after="0" w:line="240" w:lineRule="auto"/>
        <w:ind w:left="567"/>
        <w:jc w:val="both"/>
        <w:rPr>
          <w:rFonts w:ascii="Arial" w:hAnsi="Arial" w:cs="Arial"/>
          <w:sz w:val="24"/>
          <w:szCs w:val="24"/>
        </w:rPr>
      </w:pPr>
    </w:p>
    <w:p w:rsidR="00F214B2" w:rsidRPr="000D3785"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F214B2" w:rsidRPr="000D3785" w:rsidRDefault="00F214B2" w:rsidP="00F214B2">
      <w:pPr>
        <w:pStyle w:val="Prrafodelista"/>
        <w:autoSpaceDE w:val="0"/>
        <w:autoSpaceDN w:val="0"/>
        <w:adjustRightInd w:val="0"/>
        <w:spacing w:after="0" w:line="240" w:lineRule="auto"/>
        <w:ind w:left="567"/>
        <w:jc w:val="both"/>
        <w:rPr>
          <w:rFonts w:ascii="Arial" w:hAnsi="Arial" w:cs="Arial"/>
          <w:sz w:val="24"/>
          <w:szCs w:val="24"/>
        </w:rPr>
      </w:pPr>
    </w:p>
    <w:p w:rsidR="00F214B2" w:rsidRPr="000D3785"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F214B2" w:rsidRPr="00F52EFB" w:rsidRDefault="00F214B2" w:rsidP="00F214B2">
      <w:pPr>
        <w:autoSpaceDE w:val="0"/>
        <w:autoSpaceDN w:val="0"/>
        <w:adjustRightInd w:val="0"/>
        <w:jc w:val="both"/>
        <w:rPr>
          <w:rFonts w:ascii="Arial" w:hAnsi="Arial" w:cs="Arial"/>
        </w:rPr>
      </w:pPr>
    </w:p>
    <w:p w:rsidR="00F214B2" w:rsidRPr="00D11FC5"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F214B2" w:rsidRPr="00E67C3C" w:rsidRDefault="00F214B2" w:rsidP="00F214B2">
      <w:pPr>
        <w:autoSpaceDE w:val="0"/>
        <w:autoSpaceDN w:val="0"/>
        <w:adjustRightInd w:val="0"/>
        <w:jc w:val="both"/>
        <w:rPr>
          <w:rFonts w:ascii="Arial" w:hAnsi="Arial" w:cs="Arial"/>
        </w:rPr>
      </w:pPr>
    </w:p>
    <w:p w:rsidR="00F214B2"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F214B2" w:rsidRPr="00E67C3C" w:rsidRDefault="00F214B2" w:rsidP="00F214B2">
      <w:pPr>
        <w:autoSpaceDE w:val="0"/>
        <w:autoSpaceDN w:val="0"/>
        <w:adjustRightInd w:val="0"/>
        <w:jc w:val="both"/>
        <w:rPr>
          <w:rFonts w:ascii="Arial" w:hAnsi="Arial" w:cs="Arial"/>
        </w:rPr>
      </w:pPr>
    </w:p>
    <w:p w:rsidR="00F214B2" w:rsidRPr="00464750"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464750">
        <w:rPr>
          <w:rFonts w:ascii="Arial" w:hAnsi="Arial" w:cs="Arial"/>
          <w:b/>
          <w:sz w:val="24"/>
          <w:szCs w:val="24"/>
        </w:rPr>
        <w:t>Aprobación de pautas de partidos políticos del Proceso Electoral Federal 2017-2018</w:t>
      </w:r>
      <w:r w:rsidRPr="00464750">
        <w:rPr>
          <w:rFonts w:ascii="Arial" w:hAnsi="Arial" w:cs="Arial"/>
          <w:sz w:val="24"/>
          <w:szCs w:val="24"/>
        </w:rPr>
        <w:t xml:space="preserve">. El veintiséis de octubre de dos mil diecisiete, en la Décima Sesión Ordinaria del Comité de Radio y Televisión del Instituto Nacional Electoral, se aprobó el </w:t>
      </w:r>
      <w:r w:rsidRPr="00464750">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64750">
        <w:rPr>
          <w:rFonts w:ascii="Arial" w:hAnsi="Arial" w:cs="Arial"/>
          <w:sz w:val="24"/>
          <w:szCs w:val="24"/>
        </w:rPr>
        <w:t>, identificado como INE/ACRT24/2017.</w:t>
      </w:r>
    </w:p>
    <w:p w:rsidR="00BA7DC0" w:rsidRPr="00464750" w:rsidRDefault="00BA7DC0" w:rsidP="00BA7DC0">
      <w:pPr>
        <w:pStyle w:val="Prrafodelista"/>
        <w:autoSpaceDE w:val="0"/>
        <w:autoSpaceDN w:val="0"/>
        <w:adjustRightInd w:val="0"/>
        <w:spacing w:after="0" w:line="240" w:lineRule="auto"/>
        <w:ind w:left="567"/>
        <w:jc w:val="both"/>
        <w:rPr>
          <w:rFonts w:ascii="Arial" w:hAnsi="Arial" w:cs="Arial"/>
          <w:sz w:val="24"/>
          <w:szCs w:val="24"/>
        </w:rPr>
      </w:pPr>
    </w:p>
    <w:p w:rsidR="00BA7DC0" w:rsidRPr="00464750" w:rsidRDefault="00BA7DC0"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464750">
        <w:rPr>
          <w:rFonts w:ascii="Arial" w:hAnsi="Arial" w:cs="Arial"/>
          <w:b/>
          <w:sz w:val="24"/>
          <w:szCs w:val="24"/>
        </w:rPr>
        <w:t>Inclusión de Partido Político Local en la propuesta de pautado.</w:t>
      </w:r>
      <w:r w:rsidRPr="00464750">
        <w:rPr>
          <w:rFonts w:ascii="Arial" w:hAnsi="Arial" w:cs="Arial"/>
          <w:sz w:val="24"/>
          <w:szCs w:val="24"/>
        </w:rPr>
        <w:t xml:space="preserve"> El veintidós de noviembre de dos mil diecisiete, en cumplimiento a la resolución dictada por el Tribunal Electoral del Estado de Oaxaca en el expediente identificado como </w:t>
      </w:r>
      <w:r w:rsidRPr="00464750">
        <w:rPr>
          <w:rFonts w:ascii="Arial" w:hAnsi="Arial" w:cs="Arial"/>
          <w:sz w:val="24"/>
          <w:szCs w:val="24"/>
        </w:rPr>
        <w:lastRenderedPageBreak/>
        <w:t>JDC/118/2017, se otorgó constancia de registro como partido político local a la Organización Estatal de Ciudadanas y Ciudadanos “LEXIE A.C.”, bajo la denominación Partido de Mujeres Revolucionarias.</w:t>
      </w:r>
    </w:p>
    <w:p w:rsidR="00F214B2" w:rsidRPr="00464750" w:rsidRDefault="00F214B2" w:rsidP="00F214B2">
      <w:pPr>
        <w:autoSpaceDE w:val="0"/>
        <w:autoSpaceDN w:val="0"/>
        <w:adjustRightInd w:val="0"/>
        <w:jc w:val="both"/>
        <w:rPr>
          <w:rFonts w:ascii="Arial" w:hAnsi="Arial" w:cs="Arial"/>
        </w:rPr>
      </w:pPr>
    </w:p>
    <w:p w:rsidR="00F214B2" w:rsidRPr="00464750" w:rsidRDefault="00F214B2" w:rsidP="00F214B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464750">
        <w:rPr>
          <w:rFonts w:ascii="Arial" w:hAnsi="Arial" w:cs="Arial"/>
          <w:b/>
          <w:sz w:val="24"/>
          <w:szCs w:val="24"/>
        </w:rPr>
        <w:t xml:space="preserve">Aprobación de propuesta de pautado por parte del OPLE. </w:t>
      </w:r>
      <w:r w:rsidRPr="00464750">
        <w:rPr>
          <w:rFonts w:ascii="Arial" w:hAnsi="Arial" w:cs="Arial"/>
          <w:sz w:val="24"/>
          <w:szCs w:val="24"/>
        </w:rPr>
        <w:t xml:space="preserve">El </w:t>
      </w:r>
      <w:r w:rsidR="00BA7DC0" w:rsidRPr="00464750">
        <w:rPr>
          <w:rFonts w:ascii="Arial" w:hAnsi="Arial" w:cs="Arial"/>
          <w:sz w:val="24"/>
          <w:szCs w:val="24"/>
        </w:rPr>
        <w:t>treinta</w:t>
      </w:r>
      <w:r w:rsidRPr="00464750">
        <w:rPr>
          <w:rFonts w:ascii="Arial" w:hAnsi="Arial" w:cs="Arial"/>
          <w:sz w:val="24"/>
          <w:szCs w:val="24"/>
        </w:rPr>
        <w:t xml:space="preserve"> de noviembre de dos mil</w:t>
      </w:r>
      <w:r w:rsidR="0032247D" w:rsidRPr="00464750">
        <w:rPr>
          <w:rFonts w:ascii="Arial" w:hAnsi="Arial" w:cs="Arial"/>
          <w:sz w:val="24"/>
          <w:szCs w:val="24"/>
        </w:rPr>
        <w:t xml:space="preserve"> diecisiete en sesión extraordinaria, el Comité de Radio y Televisión </w:t>
      </w:r>
      <w:r w:rsidRPr="00464750">
        <w:rPr>
          <w:rFonts w:ascii="Arial" w:hAnsi="Arial" w:cs="Arial"/>
          <w:sz w:val="24"/>
          <w:szCs w:val="24"/>
        </w:rPr>
        <w:t>del Instituto Estatal Electoral y de Participación Ciudadana de Oaxaca, ap</w:t>
      </w:r>
      <w:r w:rsidR="0032247D" w:rsidRPr="00464750">
        <w:rPr>
          <w:rFonts w:ascii="Arial" w:hAnsi="Arial" w:cs="Arial"/>
          <w:sz w:val="24"/>
          <w:szCs w:val="24"/>
        </w:rPr>
        <w:t xml:space="preserve">robó la asignación de pautas de radio y televisión para los periodos de precampaña, </w:t>
      </w:r>
      <w:proofErr w:type="spellStart"/>
      <w:r w:rsidR="0032247D" w:rsidRPr="00464750">
        <w:rPr>
          <w:rFonts w:ascii="Arial" w:hAnsi="Arial" w:cs="Arial"/>
          <w:sz w:val="24"/>
          <w:szCs w:val="24"/>
        </w:rPr>
        <w:t>intercampaña</w:t>
      </w:r>
      <w:proofErr w:type="spellEnd"/>
      <w:r w:rsidR="0032247D" w:rsidRPr="00464750">
        <w:rPr>
          <w:rFonts w:ascii="Arial" w:hAnsi="Arial" w:cs="Arial"/>
          <w:sz w:val="24"/>
          <w:szCs w:val="24"/>
        </w:rPr>
        <w:t xml:space="preserve"> y campaña de los partidos políticos en el Proceso Electoral Ordinario 2017-2018. </w:t>
      </w:r>
    </w:p>
    <w:p w:rsidR="00F214B2" w:rsidRPr="00464750" w:rsidRDefault="00F214B2" w:rsidP="00F214B2">
      <w:pPr>
        <w:autoSpaceDE w:val="0"/>
        <w:autoSpaceDN w:val="0"/>
        <w:adjustRightInd w:val="0"/>
        <w:jc w:val="both"/>
        <w:rPr>
          <w:rFonts w:ascii="Arial" w:hAnsi="Arial" w:cs="Arial"/>
        </w:rPr>
      </w:pPr>
    </w:p>
    <w:p w:rsidR="00F214B2" w:rsidRPr="00464750" w:rsidRDefault="00F214B2" w:rsidP="00F214B2">
      <w:pPr>
        <w:autoSpaceDE w:val="0"/>
        <w:autoSpaceDN w:val="0"/>
        <w:adjustRightInd w:val="0"/>
        <w:ind w:left="-153"/>
        <w:jc w:val="both"/>
        <w:rPr>
          <w:rFonts w:ascii="Arial" w:hAnsi="Arial" w:cs="Arial"/>
        </w:rPr>
      </w:pPr>
    </w:p>
    <w:p w:rsidR="00F214B2" w:rsidRPr="00464750" w:rsidRDefault="00F214B2" w:rsidP="00F214B2">
      <w:pPr>
        <w:autoSpaceDE w:val="0"/>
        <w:autoSpaceDN w:val="0"/>
        <w:adjustRightInd w:val="0"/>
        <w:spacing w:line="260" w:lineRule="exact"/>
        <w:jc w:val="both"/>
        <w:rPr>
          <w:rFonts w:ascii="Arial" w:hAnsi="Arial" w:cs="Arial"/>
          <w:spacing w:val="20"/>
        </w:rPr>
      </w:pPr>
    </w:p>
    <w:p w:rsidR="00F214B2" w:rsidRPr="00464750" w:rsidRDefault="00F214B2" w:rsidP="00F214B2">
      <w:pPr>
        <w:tabs>
          <w:tab w:val="left" w:pos="1134"/>
        </w:tabs>
        <w:autoSpaceDE w:val="0"/>
        <w:autoSpaceDN w:val="0"/>
        <w:adjustRightInd w:val="0"/>
        <w:spacing w:line="260" w:lineRule="exact"/>
        <w:ind w:right="474"/>
        <w:jc w:val="center"/>
        <w:rPr>
          <w:rFonts w:ascii="Arial" w:hAnsi="Arial" w:cs="Arial"/>
          <w:b/>
        </w:rPr>
      </w:pPr>
      <w:r w:rsidRPr="00464750">
        <w:rPr>
          <w:rFonts w:ascii="Arial" w:hAnsi="Arial" w:cs="Arial"/>
          <w:b/>
        </w:rPr>
        <w:t>C o n s i d e r a c i o n e s</w:t>
      </w:r>
    </w:p>
    <w:p w:rsidR="00F214B2" w:rsidRPr="00464750" w:rsidRDefault="00F214B2" w:rsidP="00F214B2">
      <w:pPr>
        <w:tabs>
          <w:tab w:val="left" w:pos="1134"/>
        </w:tabs>
        <w:autoSpaceDE w:val="0"/>
        <w:autoSpaceDN w:val="0"/>
        <w:adjustRightInd w:val="0"/>
        <w:spacing w:line="260" w:lineRule="exact"/>
        <w:ind w:right="474"/>
        <w:jc w:val="center"/>
        <w:rPr>
          <w:rFonts w:ascii="Arial" w:hAnsi="Arial" w:cs="Arial"/>
          <w:b/>
        </w:rPr>
      </w:pPr>
    </w:p>
    <w:p w:rsidR="00F214B2" w:rsidRPr="00464750" w:rsidRDefault="00F214B2" w:rsidP="00F214B2">
      <w:pPr>
        <w:tabs>
          <w:tab w:val="left" w:pos="1134"/>
        </w:tabs>
        <w:autoSpaceDE w:val="0"/>
        <w:autoSpaceDN w:val="0"/>
        <w:adjustRightInd w:val="0"/>
        <w:spacing w:line="260" w:lineRule="exact"/>
        <w:ind w:right="474"/>
        <w:jc w:val="both"/>
        <w:rPr>
          <w:rFonts w:ascii="Arial" w:hAnsi="Arial" w:cs="Arial"/>
          <w:b/>
        </w:rPr>
      </w:pPr>
      <w:r w:rsidRPr="00464750">
        <w:rPr>
          <w:rFonts w:ascii="Arial" w:hAnsi="Arial" w:cs="Arial"/>
          <w:b/>
        </w:rPr>
        <w:t>Competencia en materia de administración de tiempos de radio y televisión</w:t>
      </w:r>
    </w:p>
    <w:p w:rsidR="00F214B2" w:rsidRPr="00464750" w:rsidRDefault="00F214B2" w:rsidP="00F214B2">
      <w:pPr>
        <w:tabs>
          <w:tab w:val="left" w:pos="1134"/>
        </w:tabs>
        <w:autoSpaceDE w:val="0"/>
        <w:autoSpaceDN w:val="0"/>
        <w:adjustRightInd w:val="0"/>
        <w:spacing w:line="260" w:lineRule="exact"/>
        <w:ind w:right="474"/>
        <w:jc w:val="both"/>
        <w:rPr>
          <w:rFonts w:ascii="Arial" w:hAnsi="Arial" w:cs="Arial"/>
        </w:rPr>
      </w:pPr>
    </w:p>
    <w:p w:rsidR="00F214B2" w:rsidRPr="00464750" w:rsidRDefault="00F214B2" w:rsidP="00F214B2">
      <w:pPr>
        <w:numPr>
          <w:ilvl w:val="0"/>
          <w:numId w:val="2"/>
        </w:numPr>
        <w:spacing w:line="260" w:lineRule="exact"/>
        <w:ind w:left="567" w:hanging="567"/>
        <w:jc w:val="both"/>
        <w:rPr>
          <w:rFonts w:ascii="Arial" w:hAnsi="Arial" w:cs="Arial"/>
          <w:color w:val="000000"/>
          <w:spacing w:val="-2"/>
        </w:rPr>
      </w:pPr>
      <w:r w:rsidRPr="00464750">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F214B2" w:rsidRPr="00464750" w:rsidRDefault="00F214B2" w:rsidP="00F214B2">
      <w:pPr>
        <w:spacing w:line="160" w:lineRule="exact"/>
        <w:ind w:left="567"/>
        <w:jc w:val="both"/>
        <w:rPr>
          <w:rFonts w:ascii="Arial" w:hAnsi="Arial" w:cs="Arial"/>
          <w:color w:val="000000"/>
          <w:spacing w:val="-2"/>
        </w:rPr>
      </w:pPr>
    </w:p>
    <w:p w:rsidR="00F214B2" w:rsidRPr="00464750" w:rsidRDefault="00F214B2" w:rsidP="00F214B2">
      <w:pPr>
        <w:numPr>
          <w:ilvl w:val="0"/>
          <w:numId w:val="2"/>
        </w:numPr>
        <w:spacing w:line="260" w:lineRule="exact"/>
        <w:ind w:left="567" w:hanging="567"/>
        <w:jc w:val="both"/>
        <w:rPr>
          <w:rFonts w:ascii="Arial" w:hAnsi="Arial" w:cs="Arial"/>
          <w:color w:val="000000"/>
          <w:spacing w:val="-4"/>
        </w:rPr>
      </w:pPr>
      <w:r w:rsidRPr="00464750">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F214B2" w:rsidRPr="00464750" w:rsidRDefault="00F214B2" w:rsidP="00F214B2">
      <w:pPr>
        <w:spacing w:line="160" w:lineRule="exact"/>
        <w:ind w:left="567"/>
        <w:jc w:val="both"/>
        <w:rPr>
          <w:rFonts w:ascii="Arial" w:hAnsi="Arial" w:cs="Arial"/>
          <w:color w:val="000000"/>
        </w:rPr>
      </w:pPr>
    </w:p>
    <w:p w:rsidR="00F214B2" w:rsidRPr="00464750" w:rsidRDefault="00F214B2" w:rsidP="00F214B2">
      <w:pPr>
        <w:numPr>
          <w:ilvl w:val="0"/>
          <w:numId w:val="2"/>
        </w:numPr>
        <w:spacing w:line="260" w:lineRule="exact"/>
        <w:ind w:left="567" w:hanging="567"/>
        <w:jc w:val="both"/>
        <w:rPr>
          <w:rFonts w:ascii="Arial" w:hAnsi="Arial" w:cs="Arial"/>
          <w:color w:val="000000"/>
        </w:rPr>
      </w:pPr>
      <w:r w:rsidRPr="00464750">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F214B2" w:rsidRPr="00464750" w:rsidRDefault="00F214B2" w:rsidP="00F214B2">
      <w:pPr>
        <w:spacing w:line="260" w:lineRule="exact"/>
        <w:ind w:left="567"/>
        <w:jc w:val="both"/>
        <w:rPr>
          <w:rFonts w:ascii="Arial" w:hAnsi="Arial" w:cs="Arial"/>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t xml:space="preserve">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w:t>
      </w:r>
      <w:r w:rsidRPr="00464750">
        <w:rPr>
          <w:rFonts w:ascii="Arial" w:hAnsi="Arial" w:cs="Arial"/>
          <w:color w:val="000000"/>
        </w:rPr>
        <w:lastRenderedPageBreak/>
        <w:t>de conformidad con lo establecido en el artículo 165 numeral 1 de la Ley General de Instituciones y Procedimientos Electorales.</w:t>
      </w:r>
    </w:p>
    <w:p w:rsidR="00F214B2" w:rsidRPr="00464750" w:rsidRDefault="00F214B2" w:rsidP="00F214B2">
      <w:pPr>
        <w:jc w:val="both"/>
        <w:rPr>
          <w:rFonts w:ascii="Arial" w:hAnsi="Arial" w:cs="Arial"/>
          <w:color w:val="000000"/>
        </w:rPr>
      </w:pPr>
    </w:p>
    <w:p w:rsidR="00F214B2" w:rsidRPr="00464750" w:rsidRDefault="00F214B2" w:rsidP="00F214B2">
      <w:pPr>
        <w:jc w:val="both"/>
        <w:rPr>
          <w:rFonts w:ascii="Arial" w:hAnsi="Arial" w:cs="Arial"/>
          <w:color w:val="000000"/>
        </w:rPr>
      </w:pPr>
    </w:p>
    <w:p w:rsidR="00F214B2" w:rsidRPr="00464750" w:rsidRDefault="00F214B2" w:rsidP="00F214B2">
      <w:pPr>
        <w:jc w:val="both"/>
        <w:rPr>
          <w:rFonts w:ascii="Arial" w:hAnsi="Arial" w:cs="Arial"/>
          <w:color w:val="000000"/>
        </w:rPr>
      </w:pPr>
    </w:p>
    <w:p w:rsidR="00F214B2" w:rsidRPr="00464750" w:rsidRDefault="00F214B2" w:rsidP="00F214B2">
      <w:pPr>
        <w:jc w:val="both"/>
        <w:rPr>
          <w:rFonts w:ascii="Arial" w:hAnsi="Arial" w:cs="Arial"/>
          <w:b/>
          <w:bCs/>
          <w:color w:val="000000"/>
        </w:rPr>
      </w:pPr>
      <w:r w:rsidRPr="00464750">
        <w:rPr>
          <w:rFonts w:ascii="Arial" w:hAnsi="Arial" w:cs="Arial"/>
          <w:b/>
          <w:bCs/>
          <w:color w:val="000000"/>
        </w:rPr>
        <w:t xml:space="preserve">Competencia específica </w:t>
      </w:r>
      <w:r w:rsidRPr="00464750">
        <w:rPr>
          <w:rFonts w:ascii="Arial" w:hAnsi="Arial" w:cs="Arial"/>
          <w:b/>
          <w:color w:val="000000"/>
        </w:rPr>
        <w:t>del Comité de Radio y Televisión</w:t>
      </w:r>
    </w:p>
    <w:p w:rsidR="00F214B2" w:rsidRPr="00464750" w:rsidRDefault="00F214B2" w:rsidP="00F214B2">
      <w:pPr>
        <w:jc w:val="both"/>
        <w:rPr>
          <w:rFonts w:ascii="Arial" w:hAnsi="Arial" w:cs="Arial"/>
          <w:b/>
          <w:bCs/>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F214B2" w:rsidRPr="00464750" w:rsidRDefault="00F214B2" w:rsidP="00F214B2">
      <w:pPr>
        <w:jc w:val="both"/>
        <w:rPr>
          <w:rFonts w:ascii="Arial" w:hAnsi="Arial" w:cs="Arial"/>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F214B2" w:rsidRPr="00464750" w:rsidRDefault="00F214B2" w:rsidP="00F214B2">
      <w:pPr>
        <w:ind w:left="567"/>
        <w:jc w:val="both"/>
        <w:rPr>
          <w:rFonts w:ascii="Arial" w:hAnsi="Arial" w:cs="Arial"/>
          <w:color w:val="000000"/>
        </w:rPr>
      </w:pPr>
    </w:p>
    <w:p w:rsidR="00F214B2" w:rsidRPr="00464750" w:rsidRDefault="00F214B2" w:rsidP="00F214B2">
      <w:pPr>
        <w:ind w:left="567"/>
        <w:jc w:val="both"/>
        <w:rPr>
          <w:rFonts w:ascii="Arial" w:hAnsi="Arial" w:cs="Arial"/>
          <w:color w:val="000000"/>
        </w:rPr>
      </w:pPr>
      <w:r w:rsidRPr="00464750">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F214B2" w:rsidRPr="00464750" w:rsidRDefault="00F214B2" w:rsidP="00F214B2">
      <w:pPr>
        <w:ind w:left="567"/>
        <w:jc w:val="both"/>
        <w:rPr>
          <w:rFonts w:ascii="Arial" w:hAnsi="Arial" w:cs="Arial"/>
          <w:color w:val="000000"/>
        </w:rPr>
      </w:pPr>
    </w:p>
    <w:p w:rsidR="00F214B2" w:rsidRPr="00464750" w:rsidRDefault="00F214B2" w:rsidP="00F214B2">
      <w:pPr>
        <w:ind w:left="567"/>
        <w:jc w:val="both"/>
        <w:rPr>
          <w:rFonts w:ascii="Arial" w:hAnsi="Arial" w:cs="Arial"/>
          <w:color w:val="000000"/>
        </w:rPr>
      </w:pPr>
      <w:r w:rsidRPr="00464750">
        <w:rPr>
          <w:rFonts w:ascii="Arial" w:hAnsi="Arial" w:cs="Arial"/>
          <w:color w:val="000000"/>
        </w:rPr>
        <w:t>Sobre el particular, la propuesta de pauta presentada por el Instituto Estatal Electoral</w:t>
      </w:r>
      <w:r w:rsidR="00EF43CD" w:rsidRPr="00464750">
        <w:rPr>
          <w:rFonts w:ascii="Arial" w:hAnsi="Arial" w:cs="Arial"/>
          <w:color w:val="000000"/>
        </w:rPr>
        <w:t xml:space="preserve"> y de Participación Ciudadana de Oaxaca</w:t>
      </w:r>
      <w:r w:rsidRPr="00464750">
        <w:rPr>
          <w:rFonts w:ascii="Arial" w:hAnsi="Arial" w:cs="Arial"/>
          <w:color w:val="000000"/>
        </w:rPr>
        <w:t>, cumple con lo establecido por el artículo 41, Base III, Apartado B, incisos b) y c) de la Constitución Política de los Estados Unidos Mexicanos; y 165, numeral 1 de la Ley de la materia.</w:t>
      </w:r>
    </w:p>
    <w:p w:rsidR="00F214B2" w:rsidRPr="00464750" w:rsidRDefault="00F214B2" w:rsidP="00F214B2">
      <w:pPr>
        <w:ind w:left="567"/>
        <w:jc w:val="both"/>
        <w:rPr>
          <w:rFonts w:ascii="Arial" w:hAnsi="Arial" w:cs="Arial"/>
          <w:color w:val="000000"/>
        </w:rPr>
      </w:pPr>
    </w:p>
    <w:p w:rsidR="00F214B2" w:rsidRPr="00464750" w:rsidRDefault="00F214B2" w:rsidP="00F214B2">
      <w:pPr>
        <w:jc w:val="both"/>
        <w:rPr>
          <w:rFonts w:ascii="Arial" w:hAnsi="Arial" w:cs="Arial"/>
          <w:b/>
          <w:bCs/>
        </w:rPr>
      </w:pPr>
      <w:r w:rsidRPr="00464750">
        <w:rPr>
          <w:rFonts w:ascii="Arial" w:hAnsi="Arial" w:cs="Arial"/>
          <w:b/>
          <w:bCs/>
        </w:rPr>
        <w:t xml:space="preserve">Inicio de la etapa de precampaña del Proceso Electoral Federal 2017-2018, así como del Proceso Electoral Local 2017-2018 con jornada comicial coincidente con la federal, en el estado de </w:t>
      </w:r>
      <w:r w:rsidR="00EF43CD" w:rsidRPr="00464750">
        <w:rPr>
          <w:rFonts w:ascii="Arial" w:hAnsi="Arial" w:cs="Arial"/>
          <w:b/>
          <w:bCs/>
        </w:rPr>
        <w:t>Oaxaca</w:t>
      </w:r>
    </w:p>
    <w:p w:rsidR="00F214B2" w:rsidRPr="00464750" w:rsidRDefault="00F214B2" w:rsidP="00F214B2">
      <w:pPr>
        <w:jc w:val="both"/>
        <w:rPr>
          <w:rFonts w:ascii="Arial" w:hAnsi="Arial" w:cs="Arial"/>
          <w:b/>
          <w:bCs/>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t xml:space="preserve">De </w:t>
      </w:r>
      <w:r w:rsidRPr="00464750">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F214B2" w:rsidRPr="00464750" w:rsidRDefault="00F214B2" w:rsidP="00F214B2">
      <w:pPr>
        <w:jc w:val="both"/>
        <w:rPr>
          <w:rFonts w:ascii="Arial" w:hAnsi="Arial" w:cs="Arial"/>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lastRenderedPageBreak/>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EF43CD" w:rsidRPr="00464750">
        <w:rPr>
          <w:rFonts w:ascii="Arial" w:hAnsi="Arial" w:cs="Arial"/>
          <w:color w:val="000000"/>
        </w:rPr>
        <w:t>Oaxaca</w:t>
      </w:r>
      <w:r w:rsidRPr="00464750">
        <w:rPr>
          <w:rFonts w:ascii="Arial" w:hAnsi="Arial" w:cs="Arial"/>
          <w:color w:val="000000"/>
        </w:rPr>
        <w:t xml:space="preserve"> es coincidente, por lo que le resultan aplicables las reglas establecidas para tal supuesto en los ordenamientos citados. </w:t>
      </w:r>
    </w:p>
    <w:p w:rsidR="00F214B2" w:rsidRPr="00464750" w:rsidRDefault="00F214B2" w:rsidP="00F214B2">
      <w:pPr>
        <w:ind w:left="567"/>
        <w:jc w:val="both"/>
        <w:rPr>
          <w:rFonts w:ascii="Arial" w:hAnsi="Arial" w:cs="Arial"/>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F214B2" w:rsidRDefault="00F214B2" w:rsidP="00F214B2">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F214B2" w:rsidRPr="00D35B91" w:rsidTr="000D4BD2">
        <w:trPr>
          <w:trHeight w:val="330"/>
        </w:trPr>
        <w:tc>
          <w:tcPr>
            <w:tcW w:w="2268" w:type="dxa"/>
            <w:tcBorders>
              <w:top w:val="nil"/>
              <w:left w:val="nil"/>
              <w:bottom w:val="nil"/>
              <w:right w:val="nil"/>
            </w:tcBorders>
            <w:shd w:val="clear" w:color="000000" w:fill="C00000"/>
            <w:vAlign w:val="center"/>
            <w:hideMark/>
          </w:tcPr>
          <w:p w:rsidR="00F214B2" w:rsidRPr="00D35B91" w:rsidRDefault="00F214B2" w:rsidP="000D4BD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F214B2" w:rsidRPr="00D35B91" w:rsidRDefault="00F214B2" w:rsidP="000D4BD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F214B2" w:rsidRPr="00D35B91" w:rsidRDefault="00F214B2" w:rsidP="000D4BD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F214B2" w:rsidRPr="00D35B91" w:rsidRDefault="00F214B2" w:rsidP="000D4BD2">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F214B2" w:rsidRPr="00D35B91" w:rsidTr="000D4BD2">
        <w:trPr>
          <w:trHeight w:val="330"/>
        </w:trPr>
        <w:tc>
          <w:tcPr>
            <w:tcW w:w="2268" w:type="dxa"/>
            <w:tcBorders>
              <w:top w:val="nil"/>
              <w:left w:val="nil"/>
              <w:bottom w:val="nil"/>
              <w:right w:val="nil"/>
            </w:tcBorders>
            <w:shd w:val="clear" w:color="auto" w:fill="F2F2F2" w:themeFill="background1" w:themeFillShade="F2"/>
            <w:noWrap/>
            <w:vAlign w:val="center"/>
            <w:hideMark/>
          </w:tcPr>
          <w:p w:rsidR="00F214B2" w:rsidRPr="00D35B91" w:rsidRDefault="00F214B2" w:rsidP="000D4BD2">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F214B2" w:rsidRPr="00D35B91" w:rsidRDefault="00F214B2" w:rsidP="000D4BD2">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F214B2" w:rsidRPr="00D35B91" w:rsidRDefault="00F214B2" w:rsidP="000D4BD2">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F214B2" w:rsidRPr="00D35B91" w:rsidRDefault="00F214B2" w:rsidP="000D4BD2">
            <w:pPr>
              <w:jc w:val="center"/>
              <w:rPr>
                <w:rFonts w:ascii="Calibri" w:hAnsi="Calibri"/>
                <w:color w:val="000000"/>
                <w:lang w:eastAsia="es-MX"/>
              </w:rPr>
            </w:pPr>
            <w:r w:rsidRPr="00D35B91">
              <w:rPr>
                <w:rFonts w:ascii="Calibri" w:hAnsi="Calibri"/>
                <w:color w:val="000000"/>
                <w:lang w:eastAsia="es-MX"/>
              </w:rPr>
              <w:t>60 días</w:t>
            </w:r>
          </w:p>
        </w:tc>
      </w:tr>
    </w:tbl>
    <w:p w:rsidR="00F214B2" w:rsidRDefault="00F214B2" w:rsidP="00F214B2">
      <w:pPr>
        <w:jc w:val="both"/>
        <w:rPr>
          <w:rFonts w:ascii="Arial" w:hAnsi="Arial" w:cs="Arial"/>
          <w:color w:val="000000"/>
          <w:highlight w:val="yellow"/>
        </w:rPr>
      </w:pPr>
    </w:p>
    <w:p w:rsidR="00F214B2" w:rsidRPr="00464750" w:rsidRDefault="00F214B2" w:rsidP="00F214B2">
      <w:pPr>
        <w:numPr>
          <w:ilvl w:val="0"/>
          <w:numId w:val="2"/>
        </w:numPr>
        <w:ind w:left="567" w:hanging="567"/>
        <w:jc w:val="both"/>
        <w:rPr>
          <w:rFonts w:ascii="Arial" w:hAnsi="Arial" w:cs="Arial"/>
          <w:color w:val="000000"/>
        </w:rPr>
      </w:pPr>
      <w:r w:rsidRPr="00AB575A">
        <w:rPr>
          <w:rFonts w:ascii="Arial" w:hAnsi="Arial" w:cs="Arial"/>
        </w:rPr>
        <w:t xml:space="preserve">El </w:t>
      </w:r>
      <w:r w:rsidRPr="00464750">
        <w:rPr>
          <w:rFonts w:ascii="Arial" w:hAnsi="Arial" w:cs="Arial"/>
        </w:rPr>
        <w:t xml:space="preserve">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w:t>
      </w:r>
      <w:r w:rsidR="00EF43CD" w:rsidRPr="00464750">
        <w:rPr>
          <w:rFonts w:ascii="Arial" w:hAnsi="Arial" w:cs="Arial"/>
        </w:rPr>
        <w:t>Oaxaca</w:t>
      </w:r>
      <w:r w:rsidRPr="00464750">
        <w:rPr>
          <w:rFonts w:ascii="Arial" w:hAnsi="Arial" w:cs="Arial"/>
        </w:rPr>
        <w:t>, con la precampaña del Proceso Electoral Federal 2017-2018.</w:t>
      </w:r>
    </w:p>
    <w:p w:rsidR="00F214B2" w:rsidRPr="00464750" w:rsidRDefault="00F214B2" w:rsidP="00F214B2">
      <w:pPr>
        <w:ind w:left="567"/>
        <w:jc w:val="both"/>
        <w:rPr>
          <w:rFonts w:ascii="Arial" w:hAnsi="Arial" w:cs="Arial"/>
          <w:color w:val="000000"/>
        </w:rPr>
      </w:pPr>
    </w:p>
    <w:p w:rsidR="00F214B2" w:rsidRPr="00464750" w:rsidRDefault="00F214B2" w:rsidP="00F214B2">
      <w:pPr>
        <w:ind w:left="567"/>
        <w:jc w:val="both"/>
        <w:rPr>
          <w:rFonts w:ascii="Arial" w:hAnsi="Arial" w:cs="Arial"/>
          <w:color w:val="000000"/>
        </w:rPr>
      </w:pPr>
      <w:r w:rsidRPr="00464750">
        <w:rPr>
          <w:rFonts w:ascii="Arial" w:hAnsi="Arial" w:cs="Arial"/>
        </w:rPr>
        <w:t xml:space="preserve">De conformidad con lo anterior, este Comité estima necesario modificar las pautas del periodo de precampaña del Proceso Electoral Federal 2017-2018, en el estado de </w:t>
      </w:r>
      <w:r w:rsidR="00EF43CD" w:rsidRPr="00464750">
        <w:rPr>
          <w:rFonts w:ascii="Arial" w:hAnsi="Arial" w:cs="Arial"/>
        </w:rPr>
        <w:t>Oaxaca</w:t>
      </w:r>
      <w:r w:rsidRPr="00464750">
        <w:rPr>
          <w:rFonts w:ascii="Arial" w:hAnsi="Arial" w:cs="Arial"/>
        </w:rPr>
        <w:t>, aprobadas mediante el Acuerdo INE/ACRT/24/2017.</w:t>
      </w:r>
    </w:p>
    <w:p w:rsidR="00F214B2" w:rsidRPr="00464750" w:rsidRDefault="00F214B2" w:rsidP="00F214B2">
      <w:pPr>
        <w:jc w:val="both"/>
        <w:rPr>
          <w:rFonts w:ascii="Arial" w:hAnsi="Arial" w:cs="Arial"/>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color w:val="000000"/>
        </w:rPr>
        <w:t xml:space="preserve">Con base en el Acuerdo señalado en los antecedentes del presente instrumento, el Instituto </w:t>
      </w:r>
      <w:r w:rsidR="00EF43CD" w:rsidRPr="00464750">
        <w:rPr>
          <w:rFonts w:ascii="Arial" w:hAnsi="Arial" w:cs="Arial"/>
          <w:color w:val="000000"/>
        </w:rPr>
        <w:t>Estatal Electoral y de Participación Ciudadana de Oaxaca</w:t>
      </w:r>
      <w:r w:rsidRPr="00464750">
        <w:rPr>
          <w:rFonts w:ascii="Arial" w:hAnsi="Arial" w:cs="Arial"/>
          <w:color w:val="000000"/>
        </w:rPr>
        <w:t>, informó al Instituto Nacional Electoral que aprobó un periodo de acceso conjunto a radio y televisión para los cargos a contenderse durante el proceso electoral local coincidente con el federal, que se llevará a cabo en dicha entidad.</w:t>
      </w:r>
    </w:p>
    <w:p w:rsidR="00F214B2" w:rsidRPr="00F71FCD" w:rsidRDefault="00F214B2" w:rsidP="00F214B2">
      <w:pPr>
        <w:rPr>
          <w:rFonts w:ascii="Arial" w:hAnsi="Arial" w:cs="Arial"/>
          <w:color w:val="000000"/>
        </w:rPr>
      </w:pPr>
    </w:p>
    <w:p w:rsidR="00F214B2" w:rsidRPr="00D11FC5" w:rsidRDefault="00F214B2" w:rsidP="00F214B2">
      <w:pPr>
        <w:ind w:left="567"/>
        <w:jc w:val="both"/>
        <w:rPr>
          <w:rFonts w:ascii="Arial" w:hAnsi="Arial" w:cs="Arial"/>
          <w:color w:val="000000"/>
        </w:rPr>
      </w:pPr>
      <w:r w:rsidRPr="00D11FC5">
        <w:rPr>
          <w:rFonts w:ascii="Arial" w:hAnsi="Arial" w:cs="Arial"/>
          <w:color w:val="000000"/>
        </w:rPr>
        <w:t xml:space="preserve">A continuación se indica la duración de </w:t>
      </w:r>
      <w:r>
        <w:rPr>
          <w:rFonts w:ascii="Arial" w:hAnsi="Arial" w:cs="Arial"/>
          <w:color w:val="000000"/>
        </w:rPr>
        <w:t>las etapas de precampaña local y federal</w:t>
      </w:r>
      <w:r w:rsidRPr="00D11FC5">
        <w:rPr>
          <w:rFonts w:ascii="Arial" w:hAnsi="Arial" w:cs="Arial"/>
          <w:color w:val="000000"/>
        </w:rPr>
        <w:t>:</w:t>
      </w:r>
    </w:p>
    <w:p w:rsidR="00F214B2" w:rsidRPr="00D11FC5" w:rsidRDefault="00F214B2" w:rsidP="00F214B2">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F214B2" w:rsidRPr="00D11FC5" w:rsidTr="000D4BD2">
        <w:trPr>
          <w:trHeight w:val="330"/>
        </w:trPr>
        <w:tc>
          <w:tcPr>
            <w:tcW w:w="2380" w:type="dxa"/>
            <w:tcBorders>
              <w:top w:val="nil"/>
              <w:left w:val="nil"/>
              <w:bottom w:val="nil"/>
              <w:right w:val="nil"/>
            </w:tcBorders>
            <w:shd w:val="clear" w:color="000000" w:fill="C00000"/>
            <w:vAlign w:val="center"/>
            <w:hideMark/>
          </w:tcPr>
          <w:p w:rsidR="00F214B2" w:rsidRPr="00D11FC5" w:rsidRDefault="00F214B2" w:rsidP="000D4BD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F214B2" w:rsidRPr="00D11FC5" w:rsidRDefault="00F214B2" w:rsidP="000D4BD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F214B2" w:rsidRPr="00D11FC5" w:rsidRDefault="00F214B2" w:rsidP="000D4BD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F214B2" w:rsidRPr="00D11FC5" w:rsidRDefault="00F214B2" w:rsidP="000D4BD2">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F214B2" w:rsidRPr="00D11FC5" w:rsidTr="000D4BD2">
        <w:trPr>
          <w:trHeight w:val="330"/>
        </w:trPr>
        <w:tc>
          <w:tcPr>
            <w:tcW w:w="2380" w:type="dxa"/>
            <w:tcBorders>
              <w:top w:val="nil"/>
              <w:left w:val="nil"/>
              <w:bottom w:val="nil"/>
              <w:right w:val="nil"/>
            </w:tcBorders>
            <w:shd w:val="clear" w:color="000000" w:fill="F2F2F2"/>
            <w:noWrap/>
            <w:vAlign w:val="center"/>
            <w:hideMark/>
          </w:tcPr>
          <w:p w:rsidR="00F214B2" w:rsidRPr="00D11FC5" w:rsidRDefault="00F214B2" w:rsidP="000D4BD2">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F214B2" w:rsidRDefault="00F214B2" w:rsidP="000D4BD2">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F214B2" w:rsidRPr="00D11FC5" w:rsidRDefault="00EF43CD" w:rsidP="000D4BD2">
            <w:pPr>
              <w:jc w:val="center"/>
              <w:rPr>
                <w:rFonts w:ascii="Calibri" w:hAnsi="Calibri"/>
                <w:color w:val="000000"/>
                <w:sz w:val="22"/>
                <w:szCs w:val="22"/>
                <w:lang w:val="es-MX" w:eastAsia="es-MX"/>
              </w:rPr>
            </w:pPr>
            <w:r>
              <w:rPr>
                <w:rFonts w:ascii="Calibri" w:hAnsi="Calibri"/>
                <w:color w:val="000000"/>
                <w:sz w:val="22"/>
                <w:szCs w:val="22"/>
                <w:lang w:val="es-MX" w:eastAsia="es-MX"/>
              </w:rPr>
              <w:t>17</w:t>
            </w:r>
            <w:r w:rsidR="00F214B2">
              <w:rPr>
                <w:rFonts w:ascii="Calibri" w:hAnsi="Calibri"/>
                <w:color w:val="000000"/>
                <w:sz w:val="22"/>
                <w:szCs w:val="22"/>
                <w:lang w:val="es-MX" w:eastAsia="es-MX"/>
              </w:rPr>
              <w:t xml:space="preserve"> de enero de 2018</w:t>
            </w:r>
          </w:p>
        </w:tc>
        <w:tc>
          <w:tcPr>
            <w:tcW w:w="2380" w:type="dxa"/>
            <w:vMerge w:val="restart"/>
            <w:tcBorders>
              <w:top w:val="nil"/>
              <w:left w:val="nil"/>
              <w:right w:val="nil"/>
            </w:tcBorders>
            <w:shd w:val="clear" w:color="000000" w:fill="F2F2F2"/>
            <w:noWrap/>
            <w:vAlign w:val="center"/>
            <w:hideMark/>
          </w:tcPr>
          <w:p w:rsidR="00F214B2" w:rsidRDefault="00F214B2" w:rsidP="000D4BD2">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F214B2" w:rsidRPr="00D11FC5" w:rsidRDefault="00F214B2" w:rsidP="000D4BD2">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F214B2" w:rsidRDefault="00F214B2" w:rsidP="000D4BD2">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F214B2" w:rsidRPr="00D11FC5" w:rsidRDefault="00EF43CD" w:rsidP="000D4BD2">
            <w:pPr>
              <w:jc w:val="center"/>
              <w:rPr>
                <w:rFonts w:ascii="Calibri" w:hAnsi="Calibri"/>
                <w:color w:val="000000"/>
                <w:sz w:val="22"/>
                <w:szCs w:val="22"/>
                <w:lang w:val="es-MX" w:eastAsia="es-MX"/>
              </w:rPr>
            </w:pPr>
            <w:r>
              <w:rPr>
                <w:rFonts w:ascii="Calibri" w:hAnsi="Calibri"/>
                <w:color w:val="000000"/>
                <w:sz w:val="22"/>
                <w:szCs w:val="22"/>
                <w:lang w:val="es-MX" w:eastAsia="es-MX"/>
              </w:rPr>
              <w:t>26</w:t>
            </w:r>
            <w:r w:rsidR="00F214B2">
              <w:rPr>
                <w:rFonts w:ascii="Calibri" w:hAnsi="Calibri"/>
                <w:color w:val="000000"/>
                <w:sz w:val="22"/>
                <w:szCs w:val="22"/>
                <w:lang w:val="es-MX" w:eastAsia="es-MX"/>
              </w:rPr>
              <w:t xml:space="preserve"> días</w:t>
            </w:r>
          </w:p>
        </w:tc>
      </w:tr>
      <w:tr w:rsidR="00F214B2" w:rsidRPr="00D11FC5" w:rsidTr="000D4BD2">
        <w:trPr>
          <w:trHeight w:val="330"/>
        </w:trPr>
        <w:tc>
          <w:tcPr>
            <w:tcW w:w="2380" w:type="dxa"/>
            <w:tcBorders>
              <w:top w:val="nil"/>
              <w:left w:val="nil"/>
              <w:bottom w:val="nil"/>
              <w:right w:val="nil"/>
            </w:tcBorders>
            <w:shd w:val="clear" w:color="000000" w:fill="F2F2F2"/>
            <w:noWrap/>
            <w:vAlign w:val="center"/>
          </w:tcPr>
          <w:p w:rsidR="00F214B2" w:rsidRPr="00D11FC5" w:rsidRDefault="00F214B2" w:rsidP="000D4BD2">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F214B2" w:rsidRPr="00D11FC5" w:rsidRDefault="00F214B2" w:rsidP="000D4BD2">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F214B2" w:rsidRPr="00D11FC5" w:rsidRDefault="00F214B2" w:rsidP="000D4BD2">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F214B2" w:rsidRPr="00D11FC5" w:rsidRDefault="00F214B2" w:rsidP="000D4BD2">
            <w:pPr>
              <w:jc w:val="center"/>
              <w:rPr>
                <w:rFonts w:ascii="Calibri" w:hAnsi="Calibri"/>
                <w:color w:val="000000"/>
                <w:sz w:val="22"/>
                <w:szCs w:val="22"/>
                <w:lang w:val="es-MX" w:eastAsia="es-MX"/>
              </w:rPr>
            </w:pPr>
          </w:p>
        </w:tc>
      </w:tr>
    </w:tbl>
    <w:p w:rsidR="00F214B2" w:rsidRPr="00D11FC5" w:rsidRDefault="00F214B2" w:rsidP="00F214B2">
      <w:pPr>
        <w:jc w:val="both"/>
        <w:rPr>
          <w:rFonts w:ascii="Arial" w:hAnsi="Arial" w:cs="Arial"/>
        </w:rPr>
      </w:pPr>
    </w:p>
    <w:p w:rsidR="00F214B2" w:rsidRDefault="00F214B2" w:rsidP="00F214B2">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F214B2" w:rsidRDefault="00F214B2" w:rsidP="00F214B2">
      <w:pPr>
        <w:ind w:left="567"/>
        <w:contextualSpacing/>
        <w:jc w:val="both"/>
        <w:rPr>
          <w:rFonts w:ascii="Arial" w:hAnsi="Arial" w:cs="Arial"/>
          <w:color w:val="000000"/>
          <w:spacing w:val="-4"/>
        </w:rPr>
      </w:pPr>
    </w:p>
    <w:p w:rsidR="00F214B2" w:rsidRDefault="00F214B2" w:rsidP="00F214B2">
      <w:pPr>
        <w:ind w:left="567"/>
        <w:contextualSpacing/>
        <w:jc w:val="both"/>
        <w:rPr>
          <w:rFonts w:ascii="Arial" w:hAnsi="Arial" w:cs="Arial"/>
          <w:color w:val="000000"/>
          <w:spacing w:val="-4"/>
        </w:rPr>
      </w:pPr>
    </w:p>
    <w:p w:rsidR="00F214B2" w:rsidRPr="00D11FC5" w:rsidRDefault="00F214B2" w:rsidP="00F214B2">
      <w:pPr>
        <w:ind w:left="567"/>
        <w:contextualSpacing/>
        <w:jc w:val="both"/>
        <w:rPr>
          <w:rFonts w:ascii="Arial" w:hAnsi="Arial" w:cs="Arial"/>
          <w:color w:val="000000"/>
          <w:spacing w:val="-4"/>
        </w:rPr>
      </w:pPr>
    </w:p>
    <w:p w:rsidR="00F214B2" w:rsidRPr="00D11FC5" w:rsidRDefault="00F214B2" w:rsidP="00F214B2">
      <w:pPr>
        <w:contextualSpacing/>
        <w:jc w:val="both"/>
        <w:rPr>
          <w:rFonts w:ascii="Arial" w:hAnsi="Arial" w:cs="Arial"/>
          <w:b/>
          <w:bCs/>
          <w:color w:val="000000"/>
        </w:rPr>
      </w:pPr>
    </w:p>
    <w:p w:rsidR="00F214B2" w:rsidRPr="00D11FC5" w:rsidRDefault="00F214B2" w:rsidP="00F214B2">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F214B2" w:rsidRPr="00D11FC5" w:rsidRDefault="00F214B2" w:rsidP="00F214B2">
      <w:pPr>
        <w:ind w:left="426" w:hanging="426"/>
        <w:jc w:val="both"/>
        <w:rPr>
          <w:rFonts w:ascii="Arial" w:hAnsi="Arial" w:cs="Arial"/>
        </w:rPr>
      </w:pPr>
    </w:p>
    <w:p w:rsidR="00F214B2" w:rsidRPr="00D11FC5" w:rsidRDefault="00F214B2" w:rsidP="00F214B2">
      <w:pPr>
        <w:numPr>
          <w:ilvl w:val="0"/>
          <w:numId w:val="2"/>
        </w:numPr>
        <w:ind w:left="567" w:hanging="567"/>
        <w:jc w:val="both"/>
        <w:rPr>
          <w:rFonts w:ascii="Arial" w:hAnsi="Arial" w:cs="Arial"/>
          <w:color w:val="000000"/>
        </w:rPr>
      </w:pPr>
      <w:r w:rsidRPr="00D11FC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F214B2" w:rsidRPr="00D11FC5" w:rsidRDefault="00F214B2" w:rsidP="00F214B2">
      <w:pPr>
        <w:tabs>
          <w:tab w:val="num" w:pos="4933"/>
        </w:tabs>
        <w:jc w:val="both"/>
        <w:rPr>
          <w:rFonts w:ascii="Arial" w:hAnsi="Arial" w:cs="Arial"/>
        </w:rPr>
      </w:pPr>
    </w:p>
    <w:p w:rsidR="00F214B2" w:rsidRPr="00D11FC5" w:rsidRDefault="00F214B2" w:rsidP="00F214B2">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F214B2" w:rsidRPr="00D11FC5" w:rsidRDefault="00F214B2" w:rsidP="00F214B2">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F214B2" w:rsidRPr="00D11FC5" w:rsidRDefault="00F214B2" w:rsidP="00F214B2">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F214B2" w:rsidRPr="00D11FC5" w:rsidRDefault="00F214B2" w:rsidP="00F214B2">
      <w:pPr>
        <w:pStyle w:val="Prrafodelista"/>
        <w:autoSpaceDE w:val="0"/>
        <w:autoSpaceDN w:val="0"/>
        <w:adjustRightInd w:val="0"/>
        <w:spacing w:after="0" w:line="240" w:lineRule="auto"/>
        <w:ind w:left="567" w:hanging="283"/>
        <w:jc w:val="both"/>
        <w:rPr>
          <w:rFonts w:ascii="Arial" w:hAnsi="Arial" w:cs="Arial"/>
          <w:sz w:val="24"/>
          <w:szCs w:val="24"/>
        </w:rPr>
      </w:pPr>
    </w:p>
    <w:p w:rsidR="00F214B2" w:rsidRPr="00D11FC5" w:rsidRDefault="00F214B2" w:rsidP="00F214B2">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F214B2" w:rsidRPr="0009792A" w:rsidRDefault="00F214B2" w:rsidP="00F214B2">
      <w:pPr>
        <w:pStyle w:val="Prrafodelista"/>
        <w:autoSpaceDE w:val="0"/>
        <w:autoSpaceDN w:val="0"/>
        <w:adjustRightInd w:val="0"/>
        <w:spacing w:after="0" w:line="240" w:lineRule="auto"/>
        <w:ind w:left="567" w:hanging="283"/>
        <w:jc w:val="both"/>
        <w:rPr>
          <w:rFonts w:ascii="Arial" w:hAnsi="Arial" w:cs="Arial"/>
          <w:sz w:val="24"/>
          <w:szCs w:val="24"/>
        </w:rPr>
      </w:pPr>
    </w:p>
    <w:p w:rsidR="00F214B2" w:rsidRPr="0009792A" w:rsidRDefault="00F214B2" w:rsidP="00F214B2">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F214B2" w:rsidRPr="00D11FC5" w:rsidRDefault="00F214B2" w:rsidP="00F214B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214B2" w:rsidRPr="00D11FC5" w:rsidTr="000D4BD2">
        <w:trPr>
          <w:trHeight w:val="275"/>
        </w:trPr>
        <w:tc>
          <w:tcPr>
            <w:tcW w:w="2694" w:type="dxa"/>
            <w:tcBorders>
              <w:bottom w:val="single" w:sz="12" w:space="0" w:color="FFFFFF"/>
            </w:tcBorders>
            <w:shd w:val="clear" w:color="auto" w:fill="C00000"/>
            <w:vAlign w:val="center"/>
          </w:tcPr>
          <w:p w:rsidR="00F214B2" w:rsidRPr="00D11FC5" w:rsidRDefault="00F214B2" w:rsidP="000D4BD2">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F214B2" w:rsidRPr="00D11FC5" w:rsidRDefault="00F214B2" w:rsidP="000D4BD2">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F214B2" w:rsidRPr="00D11FC5" w:rsidRDefault="00F214B2" w:rsidP="000D4BD2">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F214B2" w:rsidRPr="00D11FC5" w:rsidTr="000D4BD2">
        <w:trPr>
          <w:trHeight w:val="270"/>
        </w:trPr>
        <w:tc>
          <w:tcPr>
            <w:tcW w:w="2694" w:type="dxa"/>
            <w:shd w:val="clear" w:color="auto" w:fill="CCCCCC"/>
            <w:vAlign w:val="center"/>
          </w:tcPr>
          <w:p w:rsidR="00F214B2" w:rsidRPr="00D11FC5" w:rsidRDefault="00F214B2" w:rsidP="000D4BD2">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F214B2" w:rsidRPr="00D11FC5" w:rsidRDefault="00F214B2" w:rsidP="000D4BD2">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F214B2" w:rsidRPr="00D11FC5" w:rsidRDefault="00F214B2" w:rsidP="000D4BD2">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F214B2" w:rsidRPr="00D11FC5" w:rsidRDefault="00F214B2" w:rsidP="00F214B2">
      <w:pPr>
        <w:jc w:val="both"/>
        <w:rPr>
          <w:rFonts w:ascii="Arial" w:hAnsi="Arial" w:cs="Arial"/>
          <w:color w:val="000000"/>
        </w:rPr>
      </w:pPr>
    </w:p>
    <w:p w:rsidR="00F214B2" w:rsidRPr="00D11FC5" w:rsidRDefault="00F214B2" w:rsidP="00F214B2">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w:t>
      </w:r>
      <w:r w:rsidRPr="00D11FC5">
        <w:rPr>
          <w:rFonts w:ascii="Arial" w:hAnsi="Arial" w:cs="Arial"/>
          <w:color w:val="000000"/>
        </w:rPr>
        <w:lastRenderedPageBreak/>
        <w:t xml:space="preserve">fechas de celebración de las distintas etapas de los procesos electorales locales con jornada </w:t>
      </w:r>
      <w:r w:rsidRPr="00464750">
        <w:rPr>
          <w:rFonts w:ascii="Arial" w:hAnsi="Arial" w:cs="Arial"/>
          <w:color w:val="000000"/>
        </w:rPr>
        <w:t xml:space="preserve">comicial coincidente con la federal, la distribución de tiempos en las precampañas federal y local en el estado de </w:t>
      </w:r>
      <w:r w:rsidR="00637084" w:rsidRPr="00464750">
        <w:rPr>
          <w:rFonts w:ascii="Arial" w:hAnsi="Arial" w:cs="Arial"/>
          <w:color w:val="000000"/>
        </w:rPr>
        <w:t>Oaxaca</w:t>
      </w:r>
      <w:r w:rsidRPr="00464750">
        <w:rPr>
          <w:rFonts w:ascii="Arial" w:hAnsi="Arial" w:cs="Arial"/>
          <w:color w:val="000000"/>
        </w:rPr>
        <w:t>, atendiendo</w:t>
      </w:r>
      <w:r w:rsidRPr="00D11FC5">
        <w:rPr>
          <w:rFonts w:ascii="Arial" w:hAnsi="Arial" w:cs="Arial"/>
          <w:color w:val="000000"/>
        </w:rPr>
        <w:t xml:space="preserve"> a la coincidencia de las mismas, se asignará de la siguiente manera:</w:t>
      </w:r>
    </w:p>
    <w:p w:rsidR="00F214B2" w:rsidRPr="00D11FC5" w:rsidRDefault="00F214B2" w:rsidP="00F214B2">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F214B2" w:rsidRPr="00D11FC5" w:rsidTr="000D4BD2">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F214B2" w:rsidRPr="00D11FC5" w:rsidRDefault="00F214B2" w:rsidP="000D4BD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F214B2" w:rsidRPr="00D11FC5" w:rsidRDefault="00F214B2" w:rsidP="000D4BD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F214B2" w:rsidRPr="00D11FC5" w:rsidRDefault="00F214B2" w:rsidP="000D4BD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F214B2" w:rsidRPr="00D11FC5" w:rsidRDefault="00F214B2" w:rsidP="000D4BD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F214B2" w:rsidRPr="00D11FC5" w:rsidRDefault="00F214B2" w:rsidP="000D4BD2">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F214B2" w:rsidRPr="00D11FC5" w:rsidTr="000D4BD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214B2" w:rsidRPr="00D11FC5" w:rsidRDefault="00F214B2" w:rsidP="000D4BD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F214B2" w:rsidRPr="00D11FC5" w:rsidRDefault="00F214B2" w:rsidP="000D4BD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F214B2" w:rsidRPr="00D11FC5" w:rsidRDefault="00F214B2" w:rsidP="000D4BD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F214B2" w:rsidRPr="00D11FC5" w:rsidRDefault="00F214B2" w:rsidP="000D4BD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F214B2" w:rsidRPr="00D11FC5" w:rsidRDefault="00F214B2" w:rsidP="000D4BD2">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F214B2" w:rsidRPr="00D11FC5" w:rsidRDefault="00F214B2" w:rsidP="00F214B2">
      <w:pPr>
        <w:ind w:left="567"/>
        <w:jc w:val="both"/>
        <w:rPr>
          <w:rFonts w:ascii="Arial" w:hAnsi="Arial" w:cs="Arial"/>
          <w:color w:val="000000"/>
        </w:rPr>
      </w:pPr>
    </w:p>
    <w:p w:rsidR="00F214B2" w:rsidRPr="00D11FC5" w:rsidRDefault="00F214B2" w:rsidP="00637084">
      <w:pPr>
        <w:jc w:val="both"/>
        <w:rPr>
          <w:rFonts w:ascii="Arial" w:hAnsi="Arial" w:cs="Arial"/>
          <w:color w:val="000000"/>
        </w:rPr>
      </w:pPr>
    </w:p>
    <w:p w:rsidR="00F214B2" w:rsidRPr="00D11FC5" w:rsidRDefault="00F214B2" w:rsidP="00F214B2">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F214B2" w:rsidRPr="00D11FC5" w:rsidRDefault="00F214B2" w:rsidP="00F214B2">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F214B2" w:rsidRPr="00D11FC5" w:rsidTr="000D4BD2">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F214B2" w:rsidRPr="00D11FC5" w:rsidRDefault="00F214B2" w:rsidP="000D4BD2">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F214B2" w:rsidRPr="00D11FC5" w:rsidTr="000D4BD2">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F214B2" w:rsidRPr="00D11FC5" w:rsidRDefault="00F214B2" w:rsidP="000D4BD2">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17</w:t>
            </w:r>
            <w:r w:rsidR="00F214B2">
              <w:rPr>
                <w:rFonts w:ascii="Calibri" w:hAnsi="Calibri"/>
                <w:color w:val="000000"/>
                <w:sz w:val="20"/>
                <w:szCs w:val="20"/>
                <w:lang w:eastAsia="es-MX"/>
              </w:rPr>
              <w:t xml:space="preserve">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988</w:t>
            </w:r>
          </w:p>
        </w:tc>
        <w:tc>
          <w:tcPr>
            <w:tcW w:w="610"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288</w:t>
            </w:r>
          </w:p>
        </w:tc>
        <w:tc>
          <w:tcPr>
            <w:tcW w:w="697"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686</w:t>
            </w:r>
          </w:p>
        </w:tc>
        <w:tc>
          <w:tcPr>
            <w:tcW w:w="730"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9</w:t>
            </w:r>
          </w:p>
        </w:tc>
      </w:tr>
      <w:tr w:rsidR="00F214B2" w:rsidRPr="00D11FC5" w:rsidTr="000D4BD2">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F214B2" w:rsidRPr="00D11FC5" w:rsidRDefault="00F214B2" w:rsidP="000D4BD2">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17</w:t>
            </w:r>
            <w:r w:rsidR="00F214B2">
              <w:rPr>
                <w:rFonts w:ascii="Calibri" w:hAnsi="Calibri"/>
                <w:color w:val="000000"/>
                <w:sz w:val="20"/>
                <w:szCs w:val="20"/>
                <w:lang w:eastAsia="es-MX"/>
              </w:rPr>
              <w:t xml:space="preserve">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572</w:t>
            </w:r>
          </w:p>
        </w:tc>
        <w:tc>
          <w:tcPr>
            <w:tcW w:w="610"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168</w:t>
            </w:r>
          </w:p>
        </w:tc>
        <w:tc>
          <w:tcPr>
            <w:tcW w:w="697"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396</w:t>
            </w:r>
          </w:p>
        </w:tc>
        <w:tc>
          <w:tcPr>
            <w:tcW w:w="730" w:type="pct"/>
            <w:tcBorders>
              <w:top w:val="nil"/>
              <w:left w:val="nil"/>
              <w:bottom w:val="single" w:sz="4" w:space="0" w:color="auto"/>
              <w:right w:val="single" w:sz="4" w:space="0" w:color="auto"/>
            </w:tcBorders>
            <w:shd w:val="clear" w:color="auto" w:fill="auto"/>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8</w:t>
            </w:r>
          </w:p>
        </w:tc>
        <w:tc>
          <w:tcPr>
            <w:tcW w:w="730" w:type="pct"/>
            <w:tcBorders>
              <w:top w:val="nil"/>
              <w:left w:val="nil"/>
              <w:bottom w:val="single" w:sz="4" w:space="0" w:color="auto"/>
              <w:right w:val="single" w:sz="4" w:space="0" w:color="auto"/>
            </w:tcBorders>
            <w:vAlign w:val="center"/>
          </w:tcPr>
          <w:p w:rsidR="00F214B2" w:rsidRPr="00D11FC5" w:rsidRDefault="00637084" w:rsidP="000D4BD2">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752234" w:rsidRDefault="00752234" w:rsidP="00F214B2">
      <w:pPr>
        <w:pStyle w:val="Prrafodelista"/>
        <w:spacing w:after="0" w:line="240" w:lineRule="auto"/>
        <w:ind w:left="567"/>
        <w:jc w:val="both"/>
        <w:rPr>
          <w:rFonts w:ascii="Arial" w:hAnsi="Arial" w:cs="Arial"/>
          <w:sz w:val="24"/>
          <w:szCs w:val="24"/>
        </w:rPr>
      </w:pPr>
    </w:p>
    <w:p w:rsidR="00F214B2" w:rsidRPr="00922994" w:rsidRDefault="00F214B2" w:rsidP="00F214B2">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F214B2" w:rsidRPr="00D11FC5" w:rsidRDefault="00F214B2" w:rsidP="00F214B2">
      <w:pPr>
        <w:jc w:val="center"/>
        <w:rPr>
          <w:rFonts w:ascii="Arial" w:hAnsi="Arial" w:cs="Arial"/>
          <w:color w:val="000000"/>
        </w:rPr>
      </w:pPr>
    </w:p>
    <w:p w:rsidR="00F214B2" w:rsidRDefault="00752234" w:rsidP="00F214B2">
      <w:pPr>
        <w:autoSpaceDE w:val="0"/>
        <w:autoSpaceDN w:val="0"/>
        <w:adjustRightInd w:val="0"/>
        <w:spacing w:line="260" w:lineRule="exact"/>
        <w:rPr>
          <w:rFonts w:ascii="Arial,Bold" w:hAnsi="Arial,Bold" w:cs="Arial,Bold"/>
          <w:b/>
          <w:bCs/>
        </w:rPr>
      </w:pPr>
      <w:r w:rsidRPr="00637084">
        <w:rPr>
          <w:noProof/>
          <w:lang w:val="es-MX" w:eastAsia="es-MX"/>
        </w:rPr>
        <w:lastRenderedPageBreak/>
        <w:drawing>
          <wp:anchor distT="0" distB="0" distL="114300" distR="114300" simplePos="0" relativeHeight="251658240" behindDoc="0" locked="0" layoutInCell="1" allowOverlap="1">
            <wp:simplePos x="0" y="0"/>
            <wp:positionH relativeFrom="margin">
              <wp:align>center</wp:align>
            </wp:positionH>
            <wp:positionV relativeFrom="margin">
              <wp:align>top</wp:align>
            </wp:positionV>
            <wp:extent cx="5753100" cy="330327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33032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37084" w:rsidRDefault="00752234" w:rsidP="00F214B2">
      <w:pPr>
        <w:autoSpaceDE w:val="0"/>
        <w:autoSpaceDN w:val="0"/>
        <w:adjustRightInd w:val="0"/>
        <w:spacing w:line="260" w:lineRule="exact"/>
        <w:rPr>
          <w:rFonts w:ascii="Arial,Bold" w:hAnsi="Arial,Bold" w:cs="Arial,Bold"/>
          <w:b/>
          <w:bCs/>
        </w:rPr>
      </w:pPr>
      <w:r w:rsidRPr="00637084">
        <w:rPr>
          <w:noProof/>
          <w:lang w:val="es-MX" w:eastAsia="es-MX"/>
        </w:rPr>
        <w:lastRenderedPageBreak/>
        <w:drawing>
          <wp:anchor distT="0" distB="0" distL="114300" distR="114300" simplePos="0" relativeHeight="251659264" behindDoc="0" locked="0" layoutInCell="1" allowOverlap="1">
            <wp:simplePos x="0" y="0"/>
            <wp:positionH relativeFrom="margin">
              <wp:align>left</wp:align>
            </wp:positionH>
            <wp:positionV relativeFrom="paragraph">
              <wp:posOffset>111125</wp:posOffset>
            </wp:positionV>
            <wp:extent cx="5971540" cy="435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352925"/>
                    </a:xfrm>
                    <a:prstGeom prst="rect">
                      <a:avLst/>
                    </a:prstGeom>
                    <a:noFill/>
                    <a:ln>
                      <a:noFill/>
                    </a:ln>
                  </pic:spPr>
                </pic:pic>
              </a:graphicData>
            </a:graphic>
          </wp:anchor>
        </w:drawing>
      </w:r>
    </w:p>
    <w:p w:rsidR="00752234" w:rsidRDefault="00752234" w:rsidP="00F214B2">
      <w:pPr>
        <w:autoSpaceDE w:val="0"/>
        <w:autoSpaceDN w:val="0"/>
        <w:adjustRightInd w:val="0"/>
        <w:spacing w:line="260" w:lineRule="exact"/>
        <w:rPr>
          <w:rFonts w:ascii="Arial,Bold" w:hAnsi="Arial,Bold" w:cs="Arial,Bold"/>
          <w:b/>
          <w:bCs/>
        </w:rPr>
      </w:pPr>
    </w:p>
    <w:p w:rsidR="00F214B2" w:rsidRPr="00D11FC5" w:rsidRDefault="00F214B2" w:rsidP="00F214B2">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F214B2" w:rsidRPr="00D11FC5" w:rsidRDefault="00F214B2" w:rsidP="00F214B2">
      <w:pPr>
        <w:spacing w:line="260" w:lineRule="exact"/>
        <w:ind w:left="426" w:hanging="426"/>
        <w:jc w:val="both"/>
        <w:rPr>
          <w:rFonts w:ascii="Arial" w:hAnsi="Arial" w:cs="Arial"/>
          <w:color w:val="000000"/>
        </w:rPr>
      </w:pPr>
    </w:p>
    <w:p w:rsidR="00F214B2" w:rsidRPr="00D11FC5" w:rsidRDefault="00F214B2" w:rsidP="00F214B2">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F214B2" w:rsidRPr="00D11FC5" w:rsidRDefault="00F214B2" w:rsidP="00F214B2">
      <w:pPr>
        <w:autoSpaceDE w:val="0"/>
        <w:autoSpaceDN w:val="0"/>
        <w:adjustRightInd w:val="0"/>
        <w:spacing w:line="260" w:lineRule="exact"/>
        <w:jc w:val="both"/>
        <w:rPr>
          <w:rFonts w:ascii="Arial" w:hAnsi="Arial" w:cs="Arial"/>
          <w:color w:val="000000"/>
        </w:rPr>
      </w:pPr>
    </w:p>
    <w:p w:rsidR="00F214B2" w:rsidRPr="00464750" w:rsidRDefault="00F214B2" w:rsidP="00F214B2">
      <w:pPr>
        <w:spacing w:line="260" w:lineRule="exact"/>
        <w:ind w:left="567"/>
        <w:jc w:val="both"/>
        <w:rPr>
          <w:rFonts w:ascii="Arial" w:hAnsi="Arial" w:cs="Arial"/>
        </w:rPr>
      </w:pPr>
      <w:r w:rsidRPr="00464750">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637084" w:rsidRPr="00464750">
        <w:rPr>
          <w:rFonts w:ascii="Arial" w:hAnsi="Arial" w:cs="Arial"/>
        </w:rPr>
        <w:t>Oaxaca</w:t>
      </w:r>
      <w:r w:rsidRPr="00464750">
        <w:rPr>
          <w:rFonts w:ascii="Arial" w:hAnsi="Arial" w:cs="Arial"/>
        </w:rPr>
        <w:t xml:space="preserve">. </w:t>
      </w:r>
    </w:p>
    <w:p w:rsidR="00F214B2" w:rsidRPr="00464750" w:rsidRDefault="00F214B2" w:rsidP="00F214B2">
      <w:pPr>
        <w:spacing w:line="260" w:lineRule="exact"/>
        <w:ind w:left="567"/>
        <w:jc w:val="both"/>
        <w:rPr>
          <w:rFonts w:ascii="Arial" w:hAnsi="Arial" w:cs="Arial"/>
        </w:rPr>
      </w:pPr>
    </w:p>
    <w:p w:rsidR="00F214B2" w:rsidRPr="00464750" w:rsidRDefault="00F214B2" w:rsidP="00F214B2">
      <w:pPr>
        <w:numPr>
          <w:ilvl w:val="0"/>
          <w:numId w:val="2"/>
        </w:numPr>
        <w:spacing w:line="260" w:lineRule="exact"/>
        <w:ind w:left="567" w:hanging="567"/>
        <w:jc w:val="both"/>
        <w:rPr>
          <w:rFonts w:ascii="Arial" w:hAnsi="Arial" w:cs="Arial"/>
          <w:color w:val="000000"/>
          <w:spacing w:val="-4"/>
        </w:rPr>
      </w:pPr>
      <w:r w:rsidRPr="00464750">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F214B2" w:rsidRPr="00464750" w:rsidRDefault="00F214B2" w:rsidP="00F214B2">
      <w:pPr>
        <w:pStyle w:val="Prrafodelista"/>
        <w:autoSpaceDE w:val="0"/>
        <w:autoSpaceDN w:val="0"/>
        <w:adjustRightInd w:val="0"/>
        <w:spacing w:after="0" w:line="260" w:lineRule="exact"/>
        <w:ind w:left="567"/>
        <w:jc w:val="both"/>
        <w:rPr>
          <w:rFonts w:ascii="Arial" w:hAnsi="Arial" w:cs="Arial"/>
          <w:color w:val="000000"/>
          <w:sz w:val="24"/>
          <w:szCs w:val="24"/>
        </w:rPr>
      </w:pPr>
    </w:p>
    <w:p w:rsidR="00F214B2" w:rsidRPr="00464750" w:rsidRDefault="00F214B2" w:rsidP="00F214B2">
      <w:pPr>
        <w:autoSpaceDE w:val="0"/>
        <w:autoSpaceDN w:val="0"/>
        <w:adjustRightInd w:val="0"/>
        <w:spacing w:line="260" w:lineRule="exact"/>
        <w:ind w:left="567"/>
        <w:contextualSpacing/>
        <w:jc w:val="both"/>
        <w:rPr>
          <w:rFonts w:ascii="Arial" w:hAnsi="Arial" w:cs="Arial"/>
          <w:color w:val="000000"/>
          <w:spacing w:val="-2"/>
        </w:rPr>
      </w:pPr>
      <w:r w:rsidRPr="00464750">
        <w:rPr>
          <w:rFonts w:ascii="Arial" w:hAnsi="Arial" w:cs="Arial"/>
          <w:color w:val="000000"/>
          <w:spacing w:val="-2"/>
        </w:rPr>
        <w:lastRenderedPageBreak/>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F214B2" w:rsidRPr="00464750" w:rsidRDefault="00F214B2" w:rsidP="00F214B2">
      <w:pPr>
        <w:autoSpaceDE w:val="0"/>
        <w:autoSpaceDN w:val="0"/>
        <w:adjustRightInd w:val="0"/>
        <w:ind w:left="567"/>
        <w:contextualSpacing/>
        <w:jc w:val="both"/>
        <w:rPr>
          <w:rFonts w:ascii="Arial" w:hAnsi="Arial" w:cs="Arial"/>
          <w:color w:val="000000"/>
        </w:rPr>
      </w:pPr>
    </w:p>
    <w:p w:rsidR="00F214B2" w:rsidRPr="00464750" w:rsidRDefault="00F214B2" w:rsidP="00F214B2">
      <w:pPr>
        <w:pStyle w:val="Prrafodelista"/>
        <w:autoSpaceDE w:val="0"/>
        <w:autoSpaceDN w:val="0"/>
        <w:adjustRightInd w:val="0"/>
        <w:spacing w:after="0" w:line="240" w:lineRule="auto"/>
        <w:ind w:left="567"/>
        <w:jc w:val="both"/>
        <w:rPr>
          <w:rFonts w:ascii="Arial" w:hAnsi="Arial" w:cs="Arial"/>
          <w:sz w:val="24"/>
          <w:szCs w:val="24"/>
        </w:rPr>
      </w:pPr>
      <w:r w:rsidRPr="00464750">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F214B2" w:rsidRPr="00464750" w:rsidRDefault="00F214B2" w:rsidP="00F214B2">
      <w:pPr>
        <w:pStyle w:val="Prrafodelista"/>
        <w:autoSpaceDE w:val="0"/>
        <w:autoSpaceDN w:val="0"/>
        <w:adjustRightInd w:val="0"/>
        <w:spacing w:after="0" w:line="240" w:lineRule="auto"/>
        <w:ind w:left="567"/>
        <w:jc w:val="both"/>
        <w:rPr>
          <w:rFonts w:ascii="Arial" w:hAnsi="Arial" w:cs="Arial"/>
          <w:sz w:val="24"/>
          <w:szCs w:val="24"/>
        </w:rPr>
      </w:pPr>
    </w:p>
    <w:p w:rsidR="00F214B2" w:rsidRPr="00464750" w:rsidRDefault="00F214B2" w:rsidP="00F214B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464750">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F214B2" w:rsidRPr="00464750" w:rsidRDefault="00F214B2" w:rsidP="00F214B2">
      <w:pPr>
        <w:autoSpaceDE w:val="0"/>
        <w:autoSpaceDN w:val="0"/>
        <w:adjustRightInd w:val="0"/>
        <w:jc w:val="both"/>
        <w:rPr>
          <w:rFonts w:ascii="Arial" w:hAnsi="Arial" w:cs="Arial"/>
          <w:b/>
          <w:i/>
          <w:color w:val="000000"/>
        </w:rPr>
      </w:pPr>
    </w:p>
    <w:p w:rsidR="00F214B2" w:rsidRPr="00464750" w:rsidRDefault="00F214B2" w:rsidP="00F214B2">
      <w:pPr>
        <w:numPr>
          <w:ilvl w:val="0"/>
          <w:numId w:val="2"/>
        </w:numPr>
        <w:ind w:left="567" w:hanging="567"/>
        <w:jc w:val="both"/>
        <w:rPr>
          <w:rFonts w:ascii="Arial" w:hAnsi="Arial" w:cs="Arial"/>
          <w:color w:val="000000"/>
        </w:rPr>
      </w:pPr>
      <w:r w:rsidRPr="00464750">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F214B2" w:rsidRPr="00464750" w:rsidRDefault="00F214B2" w:rsidP="00F214B2">
      <w:pPr>
        <w:autoSpaceDE w:val="0"/>
        <w:autoSpaceDN w:val="0"/>
        <w:adjustRightInd w:val="0"/>
        <w:jc w:val="both"/>
        <w:rPr>
          <w:rFonts w:ascii="Arial" w:hAnsi="Arial" w:cs="Arial"/>
          <w:b/>
          <w:i/>
          <w:color w:val="000000"/>
        </w:rPr>
      </w:pPr>
    </w:p>
    <w:p w:rsidR="00F214B2" w:rsidRPr="00464750" w:rsidRDefault="00F214B2" w:rsidP="00F214B2">
      <w:pPr>
        <w:jc w:val="both"/>
        <w:rPr>
          <w:rFonts w:ascii="Arial" w:hAnsi="Arial" w:cs="Arial"/>
          <w:b/>
        </w:rPr>
      </w:pPr>
      <w:r w:rsidRPr="00464750">
        <w:rPr>
          <w:rFonts w:ascii="Arial" w:hAnsi="Arial" w:cs="Arial"/>
          <w:b/>
        </w:rPr>
        <w:t>Reglas aplicables para el diseño de los modelos de pauta, de acuerdo con la normativa aplicable</w:t>
      </w:r>
    </w:p>
    <w:p w:rsidR="00F214B2" w:rsidRPr="00464750" w:rsidRDefault="00F214B2" w:rsidP="00F214B2">
      <w:pPr>
        <w:pStyle w:val="Prrafodelista"/>
        <w:autoSpaceDE w:val="0"/>
        <w:autoSpaceDN w:val="0"/>
        <w:adjustRightInd w:val="0"/>
        <w:spacing w:after="0" w:line="240" w:lineRule="auto"/>
        <w:ind w:left="567"/>
        <w:jc w:val="both"/>
        <w:rPr>
          <w:rFonts w:ascii="Arial" w:hAnsi="Arial" w:cs="Arial"/>
          <w:color w:val="000000"/>
          <w:sz w:val="24"/>
          <w:szCs w:val="24"/>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 xml:space="preserve">Como lo señalan los artículos 167 numerales 1, 4 y 5, de la Ley General de Instituciones y Procedimientos Electorales en relación con el 15, numerales 1 y 2 </w:t>
      </w:r>
      <w:r w:rsidRPr="00464750">
        <w:rPr>
          <w:rFonts w:ascii="Arial" w:hAnsi="Arial" w:cs="Arial"/>
        </w:rPr>
        <w:lastRenderedPageBreak/>
        <w:t>del Reglamento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F214B2" w:rsidRPr="00464750" w:rsidRDefault="00F214B2" w:rsidP="00F214B2">
      <w:pPr>
        <w:pStyle w:val="Prrafodelista"/>
        <w:autoSpaceDE w:val="0"/>
        <w:autoSpaceDN w:val="0"/>
        <w:adjustRightInd w:val="0"/>
        <w:spacing w:line="240" w:lineRule="auto"/>
        <w:ind w:left="709" w:hanging="709"/>
        <w:jc w:val="both"/>
        <w:rPr>
          <w:rFonts w:ascii="Arial" w:hAnsi="Arial" w:cs="Arial"/>
          <w:sz w:val="24"/>
          <w:szCs w:val="24"/>
        </w:rPr>
      </w:pPr>
    </w:p>
    <w:p w:rsidR="00F214B2" w:rsidRPr="00464750" w:rsidRDefault="00F214B2" w:rsidP="00F214B2">
      <w:pPr>
        <w:pStyle w:val="Prrafodelista"/>
        <w:autoSpaceDE w:val="0"/>
        <w:autoSpaceDN w:val="0"/>
        <w:adjustRightInd w:val="0"/>
        <w:spacing w:line="240" w:lineRule="auto"/>
        <w:ind w:left="567" w:hanging="567"/>
        <w:jc w:val="both"/>
        <w:rPr>
          <w:rFonts w:ascii="Arial" w:hAnsi="Arial" w:cs="Arial"/>
          <w:sz w:val="24"/>
          <w:szCs w:val="24"/>
        </w:rPr>
      </w:pPr>
      <w:r w:rsidRPr="00464750">
        <w:rPr>
          <w:rFonts w:ascii="Arial" w:hAnsi="Arial" w:cs="Arial"/>
          <w:sz w:val="24"/>
          <w:szCs w:val="24"/>
        </w:rPr>
        <w:tab/>
        <w:t>Los partidos políticos de nuevo registro participarán solamente en la distribución del treinta por ciento igualitario. Se encuentra en este supuesto</w:t>
      </w:r>
      <w:r w:rsidR="00637084" w:rsidRPr="00464750">
        <w:rPr>
          <w:rFonts w:ascii="Arial" w:hAnsi="Arial" w:cs="Arial"/>
          <w:sz w:val="24"/>
          <w:szCs w:val="24"/>
        </w:rPr>
        <w:t xml:space="preserve"> el Partido de Mujeres Revolucionarias</w:t>
      </w:r>
      <w:r w:rsidRPr="00464750">
        <w:rPr>
          <w:rFonts w:ascii="Arial" w:hAnsi="Arial" w:cs="Arial"/>
          <w:sz w:val="24"/>
          <w:szCs w:val="24"/>
        </w:rPr>
        <w:t>.</w:t>
      </w:r>
    </w:p>
    <w:p w:rsidR="00F214B2" w:rsidRPr="00464750" w:rsidRDefault="00F214B2" w:rsidP="00F214B2">
      <w:pPr>
        <w:pStyle w:val="Prrafodelista"/>
        <w:autoSpaceDE w:val="0"/>
        <w:autoSpaceDN w:val="0"/>
        <w:adjustRightInd w:val="0"/>
        <w:spacing w:after="0" w:line="240" w:lineRule="auto"/>
        <w:ind w:left="709" w:hanging="709"/>
        <w:jc w:val="both"/>
        <w:rPr>
          <w:rFonts w:ascii="Arial" w:hAnsi="Arial" w:cs="Arial"/>
          <w:sz w:val="24"/>
          <w:szCs w:val="24"/>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F214B2" w:rsidRPr="00464750" w:rsidRDefault="00F214B2" w:rsidP="00F214B2">
      <w:pPr>
        <w:autoSpaceDE w:val="0"/>
        <w:autoSpaceDN w:val="0"/>
        <w:adjustRightInd w:val="0"/>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F214B2" w:rsidRPr="00464750" w:rsidRDefault="00F214B2" w:rsidP="00F214B2">
      <w:pPr>
        <w:pStyle w:val="Prrafodelista"/>
        <w:autoSpaceDE w:val="0"/>
        <w:autoSpaceDN w:val="0"/>
        <w:adjustRightInd w:val="0"/>
        <w:spacing w:after="0" w:line="240" w:lineRule="auto"/>
        <w:ind w:left="709" w:hanging="709"/>
        <w:rPr>
          <w:rFonts w:cs="Arial"/>
          <w:color w:val="000000"/>
        </w:rPr>
      </w:pPr>
    </w:p>
    <w:p w:rsidR="00F214B2" w:rsidRPr="00464750" w:rsidRDefault="00F214B2" w:rsidP="00F214B2">
      <w:pPr>
        <w:numPr>
          <w:ilvl w:val="0"/>
          <w:numId w:val="2"/>
        </w:numPr>
        <w:ind w:left="567" w:hanging="567"/>
        <w:jc w:val="both"/>
        <w:rPr>
          <w:rFonts w:ascii="Arial" w:hAnsi="Arial" w:cs="Arial"/>
          <w:spacing w:val="-2"/>
        </w:rPr>
      </w:pPr>
      <w:r w:rsidRPr="00464750">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F214B2" w:rsidRPr="00464750" w:rsidRDefault="00F214B2" w:rsidP="00F214B2">
      <w:pPr>
        <w:ind w:left="709" w:hanging="709"/>
        <w:jc w:val="both"/>
        <w:rPr>
          <w:rFonts w:ascii="Arial" w:hAnsi="Arial" w:cs="Arial"/>
        </w:rPr>
      </w:pPr>
    </w:p>
    <w:p w:rsidR="00F214B2" w:rsidRPr="00464750" w:rsidRDefault="00F214B2" w:rsidP="00F214B2">
      <w:pPr>
        <w:ind w:left="567"/>
        <w:jc w:val="both"/>
        <w:rPr>
          <w:rFonts w:ascii="Arial" w:hAnsi="Arial" w:cs="Arial"/>
        </w:rPr>
      </w:pPr>
      <w:r w:rsidRPr="00464750">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F214B2" w:rsidRPr="00464750" w:rsidRDefault="00F214B2" w:rsidP="00F214B2">
      <w:pPr>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lastRenderedPageBreak/>
        <w:t xml:space="preserve">El porcentaje de los resultados de la última elección de diputados locales por el principio de mayoría relativa en el estado de </w:t>
      </w:r>
      <w:r w:rsidR="00637084" w:rsidRPr="00464750">
        <w:rPr>
          <w:rFonts w:ascii="Arial" w:hAnsi="Arial" w:cs="Arial"/>
        </w:rPr>
        <w:t>Oaxaca</w:t>
      </w:r>
      <w:r w:rsidRPr="00464750">
        <w:rPr>
          <w:rFonts w:ascii="Arial" w:hAnsi="Arial" w:cs="Arial"/>
        </w:rPr>
        <w:t>, considerando únicamente la votación efectiva, fue la siguiente:</w:t>
      </w:r>
    </w:p>
    <w:p w:rsidR="00752234" w:rsidRPr="00D11FC5" w:rsidRDefault="00752234" w:rsidP="00752234">
      <w:pPr>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637084" w:rsidRPr="00637084" w:rsidTr="00637084">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37084" w:rsidRPr="00637084" w:rsidRDefault="00637084" w:rsidP="00637084">
            <w:pPr>
              <w:jc w:val="center"/>
              <w:rPr>
                <w:rFonts w:ascii="Arial" w:hAnsi="Arial" w:cs="Arial"/>
                <w:b/>
                <w:bCs/>
                <w:color w:val="FFFFFF"/>
                <w:sz w:val="20"/>
                <w:szCs w:val="20"/>
                <w:lang w:val="es-MX" w:eastAsia="es-MX"/>
              </w:rPr>
            </w:pPr>
            <w:r w:rsidRPr="00637084">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637084" w:rsidRPr="00637084" w:rsidTr="00637084">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637084" w:rsidRPr="00637084" w:rsidRDefault="00637084" w:rsidP="00637084">
            <w:pPr>
              <w:jc w:val="center"/>
              <w:rPr>
                <w:rFonts w:ascii="Arial" w:hAnsi="Arial" w:cs="Arial"/>
                <w:b/>
                <w:bCs/>
                <w:sz w:val="20"/>
                <w:szCs w:val="20"/>
                <w:lang w:val="es-MX" w:eastAsia="es-MX"/>
              </w:rPr>
            </w:pPr>
            <w:r w:rsidRPr="00637084">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637084" w:rsidRPr="00637084" w:rsidRDefault="00637084" w:rsidP="00637084">
            <w:pPr>
              <w:jc w:val="center"/>
              <w:rPr>
                <w:rFonts w:ascii="Arial" w:hAnsi="Arial" w:cs="Arial"/>
                <w:b/>
                <w:bCs/>
                <w:sz w:val="20"/>
                <w:szCs w:val="20"/>
                <w:lang w:val="es-MX" w:eastAsia="es-MX"/>
              </w:rPr>
            </w:pPr>
            <w:r w:rsidRPr="00637084">
              <w:rPr>
                <w:rFonts w:ascii="Arial" w:hAnsi="Arial" w:cs="Arial"/>
                <w:b/>
                <w:bCs/>
                <w:sz w:val="20"/>
                <w:szCs w:val="20"/>
                <w:lang w:val="es-MX" w:eastAsia="es-MX"/>
              </w:rPr>
              <w:t>Porcentaje</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11.94%</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32.07%</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17.98%</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F2F2F2"/>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10.57%</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Partido Unidad Popular</w:t>
            </w:r>
          </w:p>
        </w:tc>
        <w:tc>
          <w:tcPr>
            <w:tcW w:w="2180" w:type="dxa"/>
            <w:tcBorders>
              <w:top w:val="nil"/>
              <w:left w:val="nil"/>
              <w:bottom w:val="single" w:sz="4" w:space="0" w:color="auto"/>
              <w:right w:val="single" w:sz="4" w:space="0" w:color="auto"/>
            </w:tcBorders>
            <w:shd w:val="clear" w:color="000000" w:fill="D9D9D9"/>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3.70%</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637084" w:rsidRPr="00637084" w:rsidRDefault="00B468DD" w:rsidP="00637084">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23.74%</w:t>
            </w:r>
          </w:p>
        </w:tc>
      </w:tr>
      <w:tr w:rsidR="00637084" w:rsidRPr="00637084" w:rsidTr="00637084">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637084" w:rsidRPr="00637084" w:rsidRDefault="00637084" w:rsidP="00637084">
            <w:pPr>
              <w:jc w:val="center"/>
              <w:rPr>
                <w:rFonts w:ascii="Arial" w:hAnsi="Arial" w:cs="Arial"/>
                <w:color w:val="000000"/>
                <w:sz w:val="20"/>
                <w:szCs w:val="20"/>
                <w:lang w:val="es-MX" w:eastAsia="es-MX"/>
              </w:rPr>
            </w:pPr>
            <w:r w:rsidRPr="00637084">
              <w:rPr>
                <w:rFonts w:ascii="Arial" w:hAnsi="Arial" w:cs="Arial"/>
                <w:color w:val="000000"/>
                <w:sz w:val="20"/>
                <w:szCs w:val="20"/>
                <w:lang w:val="es-MX" w:eastAsia="es-MX"/>
              </w:rPr>
              <w:t>100.00%</w:t>
            </w:r>
          </w:p>
        </w:tc>
      </w:tr>
    </w:tbl>
    <w:p w:rsidR="00F214B2" w:rsidRDefault="00F214B2" w:rsidP="00F214B2">
      <w:pPr>
        <w:jc w:val="both"/>
        <w:rPr>
          <w:rFonts w:ascii="Arial" w:hAnsi="Arial" w:cs="Arial"/>
        </w:rPr>
      </w:pPr>
    </w:p>
    <w:p w:rsidR="00637084" w:rsidRPr="00D11FC5" w:rsidRDefault="00637084" w:rsidP="00F214B2">
      <w:pPr>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w:t>
      </w:r>
      <w:r w:rsidR="00637084" w:rsidRPr="00464750">
        <w:rPr>
          <w:rFonts w:ascii="Arial" w:hAnsi="Arial" w:cs="Arial"/>
        </w:rPr>
        <w:t xml:space="preserve"> los partidos </w:t>
      </w:r>
      <w:r w:rsidRPr="00464750">
        <w:rPr>
          <w:rFonts w:ascii="Arial" w:hAnsi="Arial" w:cs="Arial"/>
        </w:rPr>
        <w:t>Verde Ecologista de México, Movimiento Ciudadano</w:t>
      </w:r>
      <w:r w:rsidR="00637084" w:rsidRPr="00464750">
        <w:rPr>
          <w:rFonts w:ascii="Arial" w:hAnsi="Arial" w:cs="Arial"/>
        </w:rPr>
        <w:t>, Nueva Alianza</w:t>
      </w:r>
      <w:r w:rsidRPr="00464750">
        <w:rPr>
          <w:rFonts w:ascii="Arial" w:hAnsi="Arial" w:cs="Arial"/>
        </w:rPr>
        <w:t xml:space="preserve"> y Encuentro Social. </w:t>
      </w:r>
    </w:p>
    <w:p w:rsidR="00F214B2" w:rsidRPr="00464750" w:rsidRDefault="00F214B2" w:rsidP="00F214B2">
      <w:pPr>
        <w:jc w:val="both"/>
        <w:rPr>
          <w:rFonts w:ascii="Arial" w:hAnsi="Arial" w:cs="Arial"/>
        </w:rPr>
      </w:pPr>
    </w:p>
    <w:p w:rsidR="00F214B2" w:rsidRPr="00D11FC5" w:rsidRDefault="00F214B2" w:rsidP="00F214B2">
      <w:pPr>
        <w:numPr>
          <w:ilvl w:val="0"/>
          <w:numId w:val="2"/>
        </w:numPr>
        <w:ind w:left="567" w:hanging="567"/>
        <w:jc w:val="both"/>
        <w:rPr>
          <w:rFonts w:ascii="Arial" w:hAnsi="Arial" w:cs="Arial"/>
        </w:rPr>
      </w:pPr>
      <w:r w:rsidRPr="00464750">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w:t>
      </w:r>
      <w:r w:rsidRPr="00D11FC5">
        <w:rPr>
          <w:rFonts w:ascii="Arial" w:hAnsi="Arial" w:cs="Arial"/>
        </w:rPr>
        <w:t xml:space="preserve"> del sorteo en el que constan los horarios en que se distribuirán los promocionales de partidos políticos y autoridades se anexan al presente y se detallan a continuación: </w:t>
      </w:r>
    </w:p>
    <w:p w:rsidR="00F214B2" w:rsidRPr="00D11FC5" w:rsidRDefault="00F214B2" w:rsidP="00F214B2">
      <w:pPr>
        <w:ind w:left="567"/>
        <w:jc w:val="both"/>
        <w:rPr>
          <w:rFonts w:ascii="Arial" w:hAnsi="Arial" w:cs="Arial"/>
        </w:rPr>
      </w:pPr>
    </w:p>
    <w:p w:rsidR="00F214B2" w:rsidRPr="00D11FC5" w:rsidRDefault="00F214B2" w:rsidP="00F214B2">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23A13582" wp14:editId="7A8E873A">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48E6B574" wp14:editId="55CC06DF">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F214B2" w:rsidRPr="00D11FC5" w:rsidRDefault="00F214B2" w:rsidP="00F214B2">
      <w:pPr>
        <w:ind w:left="567"/>
        <w:jc w:val="both"/>
        <w:rPr>
          <w:rFonts w:ascii="Arial" w:hAnsi="Arial" w:cs="Arial"/>
        </w:rPr>
      </w:pPr>
    </w:p>
    <w:p w:rsidR="00F214B2" w:rsidRPr="00D11FC5" w:rsidRDefault="00F214B2" w:rsidP="00F214B2">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F214B2" w:rsidRPr="00D11FC5" w:rsidRDefault="00F214B2" w:rsidP="00F214B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214B2" w:rsidRPr="00DA6414" w:rsidTr="000D4BD2">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F214B2" w:rsidRPr="00DA6414" w:rsidRDefault="00F214B2" w:rsidP="000D4BD2">
            <w:pPr>
              <w:jc w:val="center"/>
              <w:rPr>
                <w:rFonts w:ascii="Arial" w:hAnsi="Arial" w:cs="Arial"/>
                <w:b/>
                <w:bCs/>
                <w:color w:val="FFFFFF"/>
                <w:sz w:val="20"/>
                <w:szCs w:val="20"/>
                <w:lang w:val="es-MX" w:eastAsia="es-MX"/>
              </w:rPr>
            </w:pPr>
            <w:r w:rsidRPr="00DA6414">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F214B2" w:rsidRPr="00DA6414" w:rsidRDefault="00F214B2" w:rsidP="000D4BD2">
            <w:pPr>
              <w:jc w:val="center"/>
              <w:rPr>
                <w:rFonts w:ascii="Arial" w:hAnsi="Arial" w:cs="Arial"/>
                <w:b/>
                <w:bCs/>
                <w:color w:val="FFFFFF"/>
                <w:sz w:val="20"/>
                <w:szCs w:val="20"/>
                <w:lang w:val="es-MX" w:eastAsia="es-MX"/>
              </w:rPr>
            </w:pPr>
            <w:r w:rsidRPr="00DA6414">
              <w:rPr>
                <w:rFonts w:ascii="Arial" w:hAnsi="Arial" w:cs="Arial"/>
                <w:b/>
                <w:bCs/>
                <w:color w:val="FFFFFF"/>
                <w:sz w:val="20"/>
                <w:szCs w:val="20"/>
                <w:lang w:val="es-MX" w:eastAsia="es-MX"/>
              </w:rPr>
              <w:t>Partido Político</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Verde Ecologista de México</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 xml:space="preserve">Partido de la Revolución Democrática </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Movimiento Ciudadano</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Morena</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del Trabajo</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Revolucionario Institucional</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Nueva Alianza</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Encuentro Social</w:t>
            </w:r>
          </w:p>
        </w:tc>
      </w:tr>
      <w:tr w:rsidR="00F214B2" w:rsidRPr="00DA6414" w:rsidTr="000D4BD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F214B2" w:rsidRPr="00DA6414" w:rsidRDefault="00F214B2" w:rsidP="000D4BD2">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Acción Nacional</w:t>
            </w:r>
          </w:p>
        </w:tc>
      </w:tr>
    </w:tbl>
    <w:p w:rsidR="00F214B2" w:rsidRPr="00D11FC5" w:rsidRDefault="00F214B2" w:rsidP="00F214B2">
      <w:pPr>
        <w:ind w:left="567"/>
        <w:jc w:val="both"/>
        <w:rPr>
          <w:rFonts w:ascii="Arial" w:hAnsi="Arial" w:cs="Arial"/>
        </w:rPr>
      </w:pPr>
    </w:p>
    <w:p w:rsidR="00F214B2" w:rsidRPr="00D11FC5" w:rsidRDefault="00F214B2" w:rsidP="00F214B2">
      <w:pPr>
        <w:ind w:left="567"/>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 xml:space="preserve">De conformidad con el oficio identificado como </w:t>
      </w:r>
      <w:r w:rsidR="00DA6414" w:rsidRPr="00464750">
        <w:rPr>
          <w:rFonts w:ascii="Arial" w:hAnsi="Arial" w:cs="Arial"/>
        </w:rPr>
        <w:t>IEEPCO/</w:t>
      </w:r>
      <w:proofErr w:type="spellStart"/>
      <w:r w:rsidR="00DA6414" w:rsidRPr="00464750">
        <w:rPr>
          <w:rFonts w:ascii="Arial" w:hAnsi="Arial" w:cs="Arial"/>
        </w:rPr>
        <w:t>DEPPPyCI</w:t>
      </w:r>
      <w:proofErr w:type="spellEnd"/>
      <w:r w:rsidR="00DA6414" w:rsidRPr="00464750">
        <w:rPr>
          <w:rFonts w:ascii="Arial" w:hAnsi="Arial" w:cs="Arial"/>
        </w:rPr>
        <w:t>/381/2017</w:t>
      </w:r>
      <w:r w:rsidRPr="00464750">
        <w:rPr>
          <w:rFonts w:ascii="Arial" w:hAnsi="Arial" w:cs="Arial"/>
        </w:rPr>
        <w:t xml:space="preserve">, </w:t>
      </w:r>
      <w:r w:rsidR="00DA6414" w:rsidRPr="00464750">
        <w:rPr>
          <w:rFonts w:ascii="Arial" w:hAnsi="Arial" w:cs="Arial"/>
        </w:rPr>
        <w:t>el quince de noviembre de dos mil diecisiete</w:t>
      </w:r>
      <w:r w:rsidRPr="00464750">
        <w:rPr>
          <w:rFonts w:ascii="Arial" w:hAnsi="Arial" w:cs="Arial"/>
        </w:rPr>
        <w:t xml:space="preserve">, </w:t>
      </w:r>
      <w:r w:rsidR="00DA6414" w:rsidRPr="00464750">
        <w:rPr>
          <w:rFonts w:ascii="Arial" w:hAnsi="Arial" w:cs="Arial"/>
        </w:rPr>
        <w:t xml:space="preserve">el Comité de Radio y Televisión del Instituto Estatal Electoral y de Participación Ciudadana de Oaxaca, llevó a cabo una sesión extraordinaria con la finalidad de definir el orden de prelación de los partidos políticos en el pautado de radio y televisión de aplicación en el Proceso Electoral Ordinario 2017-2018, </w:t>
      </w:r>
      <w:r w:rsidRPr="00464750">
        <w:rPr>
          <w:rFonts w:ascii="Arial" w:hAnsi="Arial" w:cs="Arial"/>
        </w:rPr>
        <w:t>resultando lo siguiente:</w:t>
      </w:r>
    </w:p>
    <w:p w:rsidR="00F214B2" w:rsidRPr="00D11FC5" w:rsidRDefault="00F214B2" w:rsidP="00F214B2">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DA6414" w:rsidRPr="00DA6414" w:rsidTr="00DA6414">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DA6414" w:rsidRPr="00DA6414" w:rsidRDefault="00DA6414" w:rsidP="00DA6414">
            <w:pPr>
              <w:jc w:val="center"/>
              <w:rPr>
                <w:rFonts w:ascii="Arial" w:hAnsi="Arial" w:cs="Arial"/>
                <w:b/>
                <w:bCs/>
                <w:color w:val="FFFFFF"/>
                <w:sz w:val="20"/>
                <w:szCs w:val="20"/>
                <w:lang w:val="es-MX" w:eastAsia="es-MX"/>
              </w:rPr>
            </w:pPr>
            <w:r w:rsidRPr="00DA641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DA6414" w:rsidRPr="00DA6414" w:rsidRDefault="00DA6414" w:rsidP="00DA6414">
            <w:pPr>
              <w:jc w:val="center"/>
              <w:rPr>
                <w:rFonts w:ascii="Arial" w:hAnsi="Arial" w:cs="Arial"/>
                <w:b/>
                <w:bCs/>
                <w:color w:val="FFFFFF"/>
                <w:sz w:val="20"/>
                <w:szCs w:val="20"/>
                <w:lang w:val="es-MX" w:eastAsia="es-MX"/>
              </w:rPr>
            </w:pPr>
            <w:r w:rsidRPr="00DA6414">
              <w:rPr>
                <w:rFonts w:ascii="Arial" w:hAnsi="Arial" w:cs="Arial"/>
                <w:b/>
                <w:bCs/>
                <w:color w:val="FFFFFF"/>
                <w:sz w:val="20"/>
                <w:szCs w:val="20"/>
                <w:lang w:val="es-MX" w:eastAsia="es-MX"/>
              </w:rPr>
              <w:t>Partido Político</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Morena</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Unidad Popular</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Encuentro Social</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Nueva Alianza</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Movimiento Ciudadano</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del Trabajo</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Verde Ecologista de México</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Revolucionario Institucional</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Socialdemócrata</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Acción Nacional</w:t>
            </w:r>
          </w:p>
        </w:tc>
      </w:tr>
      <w:tr w:rsidR="00DA6414" w:rsidRPr="00DA6414" w:rsidTr="00DA641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rsidR="00DA6414" w:rsidRPr="00DA6414" w:rsidRDefault="00DA6414" w:rsidP="00DA6414">
            <w:pPr>
              <w:jc w:val="center"/>
              <w:rPr>
                <w:rFonts w:ascii="Arial" w:hAnsi="Arial" w:cs="Arial"/>
                <w:color w:val="000000"/>
                <w:sz w:val="20"/>
                <w:szCs w:val="20"/>
                <w:lang w:val="es-MX" w:eastAsia="es-MX"/>
              </w:rPr>
            </w:pPr>
            <w:r w:rsidRPr="00DA6414">
              <w:rPr>
                <w:rFonts w:ascii="Arial" w:hAnsi="Arial" w:cs="Arial"/>
                <w:color w:val="000000"/>
                <w:sz w:val="20"/>
                <w:szCs w:val="20"/>
                <w:lang w:val="es-MX" w:eastAsia="es-MX"/>
              </w:rPr>
              <w:t>Partido de la Revolución Democrática</w:t>
            </w:r>
          </w:p>
        </w:tc>
      </w:tr>
    </w:tbl>
    <w:p w:rsidR="00F214B2" w:rsidRPr="00D11FC5" w:rsidRDefault="00F214B2" w:rsidP="00F214B2">
      <w:pPr>
        <w:ind w:left="567"/>
        <w:jc w:val="both"/>
        <w:rPr>
          <w:rFonts w:ascii="Arial" w:hAnsi="Arial" w:cs="Arial"/>
        </w:rPr>
      </w:pPr>
    </w:p>
    <w:p w:rsidR="00F214B2" w:rsidRPr="00D11FC5" w:rsidRDefault="00F214B2" w:rsidP="00F214B2">
      <w:pPr>
        <w:jc w:val="both"/>
        <w:rPr>
          <w:rFonts w:ascii="Arial" w:hAnsi="Arial" w:cs="Arial"/>
        </w:rPr>
      </w:pPr>
    </w:p>
    <w:p w:rsidR="00F214B2" w:rsidRPr="00D11FC5" w:rsidRDefault="00F214B2" w:rsidP="00F214B2">
      <w:pPr>
        <w:numPr>
          <w:ilvl w:val="0"/>
          <w:numId w:val="2"/>
        </w:numPr>
        <w:ind w:left="567" w:hanging="567"/>
        <w:jc w:val="both"/>
        <w:rPr>
          <w:rFonts w:ascii="Arial" w:hAnsi="Arial" w:cs="Arial"/>
        </w:rPr>
      </w:pPr>
      <w:r w:rsidRPr="00D11FC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F214B2" w:rsidRPr="00D11FC5" w:rsidRDefault="00F214B2" w:rsidP="00F214B2">
      <w:pPr>
        <w:ind w:left="567"/>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 xml:space="preserve">En virtud de lo anterior, adjunto al Acuerdo, se presentan las pautas específicas que corresponden al periodo de precampaña local y federal que se llevarán a cabo en el estado de </w:t>
      </w:r>
      <w:r w:rsidR="00DA6414" w:rsidRPr="00464750">
        <w:rPr>
          <w:rFonts w:ascii="Arial" w:hAnsi="Arial" w:cs="Arial"/>
        </w:rPr>
        <w:t>Oaxaca</w:t>
      </w:r>
      <w:r w:rsidRPr="00464750">
        <w:rPr>
          <w:rFonts w:ascii="Arial" w:hAnsi="Arial" w:cs="Arial"/>
        </w:rPr>
        <w:t>.</w:t>
      </w:r>
    </w:p>
    <w:p w:rsidR="00F214B2" w:rsidRPr="00464750" w:rsidRDefault="00F214B2" w:rsidP="00F214B2">
      <w:pPr>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En ese orden de ideas, la Dirección Ejecutiva de Prerrogativas y Partidos Políticos elaboró las pautas que se someten a aprobación de este Comité, atendiendo a lo siguiente:</w:t>
      </w:r>
    </w:p>
    <w:p w:rsidR="00F214B2" w:rsidRPr="00464750" w:rsidRDefault="00F214B2" w:rsidP="00F214B2">
      <w:pPr>
        <w:ind w:left="567"/>
        <w:jc w:val="both"/>
        <w:rPr>
          <w:rFonts w:ascii="Arial" w:hAnsi="Arial" w:cs="Arial"/>
        </w:rPr>
      </w:pPr>
    </w:p>
    <w:p w:rsidR="00F214B2" w:rsidRPr="00464750" w:rsidRDefault="00F214B2" w:rsidP="00F214B2">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464750">
        <w:rPr>
          <w:rFonts w:ascii="Arial" w:eastAsia="Times New Roman" w:hAnsi="Arial" w:cs="Arial"/>
          <w:sz w:val="24"/>
          <w:szCs w:val="24"/>
          <w:lang w:val="es-ES" w:eastAsia="es-ES"/>
        </w:rPr>
        <w:t xml:space="preserve">Las pautas abarcan las etapas de precampaña federal y del proceso electoral local a celebrarse en el estado de </w:t>
      </w:r>
      <w:r w:rsidR="00DA6414" w:rsidRPr="00464750">
        <w:rPr>
          <w:rFonts w:ascii="Arial" w:eastAsia="Times New Roman" w:hAnsi="Arial" w:cs="Arial"/>
          <w:sz w:val="24"/>
          <w:szCs w:val="24"/>
          <w:lang w:val="es-ES" w:eastAsia="es-ES"/>
        </w:rPr>
        <w:t>Oaxaca</w:t>
      </w:r>
      <w:r w:rsidRPr="00464750">
        <w:rPr>
          <w:rFonts w:ascii="Arial" w:eastAsia="Times New Roman" w:hAnsi="Arial" w:cs="Arial"/>
          <w:sz w:val="24"/>
          <w:szCs w:val="24"/>
          <w:lang w:val="es-ES" w:eastAsia="es-ES"/>
        </w:rPr>
        <w:t>.</w:t>
      </w:r>
    </w:p>
    <w:p w:rsidR="00F214B2" w:rsidRPr="00464750" w:rsidRDefault="00F214B2" w:rsidP="00F214B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F214B2" w:rsidRPr="00464750" w:rsidRDefault="00F214B2" w:rsidP="00F214B2">
      <w:pPr>
        <w:tabs>
          <w:tab w:val="left" w:pos="0"/>
        </w:tabs>
        <w:ind w:left="1134" w:hanging="425"/>
        <w:jc w:val="both"/>
        <w:rPr>
          <w:rFonts w:ascii="Arial" w:hAnsi="Arial" w:cs="Arial"/>
        </w:rPr>
      </w:pPr>
      <w:r w:rsidRPr="00464750">
        <w:rPr>
          <w:rFonts w:ascii="Arial" w:hAnsi="Arial" w:cs="Arial"/>
        </w:rPr>
        <w:lastRenderedPageBreak/>
        <w:t xml:space="preserve">b) </w:t>
      </w:r>
      <w:r w:rsidRPr="00464750">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F214B2" w:rsidRPr="00464750" w:rsidRDefault="00F214B2" w:rsidP="00F214B2">
      <w:pPr>
        <w:tabs>
          <w:tab w:val="left" w:pos="0"/>
        </w:tabs>
        <w:ind w:left="1134" w:hanging="425"/>
        <w:jc w:val="both"/>
        <w:rPr>
          <w:rFonts w:ascii="Arial" w:hAnsi="Arial" w:cs="Arial"/>
        </w:rPr>
      </w:pPr>
    </w:p>
    <w:p w:rsidR="00F214B2" w:rsidRPr="00464750" w:rsidRDefault="00F214B2" w:rsidP="00F214B2">
      <w:pPr>
        <w:tabs>
          <w:tab w:val="left" w:pos="0"/>
        </w:tabs>
        <w:ind w:left="1134" w:hanging="425"/>
        <w:jc w:val="both"/>
        <w:rPr>
          <w:rFonts w:ascii="Arial" w:hAnsi="Arial" w:cs="Arial"/>
          <w:color w:val="000000"/>
        </w:rPr>
      </w:pPr>
      <w:r w:rsidRPr="00464750">
        <w:rPr>
          <w:rFonts w:ascii="Arial" w:hAnsi="Arial" w:cs="Arial"/>
        </w:rPr>
        <w:t>c)</w:t>
      </w:r>
      <w:r w:rsidRPr="00464750">
        <w:rPr>
          <w:rFonts w:ascii="Arial" w:hAnsi="Arial" w:cs="Arial"/>
        </w:rPr>
        <w:tab/>
      </w:r>
      <w:r w:rsidRPr="00464750">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F214B2" w:rsidRPr="00464750" w:rsidRDefault="00F214B2" w:rsidP="00F214B2">
      <w:pPr>
        <w:tabs>
          <w:tab w:val="left" w:pos="0"/>
        </w:tabs>
        <w:jc w:val="both"/>
        <w:rPr>
          <w:rFonts w:ascii="Arial" w:hAnsi="Arial" w:cs="Arial"/>
        </w:rPr>
      </w:pPr>
    </w:p>
    <w:p w:rsidR="00F214B2" w:rsidRPr="00464750" w:rsidRDefault="00F214B2" w:rsidP="00F214B2">
      <w:pPr>
        <w:tabs>
          <w:tab w:val="left" w:pos="0"/>
        </w:tabs>
        <w:ind w:left="1134" w:hanging="425"/>
        <w:jc w:val="both"/>
        <w:rPr>
          <w:rFonts w:ascii="Arial" w:hAnsi="Arial" w:cs="Arial"/>
        </w:rPr>
      </w:pPr>
      <w:r w:rsidRPr="00464750">
        <w:rPr>
          <w:rFonts w:ascii="Arial" w:hAnsi="Arial" w:cs="Arial"/>
        </w:rPr>
        <w:t xml:space="preserve">d) </w:t>
      </w:r>
      <w:r w:rsidRPr="00464750">
        <w:rPr>
          <w:rFonts w:ascii="Arial" w:hAnsi="Arial" w:cs="Arial"/>
        </w:rPr>
        <w:tab/>
        <w:t>Los tiempos pautados para los partidos políticos suman un total de treinta minutos para precampaña.</w:t>
      </w:r>
    </w:p>
    <w:p w:rsidR="00F214B2" w:rsidRPr="00464750" w:rsidRDefault="00F214B2" w:rsidP="00F214B2">
      <w:pPr>
        <w:tabs>
          <w:tab w:val="left" w:pos="0"/>
        </w:tabs>
        <w:jc w:val="both"/>
        <w:rPr>
          <w:rFonts w:ascii="Arial" w:hAnsi="Arial" w:cs="Arial"/>
        </w:rPr>
      </w:pPr>
    </w:p>
    <w:p w:rsidR="00F214B2" w:rsidRPr="00464750" w:rsidRDefault="00F214B2" w:rsidP="00F214B2">
      <w:pPr>
        <w:tabs>
          <w:tab w:val="left" w:pos="0"/>
          <w:tab w:val="left" w:pos="3402"/>
        </w:tabs>
        <w:ind w:left="1134" w:hanging="425"/>
        <w:jc w:val="both"/>
        <w:rPr>
          <w:rFonts w:ascii="Arial" w:hAnsi="Arial" w:cs="Arial"/>
        </w:rPr>
      </w:pPr>
      <w:r w:rsidRPr="00464750">
        <w:rPr>
          <w:rFonts w:ascii="Arial" w:hAnsi="Arial" w:cs="Arial"/>
        </w:rPr>
        <w:t xml:space="preserve">e) </w:t>
      </w:r>
      <w:r w:rsidRPr="00464750">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F214B2" w:rsidRPr="00464750" w:rsidRDefault="00F214B2" w:rsidP="00F214B2">
      <w:pPr>
        <w:tabs>
          <w:tab w:val="left" w:pos="0"/>
          <w:tab w:val="left" w:pos="3402"/>
        </w:tabs>
        <w:jc w:val="both"/>
        <w:rPr>
          <w:rFonts w:ascii="Arial" w:hAnsi="Arial" w:cs="Arial"/>
        </w:rPr>
      </w:pPr>
    </w:p>
    <w:p w:rsidR="00F214B2" w:rsidRPr="00464750" w:rsidRDefault="00F214B2" w:rsidP="00F214B2">
      <w:pPr>
        <w:tabs>
          <w:tab w:val="left" w:pos="0"/>
        </w:tabs>
        <w:ind w:left="1134" w:hanging="425"/>
        <w:jc w:val="both"/>
        <w:rPr>
          <w:rFonts w:ascii="Arial" w:hAnsi="Arial" w:cs="Arial"/>
        </w:rPr>
      </w:pPr>
      <w:r w:rsidRPr="00464750">
        <w:rPr>
          <w:rFonts w:ascii="Arial" w:hAnsi="Arial" w:cs="Arial"/>
          <w:lang w:val="es-ES_tradnl"/>
        </w:rPr>
        <w:t>f)</w:t>
      </w:r>
      <w:r w:rsidRPr="00464750">
        <w:rPr>
          <w:rFonts w:ascii="Arial" w:hAnsi="Arial" w:cs="Arial"/>
          <w:lang w:val="es-ES_tradnl"/>
        </w:rPr>
        <w:tab/>
      </w:r>
      <w:r w:rsidRPr="00464750">
        <w:rPr>
          <w:rFonts w:ascii="Arial" w:hAnsi="Arial" w:cs="Arial"/>
        </w:rPr>
        <w:t>En la determinación del número de mensajes a distribuir la unidad de medida es de treinta segundos, sin fracciones.</w:t>
      </w:r>
    </w:p>
    <w:p w:rsidR="00F214B2" w:rsidRPr="00464750" w:rsidRDefault="00F214B2" w:rsidP="00F214B2">
      <w:pPr>
        <w:tabs>
          <w:tab w:val="left" w:pos="0"/>
        </w:tabs>
        <w:ind w:left="1134" w:hanging="425"/>
        <w:jc w:val="both"/>
        <w:rPr>
          <w:rFonts w:ascii="Arial" w:hAnsi="Arial" w:cs="Arial"/>
        </w:rPr>
      </w:pPr>
    </w:p>
    <w:p w:rsidR="00F214B2" w:rsidRPr="00464750" w:rsidRDefault="00F214B2" w:rsidP="00F214B2">
      <w:pPr>
        <w:tabs>
          <w:tab w:val="left" w:pos="0"/>
        </w:tabs>
        <w:ind w:left="1134" w:hanging="425"/>
        <w:jc w:val="both"/>
        <w:rPr>
          <w:rFonts w:ascii="Arial" w:hAnsi="Arial" w:cs="Arial"/>
        </w:rPr>
      </w:pPr>
      <w:r w:rsidRPr="00464750">
        <w:rPr>
          <w:rFonts w:ascii="Arial" w:hAnsi="Arial" w:cs="Arial"/>
        </w:rPr>
        <w:t xml:space="preserve">g) </w:t>
      </w:r>
      <w:r w:rsidRPr="00464750">
        <w:rPr>
          <w:rFonts w:ascii="Arial" w:hAnsi="Arial" w:cs="Arial"/>
        </w:rPr>
        <w:tab/>
        <w:t>Las pautas establecen para cada mensaje la estación, el día y la hora en que debe transmitirse.</w:t>
      </w:r>
    </w:p>
    <w:p w:rsidR="00F214B2" w:rsidRPr="00464750" w:rsidRDefault="00F214B2" w:rsidP="00F214B2">
      <w:pPr>
        <w:tabs>
          <w:tab w:val="left" w:pos="0"/>
        </w:tabs>
        <w:ind w:left="1134" w:hanging="425"/>
        <w:jc w:val="both"/>
        <w:rPr>
          <w:rFonts w:ascii="Arial" w:hAnsi="Arial" w:cs="Arial"/>
        </w:rPr>
      </w:pPr>
    </w:p>
    <w:p w:rsidR="00F214B2" w:rsidRPr="00464750" w:rsidRDefault="00F214B2" w:rsidP="00F214B2">
      <w:pPr>
        <w:tabs>
          <w:tab w:val="left" w:pos="0"/>
        </w:tabs>
        <w:ind w:left="1134" w:hanging="425"/>
        <w:jc w:val="both"/>
        <w:rPr>
          <w:rFonts w:ascii="Arial" w:hAnsi="Arial" w:cs="Arial"/>
        </w:rPr>
      </w:pPr>
      <w:r w:rsidRPr="00464750">
        <w:rPr>
          <w:rFonts w:ascii="Arial" w:hAnsi="Arial" w:cs="Arial"/>
        </w:rPr>
        <w:t>h)</w:t>
      </w:r>
      <w:r w:rsidRPr="00464750">
        <w:rPr>
          <w:rFonts w:ascii="Arial" w:hAnsi="Arial" w:cs="Arial"/>
        </w:rPr>
        <w:tab/>
        <w:t>Las fracciones sobrantes serán entregadas al Instituto Nacional Electoral.</w:t>
      </w:r>
    </w:p>
    <w:p w:rsidR="00F214B2" w:rsidRPr="00464750" w:rsidRDefault="00F214B2" w:rsidP="00F214B2">
      <w:pPr>
        <w:tabs>
          <w:tab w:val="left" w:pos="0"/>
        </w:tabs>
        <w:ind w:left="1134" w:hanging="425"/>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F214B2" w:rsidRPr="00464750" w:rsidRDefault="00F214B2" w:rsidP="00F214B2">
      <w:pPr>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F214B2" w:rsidRPr="00464750" w:rsidRDefault="00F214B2" w:rsidP="00F214B2">
      <w:pPr>
        <w:jc w:val="both"/>
        <w:rPr>
          <w:rFonts w:ascii="Arial" w:hAnsi="Arial" w:cs="Arial"/>
        </w:rPr>
      </w:pPr>
    </w:p>
    <w:p w:rsidR="00F214B2" w:rsidRPr="00464750" w:rsidRDefault="00F214B2" w:rsidP="00F214B2">
      <w:pPr>
        <w:jc w:val="both"/>
        <w:rPr>
          <w:rFonts w:ascii="Arial" w:hAnsi="Arial" w:cs="Arial"/>
          <w:b/>
        </w:rPr>
      </w:pPr>
      <w:r w:rsidRPr="00464750">
        <w:rPr>
          <w:rFonts w:ascii="Arial" w:hAnsi="Arial" w:cs="Arial"/>
          <w:b/>
        </w:rPr>
        <w:t>Reglas para notificación de pautas</w:t>
      </w:r>
    </w:p>
    <w:p w:rsidR="00F214B2" w:rsidRPr="00464750" w:rsidRDefault="00F214B2" w:rsidP="00F214B2">
      <w:pPr>
        <w:jc w:val="both"/>
        <w:rPr>
          <w:rFonts w:ascii="Arial" w:hAnsi="Arial" w:cs="Arial"/>
          <w:b/>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 xml:space="preserve">En relación con la notificación de las pautas de transmisión, éstas deberán ser notificadas con al menos cuatro días hábiles de anticipación a la fecha de inicio de </w:t>
      </w:r>
      <w:r w:rsidRPr="00464750">
        <w:rPr>
          <w:rFonts w:ascii="Arial" w:hAnsi="Arial" w:cs="Arial"/>
        </w:rPr>
        <w:lastRenderedPageBreak/>
        <w:t xml:space="preserve">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F214B2" w:rsidRPr="00464750" w:rsidRDefault="00F214B2" w:rsidP="00F214B2">
      <w:pPr>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 xml:space="preserve">Como lo señala el artículo 6, numeral 5, incisos c) e i) del Reglamento de Radio y Televisión en Materia Electoral, son atribuciones de la Junta Local Ejecutiva en el estado de </w:t>
      </w:r>
      <w:r w:rsidR="00DA6414" w:rsidRPr="00464750">
        <w:rPr>
          <w:rFonts w:ascii="Arial" w:hAnsi="Arial" w:cs="Arial"/>
        </w:rPr>
        <w:t>Oaxaca</w:t>
      </w:r>
      <w:r w:rsidRPr="00464750">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F214B2" w:rsidRPr="00464750" w:rsidRDefault="00F214B2" w:rsidP="00F214B2">
      <w:pPr>
        <w:ind w:left="567"/>
        <w:jc w:val="both"/>
        <w:rPr>
          <w:rFonts w:ascii="Arial" w:hAnsi="Arial" w:cs="Arial"/>
        </w:rPr>
      </w:pPr>
    </w:p>
    <w:p w:rsidR="00F214B2" w:rsidRPr="00464750" w:rsidRDefault="00F214B2" w:rsidP="00F214B2">
      <w:pPr>
        <w:ind w:left="567"/>
        <w:jc w:val="both"/>
        <w:rPr>
          <w:rFonts w:ascii="Arial" w:hAnsi="Arial" w:cs="Arial"/>
        </w:rPr>
      </w:pPr>
    </w:p>
    <w:p w:rsidR="00F214B2" w:rsidRPr="00464750" w:rsidRDefault="00F214B2" w:rsidP="00F214B2">
      <w:pPr>
        <w:autoSpaceDE w:val="0"/>
        <w:autoSpaceDN w:val="0"/>
        <w:adjustRightInd w:val="0"/>
        <w:contextualSpacing/>
        <w:jc w:val="both"/>
        <w:rPr>
          <w:rFonts w:ascii="Arial" w:hAnsi="Arial" w:cs="Arial"/>
          <w:b/>
        </w:rPr>
      </w:pPr>
      <w:r w:rsidRPr="00464750">
        <w:rPr>
          <w:rFonts w:ascii="Arial" w:hAnsi="Arial" w:cs="Arial"/>
          <w:b/>
        </w:rPr>
        <w:t>Entrega de órdenes de transmisión y materiales</w:t>
      </w:r>
    </w:p>
    <w:p w:rsidR="00F214B2" w:rsidRPr="00464750" w:rsidRDefault="00F214B2" w:rsidP="00F214B2">
      <w:pPr>
        <w:ind w:left="567" w:hanging="567"/>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F214B2" w:rsidRPr="00464750" w:rsidRDefault="00F214B2" w:rsidP="00F214B2">
      <w:pPr>
        <w:ind w:left="567" w:hanging="567"/>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F214B2" w:rsidRPr="00464750" w:rsidRDefault="00F214B2" w:rsidP="00F214B2">
      <w:pPr>
        <w:ind w:left="567"/>
        <w:jc w:val="both"/>
        <w:rPr>
          <w:rFonts w:ascii="Arial" w:hAnsi="Arial" w:cs="Arial"/>
        </w:rPr>
      </w:pPr>
    </w:p>
    <w:p w:rsidR="00F214B2" w:rsidRPr="00464750" w:rsidRDefault="00F214B2" w:rsidP="00F214B2">
      <w:pPr>
        <w:numPr>
          <w:ilvl w:val="0"/>
          <w:numId w:val="2"/>
        </w:numPr>
        <w:ind w:left="567" w:hanging="567"/>
        <w:jc w:val="both"/>
        <w:rPr>
          <w:rFonts w:ascii="Arial" w:hAnsi="Arial" w:cs="Arial"/>
        </w:rPr>
      </w:pPr>
      <w:r w:rsidRPr="00464750">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DA6414" w:rsidRPr="00464750">
        <w:rPr>
          <w:rFonts w:ascii="Arial" w:hAnsi="Arial" w:cs="Arial"/>
        </w:rPr>
        <w:t>Oaxaca</w:t>
      </w:r>
      <w:r w:rsidRPr="00464750">
        <w:rPr>
          <w:rFonts w:ascii="Arial" w:hAnsi="Arial" w:cs="Arial"/>
        </w:rPr>
        <w:t>.</w:t>
      </w:r>
    </w:p>
    <w:p w:rsidR="00F1499C" w:rsidRDefault="00F1499C" w:rsidP="00F1499C">
      <w:pPr>
        <w:ind w:left="567"/>
        <w:jc w:val="both"/>
        <w:rPr>
          <w:rFonts w:ascii="Arial" w:hAnsi="Arial" w:cs="Arial"/>
          <w:highlight w:val="green"/>
        </w:rPr>
      </w:pPr>
    </w:p>
    <w:p w:rsidR="00F1499C" w:rsidRPr="00236010" w:rsidRDefault="00F1499C" w:rsidP="00F1499C">
      <w:pPr>
        <w:autoSpaceDE w:val="0"/>
        <w:autoSpaceDN w:val="0"/>
        <w:adjustRightInd w:val="0"/>
        <w:jc w:val="center"/>
        <w:rPr>
          <w:rFonts w:ascii="Arial" w:hAnsi="Arial" w:cs="Arial"/>
          <w:b/>
          <w:bCs/>
        </w:rPr>
      </w:pPr>
      <w:r w:rsidRPr="00445B12">
        <w:rPr>
          <w:rFonts w:ascii="Arial" w:hAnsi="Arial" w:cs="Arial"/>
          <w:b/>
          <w:bCs/>
        </w:rPr>
        <w:t>PRECAMPAÑA</w:t>
      </w:r>
    </w:p>
    <w:p w:rsidR="00F1499C" w:rsidRPr="00236010" w:rsidRDefault="00F1499C" w:rsidP="00F1499C">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F1499C"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F1499C" w:rsidRPr="00D11FC5" w:rsidRDefault="00F1499C"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F1499C" w:rsidRPr="00D11FC5" w:rsidRDefault="00F1499C" w:rsidP="00BF6A81">
            <w:pPr>
              <w:jc w:val="center"/>
              <w:rPr>
                <w:rFonts w:ascii="Arial" w:hAnsi="Arial" w:cs="Arial"/>
                <w:bCs/>
                <w:color w:val="000000"/>
                <w:sz w:val="20"/>
                <w:szCs w:val="16"/>
              </w:rPr>
            </w:pPr>
            <w:r>
              <w:rPr>
                <w:rFonts w:ascii="Arial" w:hAnsi="Arial" w:cs="Arial"/>
                <w:bCs/>
                <w:color w:val="000000"/>
                <w:sz w:val="20"/>
                <w:szCs w:val="16"/>
              </w:rPr>
              <w:t>8 de enero de 2018</w:t>
            </w:r>
          </w:p>
        </w:tc>
      </w:tr>
    </w:tbl>
    <w:p w:rsidR="00F1499C" w:rsidRPr="00D11FC5" w:rsidRDefault="00F1499C" w:rsidP="00F1499C">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F1499C" w:rsidRPr="00DA6414" w:rsidTr="00BF6A81">
        <w:trPr>
          <w:trHeight w:val="765"/>
          <w:tblHeader/>
          <w:jc w:val="center"/>
        </w:trPr>
        <w:tc>
          <w:tcPr>
            <w:tcW w:w="760" w:type="dxa"/>
            <w:tcBorders>
              <w:top w:val="nil"/>
              <w:left w:val="nil"/>
              <w:bottom w:val="nil"/>
              <w:right w:val="nil"/>
            </w:tcBorders>
            <w:shd w:val="clear" w:color="000000" w:fill="C00000"/>
            <w:noWrap/>
            <w:vAlign w:val="center"/>
            <w:hideMark/>
          </w:tcPr>
          <w:p w:rsidR="00F1499C" w:rsidRPr="00DA6414" w:rsidRDefault="00F1499C" w:rsidP="00BF6A81">
            <w:pPr>
              <w:jc w:val="center"/>
              <w:rPr>
                <w:rFonts w:ascii="Calibri" w:hAnsi="Calibri"/>
                <w:b/>
                <w:bCs/>
                <w:color w:val="FFFFFF"/>
                <w:sz w:val="20"/>
                <w:szCs w:val="20"/>
                <w:lang w:val="es-MX" w:eastAsia="es-MX"/>
              </w:rPr>
            </w:pPr>
            <w:r w:rsidRPr="00DA6414">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F1499C" w:rsidRPr="00DA6414" w:rsidRDefault="00F1499C" w:rsidP="00BF6A81">
            <w:pPr>
              <w:jc w:val="center"/>
              <w:rPr>
                <w:rFonts w:ascii="Calibri" w:hAnsi="Calibri"/>
                <w:b/>
                <w:bCs/>
                <w:color w:val="FFFFFF"/>
                <w:sz w:val="20"/>
                <w:szCs w:val="20"/>
                <w:lang w:val="es-MX" w:eastAsia="es-MX"/>
              </w:rPr>
            </w:pPr>
            <w:r w:rsidRPr="00DA6414">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F1499C" w:rsidRPr="00DA6414" w:rsidRDefault="00F1499C" w:rsidP="00BF6A81">
            <w:pPr>
              <w:jc w:val="center"/>
              <w:rPr>
                <w:rFonts w:ascii="Calibri" w:hAnsi="Calibri"/>
                <w:b/>
                <w:bCs/>
                <w:color w:val="FFFFFF"/>
                <w:sz w:val="20"/>
                <w:szCs w:val="20"/>
                <w:lang w:val="es-MX" w:eastAsia="es-MX"/>
              </w:rPr>
            </w:pPr>
            <w:r w:rsidRPr="00DA6414">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F1499C" w:rsidRPr="00DA6414" w:rsidRDefault="00F1499C" w:rsidP="00BF6A81">
            <w:pPr>
              <w:jc w:val="center"/>
              <w:rPr>
                <w:rFonts w:ascii="Calibri" w:hAnsi="Calibri"/>
                <w:b/>
                <w:bCs/>
                <w:color w:val="FFFFFF"/>
                <w:sz w:val="20"/>
                <w:szCs w:val="20"/>
                <w:lang w:val="es-MX" w:eastAsia="es-MX"/>
              </w:rPr>
            </w:pPr>
            <w:r w:rsidRPr="00DA6414">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F1499C" w:rsidRPr="00DA6414" w:rsidRDefault="00F1499C" w:rsidP="00BF6A81">
            <w:pPr>
              <w:jc w:val="center"/>
              <w:rPr>
                <w:rFonts w:ascii="Calibri" w:hAnsi="Calibri"/>
                <w:b/>
                <w:bCs/>
                <w:color w:val="FFFFFF"/>
                <w:sz w:val="20"/>
                <w:szCs w:val="20"/>
                <w:lang w:val="es-MX" w:eastAsia="es-MX"/>
              </w:rPr>
            </w:pPr>
            <w:r w:rsidRPr="00DA6414">
              <w:rPr>
                <w:rFonts w:ascii="Calibri" w:hAnsi="Calibri"/>
                <w:b/>
                <w:bCs/>
                <w:color w:val="FFFFFF"/>
                <w:sz w:val="20"/>
                <w:szCs w:val="20"/>
                <w:lang w:val="es-MX" w:eastAsia="es-MX"/>
              </w:rPr>
              <w:t>Vigencia de la OT</w:t>
            </w:r>
          </w:p>
        </w:tc>
      </w:tr>
      <w:tr w:rsidR="00F1499C" w:rsidRPr="00DA6414" w:rsidTr="00BF6A81">
        <w:trPr>
          <w:trHeight w:val="315"/>
          <w:jc w:val="center"/>
        </w:trPr>
        <w:tc>
          <w:tcPr>
            <w:tcW w:w="76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17 de enero</w:t>
            </w:r>
          </w:p>
        </w:tc>
      </w:tr>
      <w:tr w:rsidR="00F1499C" w:rsidRPr="00DA6414" w:rsidTr="00BF6A81">
        <w:trPr>
          <w:trHeight w:val="315"/>
          <w:jc w:val="center"/>
        </w:trPr>
        <w:tc>
          <w:tcPr>
            <w:tcW w:w="76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18 al 20 de enero</w:t>
            </w:r>
          </w:p>
        </w:tc>
      </w:tr>
      <w:tr w:rsidR="00F1499C" w:rsidRPr="00DA6414" w:rsidTr="00BF6A81">
        <w:trPr>
          <w:trHeight w:val="315"/>
          <w:jc w:val="center"/>
        </w:trPr>
        <w:tc>
          <w:tcPr>
            <w:tcW w:w="76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21 al 24 de enero</w:t>
            </w:r>
          </w:p>
        </w:tc>
      </w:tr>
      <w:tr w:rsidR="00F1499C" w:rsidRPr="00DA6414" w:rsidTr="00BF6A81">
        <w:trPr>
          <w:trHeight w:val="315"/>
          <w:jc w:val="center"/>
        </w:trPr>
        <w:tc>
          <w:tcPr>
            <w:tcW w:w="76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25 al 27 de enero</w:t>
            </w:r>
          </w:p>
        </w:tc>
      </w:tr>
      <w:tr w:rsidR="00F1499C" w:rsidRPr="00DA6414" w:rsidTr="00BF6A81">
        <w:trPr>
          <w:trHeight w:val="315"/>
          <w:jc w:val="center"/>
        </w:trPr>
        <w:tc>
          <w:tcPr>
            <w:tcW w:w="76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lastRenderedPageBreak/>
              <w:t>5</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28 al 31 de enero</w:t>
            </w:r>
          </w:p>
        </w:tc>
      </w:tr>
      <w:tr w:rsidR="00F1499C" w:rsidRPr="00DA6414" w:rsidTr="00BF6A81">
        <w:trPr>
          <w:trHeight w:val="315"/>
          <w:jc w:val="center"/>
        </w:trPr>
        <w:tc>
          <w:tcPr>
            <w:tcW w:w="76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 al 3 de febrero</w:t>
            </w:r>
          </w:p>
        </w:tc>
      </w:tr>
      <w:tr w:rsidR="00F1499C" w:rsidRPr="00DA6414" w:rsidTr="00BF6A81">
        <w:trPr>
          <w:trHeight w:val="315"/>
          <w:jc w:val="center"/>
        </w:trPr>
        <w:tc>
          <w:tcPr>
            <w:tcW w:w="76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4 al 7 de febrero</w:t>
            </w:r>
          </w:p>
        </w:tc>
      </w:tr>
      <w:tr w:rsidR="00F1499C" w:rsidRPr="00DA6414" w:rsidTr="00BF6A81">
        <w:trPr>
          <w:trHeight w:val="315"/>
          <w:jc w:val="center"/>
        </w:trPr>
        <w:tc>
          <w:tcPr>
            <w:tcW w:w="76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8 al 10 de febrero</w:t>
            </w:r>
          </w:p>
        </w:tc>
      </w:tr>
      <w:tr w:rsidR="00F1499C" w:rsidRPr="00DA6414" w:rsidTr="00BF6A81">
        <w:trPr>
          <w:trHeight w:val="315"/>
          <w:jc w:val="center"/>
        </w:trPr>
        <w:tc>
          <w:tcPr>
            <w:tcW w:w="76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F1499C" w:rsidRPr="00DA6414" w:rsidRDefault="00F1499C" w:rsidP="00BF6A81">
            <w:pPr>
              <w:jc w:val="center"/>
              <w:rPr>
                <w:rFonts w:ascii="Calibri" w:hAnsi="Calibri"/>
                <w:color w:val="000000"/>
                <w:sz w:val="20"/>
                <w:szCs w:val="20"/>
                <w:lang w:val="es-MX" w:eastAsia="es-MX"/>
              </w:rPr>
            </w:pPr>
            <w:r w:rsidRPr="00DA6414">
              <w:rPr>
                <w:rFonts w:ascii="Calibri" w:hAnsi="Calibri"/>
                <w:color w:val="000000"/>
                <w:sz w:val="20"/>
                <w:szCs w:val="20"/>
                <w:lang w:val="es-MX" w:eastAsia="es-MX"/>
              </w:rPr>
              <w:t>11 de febrero</w:t>
            </w:r>
          </w:p>
        </w:tc>
      </w:tr>
    </w:tbl>
    <w:p w:rsidR="00F1499C" w:rsidRDefault="00F1499C" w:rsidP="00F1499C">
      <w:pPr>
        <w:ind w:left="567"/>
        <w:jc w:val="both"/>
        <w:rPr>
          <w:rFonts w:ascii="Arial" w:hAnsi="Arial" w:cs="Arial"/>
          <w:highlight w:val="green"/>
        </w:rPr>
      </w:pPr>
    </w:p>
    <w:p w:rsidR="00F1499C" w:rsidRPr="00464750" w:rsidRDefault="00F1499C" w:rsidP="00F1499C">
      <w:pPr>
        <w:ind w:left="567"/>
        <w:jc w:val="both"/>
        <w:rPr>
          <w:rFonts w:ascii="Arial" w:hAnsi="Arial" w:cs="Arial"/>
        </w:rPr>
      </w:pPr>
    </w:p>
    <w:p w:rsidR="00F1499C" w:rsidRPr="00464750" w:rsidRDefault="00F1499C" w:rsidP="00F214B2">
      <w:pPr>
        <w:numPr>
          <w:ilvl w:val="0"/>
          <w:numId w:val="2"/>
        </w:numPr>
        <w:ind w:left="567" w:hanging="567"/>
        <w:jc w:val="both"/>
        <w:rPr>
          <w:rFonts w:ascii="Arial" w:hAnsi="Arial" w:cs="Arial"/>
        </w:rPr>
      </w:pPr>
      <w:r w:rsidRPr="00464750">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F214B2" w:rsidRPr="00D11FC5" w:rsidRDefault="00F214B2" w:rsidP="00F214B2">
      <w:pPr>
        <w:rPr>
          <w:rFonts w:ascii="Arial" w:hAnsi="Arial" w:cs="Arial"/>
          <w:b/>
        </w:rPr>
      </w:pPr>
    </w:p>
    <w:p w:rsidR="00F214B2" w:rsidRPr="00D11FC5" w:rsidRDefault="00F214B2" w:rsidP="00F1499C">
      <w:pPr>
        <w:ind w:right="173"/>
        <w:jc w:val="both"/>
        <w:rPr>
          <w:rFonts w:ascii="Arial" w:hAnsi="Arial" w:cs="Arial"/>
          <w:spacing w:val="3"/>
        </w:rPr>
      </w:pPr>
    </w:p>
    <w:p w:rsidR="00F214B2" w:rsidRPr="00D11FC5" w:rsidRDefault="00F214B2" w:rsidP="00F214B2">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F214B2" w:rsidRPr="00D11FC5" w:rsidRDefault="00F214B2" w:rsidP="00F214B2">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F214B2" w:rsidRPr="00D11FC5" w:rsidTr="000D4BD2">
        <w:tc>
          <w:tcPr>
            <w:tcW w:w="5000" w:type="pct"/>
            <w:shd w:val="clear" w:color="auto" w:fill="D9D9D9" w:themeFill="background1" w:themeFillShade="D9"/>
          </w:tcPr>
          <w:p w:rsidR="00F214B2" w:rsidRPr="00D11FC5" w:rsidRDefault="00F214B2" w:rsidP="000D4BD2">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F214B2" w:rsidRPr="00D11FC5" w:rsidTr="000D4BD2">
        <w:tc>
          <w:tcPr>
            <w:tcW w:w="5000" w:type="pct"/>
          </w:tcPr>
          <w:p w:rsidR="00F214B2" w:rsidRPr="00D11FC5" w:rsidRDefault="00F214B2" w:rsidP="000D4BD2">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F214B2" w:rsidRPr="00D11FC5" w:rsidTr="000D4BD2">
        <w:tc>
          <w:tcPr>
            <w:tcW w:w="5000" w:type="pct"/>
            <w:shd w:val="clear" w:color="auto" w:fill="D9D9D9" w:themeFill="background1" w:themeFillShade="D9"/>
          </w:tcPr>
          <w:p w:rsidR="00F214B2" w:rsidRPr="00D11FC5" w:rsidRDefault="00F214B2" w:rsidP="000D4BD2">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F214B2" w:rsidRPr="00D11FC5" w:rsidTr="000D4BD2">
        <w:tc>
          <w:tcPr>
            <w:tcW w:w="5000" w:type="pct"/>
          </w:tcPr>
          <w:p w:rsidR="00F214B2" w:rsidRPr="00B95593" w:rsidRDefault="00F214B2" w:rsidP="000D4BD2">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F214B2" w:rsidRPr="00D11FC5" w:rsidTr="000D4BD2">
        <w:tc>
          <w:tcPr>
            <w:tcW w:w="5000" w:type="pct"/>
            <w:shd w:val="clear" w:color="auto" w:fill="D9D9D9" w:themeFill="background1" w:themeFillShade="D9"/>
          </w:tcPr>
          <w:p w:rsidR="00F214B2" w:rsidRPr="00D11FC5" w:rsidRDefault="00F214B2" w:rsidP="000D4BD2">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F214B2" w:rsidRPr="00D11FC5" w:rsidTr="000D4BD2">
        <w:tc>
          <w:tcPr>
            <w:tcW w:w="5000" w:type="pct"/>
          </w:tcPr>
          <w:p w:rsidR="00F214B2" w:rsidRPr="00B95593" w:rsidRDefault="00F214B2" w:rsidP="000D4BD2">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F214B2" w:rsidRPr="00D11FC5" w:rsidTr="000D4BD2">
        <w:tc>
          <w:tcPr>
            <w:tcW w:w="5000" w:type="pct"/>
            <w:shd w:val="clear" w:color="auto" w:fill="D9D9D9" w:themeFill="background1" w:themeFillShade="D9"/>
          </w:tcPr>
          <w:p w:rsidR="00F214B2" w:rsidRPr="00D11FC5" w:rsidRDefault="00F214B2" w:rsidP="000D4BD2">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F214B2" w:rsidRPr="00D11FC5" w:rsidTr="000D4BD2">
        <w:tc>
          <w:tcPr>
            <w:tcW w:w="5000" w:type="pct"/>
          </w:tcPr>
          <w:p w:rsidR="00F214B2" w:rsidRPr="00B95593" w:rsidRDefault="00F214B2" w:rsidP="000D4BD2">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087525">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F214B2" w:rsidRPr="00D11FC5" w:rsidRDefault="00F214B2" w:rsidP="00F214B2">
      <w:pPr>
        <w:ind w:left="567" w:right="173" w:hanging="567"/>
        <w:jc w:val="both"/>
        <w:rPr>
          <w:rFonts w:ascii="Arial" w:hAnsi="Arial" w:cs="Arial"/>
          <w:spacing w:val="3"/>
        </w:rPr>
      </w:pPr>
    </w:p>
    <w:p w:rsidR="00F214B2" w:rsidRPr="00D11FC5" w:rsidRDefault="00F214B2" w:rsidP="00F214B2">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F214B2" w:rsidRPr="00D11FC5" w:rsidRDefault="00F214B2" w:rsidP="00F214B2">
      <w:pPr>
        <w:spacing w:line="300" w:lineRule="exact"/>
        <w:jc w:val="center"/>
        <w:rPr>
          <w:rFonts w:ascii="Arial" w:hAnsi="Arial" w:cs="Arial"/>
          <w:b/>
        </w:rPr>
      </w:pPr>
    </w:p>
    <w:p w:rsidR="00F214B2" w:rsidRPr="00D11FC5" w:rsidRDefault="00F214B2" w:rsidP="00F214B2">
      <w:pPr>
        <w:spacing w:line="300" w:lineRule="exact"/>
        <w:jc w:val="center"/>
        <w:rPr>
          <w:rFonts w:ascii="Arial" w:hAnsi="Arial" w:cs="Arial"/>
          <w:b/>
        </w:rPr>
      </w:pPr>
      <w:r w:rsidRPr="00D11FC5">
        <w:rPr>
          <w:rFonts w:ascii="Arial" w:hAnsi="Arial" w:cs="Arial"/>
          <w:b/>
        </w:rPr>
        <w:t>A  c  u  e  r  d  o</w:t>
      </w:r>
    </w:p>
    <w:p w:rsidR="00F214B2" w:rsidRPr="00D11FC5" w:rsidRDefault="00F214B2" w:rsidP="00F214B2">
      <w:pPr>
        <w:spacing w:line="300" w:lineRule="exact"/>
        <w:rPr>
          <w:rFonts w:ascii="Arial" w:hAnsi="Arial" w:cs="Arial"/>
          <w:b/>
        </w:rPr>
      </w:pPr>
    </w:p>
    <w:p w:rsidR="00F214B2" w:rsidRPr="00464750" w:rsidRDefault="00F214B2" w:rsidP="00F214B2">
      <w:pPr>
        <w:spacing w:line="300" w:lineRule="exact"/>
        <w:ind w:right="49"/>
        <w:jc w:val="both"/>
        <w:rPr>
          <w:rFonts w:ascii="Arial" w:hAnsi="Arial" w:cs="Arial"/>
        </w:rPr>
      </w:pPr>
      <w:r w:rsidRPr="00464750">
        <w:rPr>
          <w:rFonts w:ascii="Arial" w:hAnsi="Arial" w:cs="Arial"/>
          <w:b/>
        </w:rPr>
        <w:t xml:space="preserve">PRIMERO. </w:t>
      </w:r>
      <w:r w:rsidRPr="00464750">
        <w:rPr>
          <w:rFonts w:ascii="Arial" w:hAnsi="Arial" w:cs="Arial"/>
          <w:spacing w:val="-8"/>
        </w:rPr>
        <w:t>Se modifica del Acuerdo INE/ACRT/24/2017, en cuanto a los modelos de distribución y las pautas de transmisión de los mensajes correspondientes a los partidos políticos durante la etapa</w:t>
      </w:r>
      <w:r w:rsidRPr="00464750">
        <w:rPr>
          <w:rFonts w:ascii="Arial" w:hAnsi="Arial" w:cs="Arial"/>
        </w:rPr>
        <w:t xml:space="preserve"> de precampaña del Proceso Electoral Local 2017-2018, coincidente con el Proceso Electoral Federal 2017-2018, en el estado de </w:t>
      </w:r>
      <w:r w:rsidR="00DA6414" w:rsidRPr="00464750">
        <w:rPr>
          <w:rFonts w:ascii="Arial" w:hAnsi="Arial" w:cs="Arial"/>
        </w:rPr>
        <w:t>Oaxaca</w:t>
      </w:r>
      <w:r w:rsidRPr="00464750">
        <w:rPr>
          <w:rFonts w:ascii="Arial" w:hAnsi="Arial" w:cs="Arial"/>
        </w:rPr>
        <w:t>, mismas que se anexan y forman parte del presente Acuerdo.</w:t>
      </w:r>
    </w:p>
    <w:p w:rsidR="00F214B2" w:rsidRPr="00464750" w:rsidRDefault="00F214B2" w:rsidP="00F214B2">
      <w:pPr>
        <w:spacing w:line="300" w:lineRule="exact"/>
        <w:ind w:right="49"/>
        <w:jc w:val="both"/>
        <w:rPr>
          <w:rFonts w:ascii="Arial" w:hAnsi="Arial" w:cs="Arial"/>
        </w:rPr>
      </w:pPr>
    </w:p>
    <w:p w:rsidR="00F214B2" w:rsidRPr="00464750" w:rsidRDefault="00F214B2" w:rsidP="00F214B2">
      <w:pPr>
        <w:spacing w:line="300" w:lineRule="exact"/>
        <w:ind w:right="49"/>
        <w:jc w:val="both"/>
        <w:rPr>
          <w:rFonts w:ascii="Arial" w:hAnsi="Arial" w:cs="Arial"/>
        </w:rPr>
      </w:pPr>
      <w:r w:rsidRPr="00464750">
        <w:rPr>
          <w:rFonts w:ascii="Arial" w:hAnsi="Arial" w:cs="Arial"/>
          <w:b/>
        </w:rPr>
        <w:t xml:space="preserve">SEGUNDO. </w:t>
      </w:r>
      <w:r w:rsidRPr="00464750">
        <w:rPr>
          <w:rFonts w:ascii="Arial" w:hAnsi="Arial" w:cs="Arial"/>
        </w:rPr>
        <w:t>Las pautas aprobadas deberán ser transmitidas por las estaciones de radio y canales de televisión establecidas en el catálogo referido en los antecedentes del presente acuerdo.</w:t>
      </w:r>
    </w:p>
    <w:p w:rsidR="00F214B2" w:rsidRPr="00464750" w:rsidRDefault="00F214B2" w:rsidP="00F214B2">
      <w:pPr>
        <w:spacing w:line="300" w:lineRule="exact"/>
        <w:ind w:right="49"/>
        <w:jc w:val="both"/>
        <w:rPr>
          <w:rFonts w:ascii="Arial" w:hAnsi="Arial" w:cs="Arial"/>
          <w:b/>
        </w:rPr>
      </w:pPr>
    </w:p>
    <w:p w:rsidR="00F214B2" w:rsidRPr="00464750" w:rsidRDefault="00F214B2" w:rsidP="00F214B2">
      <w:pPr>
        <w:spacing w:line="300" w:lineRule="exact"/>
        <w:ind w:right="49"/>
        <w:jc w:val="both"/>
        <w:rPr>
          <w:rFonts w:ascii="Arial" w:hAnsi="Arial" w:cs="Arial"/>
          <w:lang w:eastAsia="es-MX"/>
        </w:rPr>
      </w:pPr>
      <w:r w:rsidRPr="00464750">
        <w:rPr>
          <w:rFonts w:ascii="Arial" w:hAnsi="Arial" w:cs="Arial"/>
          <w:b/>
        </w:rPr>
        <w:t xml:space="preserve">TERCERO. </w:t>
      </w:r>
      <w:r w:rsidRPr="00464750">
        <w:rPr>
          <w:rFonts w:ascii="Arial" w:hAnsi="Arial" w:cs="Arial"/>
        </w:rPr>
        <w:t xml:space="preserve">Se instruye a la </w:t>
      </w:r>
      <w:r w:rsidRPr="00464750">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F214B2" w:rsidRPr="00464750" w:rsidRDefault="00F214B2" w:rsidP="00F214B2">
      <w:pPr>
        <w:spacing w:line="300" w:lineRule="exact"/>
        <w:ind w:right="49"/>
        <w:jc w:val="both"/>
        <w:rPr>
          <w:rFonts w:ascii="Arial" w:hAnsi="Arial" w:cs="Arial"/>
          <w:lang w:eastAsia="es-MX"/>
        </w:rPr>
      </w:pPr>
    </w:p>
    <w:p w:rsidR="00F214B2" w:rsidRPr="00464750" w:rsidRDefault="00F214B2" w:rsidP="00F214B2">
      <w:pPr>
        <w:spacing w:line="300" w:lineRule="exact"/>
        <w:ind w:right="49"/>
        <w:jc w:val="both"/>
        <w:rPr>
          <w:rFonts w:ascii="Arial" w:hAnsi="Arial" w:cs="Arial"/>
          <w:lang w:eastAsia="es-MX"/>
        </w:rPr>
      </w:pPr>
      <w:r w:rsidRPr="00464750">
        <w:rPr>
          <w:rFonts w:ascii="Arial" w:hAnsi="Arial" w:cs="Arial"/>
          <w:b/>
          <w:bCs/>
        </w:rPr>
        <w:t xml:space="preserve">CUARTO. </w:t>
      </w:r>
      <w:r w:rsidRPr="00464750">
        <w:rPr>
          <w:rFonts w:ascii="Arial" w:hAnsi="Arial" w:cs="Arial"/>
          <w:bCs/>
        </w:rPr>
        <w:t>La</w:t>
      </w:r>
      <w:r w:rsidRPr="00464750">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464750">
        <w:rPr>
          <w:rFonts w:ascii="Arial" w:hAnsi="Arial" w:cs="Arial"/>
          <w:b/>
        </w:rPr>
        <w:t>.</w:t>
      </w:r>
    </w:p>
    <w:p w:rsidR="00F214B2" w:rsidRPr="00464750" w:rsidRDefault="00F214B2" w:rsidP="00F214B2">
      <w:pPr>
        <w:spacing w:line="300" w:lineRule="exact"/>
        <w:ind w:right="49"/>
        <w:jc w:val="both"/>
        <w:rPr>
          <w:rFonts w:ascii="Arial" w:hAnsi="Arial" w:cs="Arial"/>
          <w:lang w:eastAsia="es-MX"/>
        </w:rPr>
      </w:pPr>
    </w:p>
    <w:p w:rsidR="00F214B2" w:rsidRPr="00464750" w:rsidRDefault="00F214B2" w:rsidP="00F214B2">
      <w:pPr>
        <w:shd w:val="clear" w:color="auto" w:fill="FFFFFF" w:themeFill="background1"/>
        <w:spacing w:line="300" w:lineRule="exact"/>
        <w:jc w:val="both"/>
        <w:rPr>
          <w:rFonts w:ascii="Arial" w:hAnsi="Arial" w:cs="Arial"/>
        </w:rPr>
      </w:pPr>
      <w:r w:rsidRPr="00464750">
        <w:rPr>
          <w:rFonts w:ascii="Arial" w:hAnsi="Arial" w:cs="Arial"/>
          <w:b/>
        </w:rPr>
        <w:t xml:space="preserve">QUINTO. </w:t>
      </w:r>
      <w:r w:rsidRPr="00464750">
        <w:rPr>
          <w:rFonts w:ascii="Arial" w:hAnsi="Arial" w:cs="Arial"/>
        </w:rPr>
        <w:t>Se instruye a la Dirección Ejecutiva de Prerrogativas y Partidos Políticos para que ponga a disposición y entregue, a través del Portal de Pautas para medios de comunicación</w:t>
      </w:r>
      <w:r w:rsidR="00B468DD" w:rsidRPr="00464750">
        <w:rPr>
          <w:rFonts w:ascii="Arial" w:hAnsi="Arial" w:cs="Arial"/>
        </w:rPr>
        <w:t>,</w:t>
      </w:r>
      <w:r w:rsidRPr="00464750">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F214B2" w:rsidRPr="00464750" w:rsidRDefault="00F214B2" w:rsidP="00F214B2">
      <w:pPr>
        <w:shd w:val="clear" w:color="auto" w:fill="FFFFFF" w:themeFill="background1"/>
        <w:spacing w:line="300" w:lineRule="exact"/>
        <w:jc w:val="both"/>
        <w:rPr>
          <w:rFonts w:ascii="Arial" w:hAnsi="Arial" w:cs="Arial"/>
        </w:rPr>
      </w:pPr>
    </w:p>
    <w:p w:rsidR="00F214B2" w:rsidRPr="00464750" w:rsidRDefault="00F214B2" w:rsidP="00F214B2">
      <w:pPr>
        <w:shd w:val="clear" w:color="auto" w:fill="FFFFFF" w:themeFill="background1"/>
        <w:spacing w:line="300" w:lineRule="exact"/>
        <w:jc w:val="both"/>
        <w:rPr>
          <w:rFonts w:ascii="Arial" w:hAnsi="Arial" w:cs="Arial"/>
          <w:b/>
        </w:rPr>
      </w:pPr>
      <w:r w:rsidRPr="00464750">
        <w:rPr>
          <w:rFonts w:ascii="Arial" w:hAnsi="Arial" w:cs="Arial"/>
          <w:b/>
        </w:rPr>
        <w:t xml:space="preserve">SEXTO. </w:t>
      </w:r>
      <w:r w:rsidRPr="00464750">
        <w:rPr>
          <w:rFonts w:ascii="Arial" w:hAnsi="Arial" w:cs="Arial"/>
        </w:rPr>
        <w:t>Se aprueba el calendario para la entrega de materiales y órdenes de transmisión, a que se refiere el presente Acuerdo.</w:t>
      </w:r>
    </w:p>
    <w:p w:rsidR="00F214B2" w:rsidRPr="00464750" w:rsidRDefault="00F214B2" w:rsidP="00F214B2">
      <w:pPr>
        <w:shd w:val="clear" w:color="auto" w:fill="FFFFFF" w:themeFill="background1"/>
        <w:spacing w:line="300" w:lineRule="exact"/>
        <w:jc w:val="both"/>
        <w:rPr>
          <w:rFonts w:ascii="Arial" w:hAnsi="Arial" w:cs="Arial"/>
        </w:rPr>
      </w:pPr>
    </w:p>
    <w:p w:rsidR="00F214B2" w:rsidRPr="00464750" w:rsidRDefault="00F214B2" w:rsidP="00F214B2">
      <w:pPr>
        <w:shd w:val="clear" w:color="auto" w:fill="FFFFFF" w:themeFill="background1"/>
        <w:spacing w:line="300" w:lineRule="exact"/>
        <w:jc w:val="both"/>
        <w:rPr>
          <w:rFonts w:ascii="Arial" w:hAnsi="Arial" w:cs="Arial"/>
        </w:rPr>
      </w:pPr>
      <w:r w:rsidRPr="00464750">
        <w:rPr>
          <w:rFonts w:ascii="Arial" w:hAnsi="Arial" w:cs="Arial"/>
          <w:b/>
        </w:rPr>
        <w:t>SÉPTIMO.</w:t>
      </w:r>
      <w:r w:rsidRPr="00464750">
        <w:rPr>
          <w:rFonts w:ascii="Arial" w:hAnsi="Arial" w:cs="Arial"/>
        </w:rPr>
        <w:t xml:space="preserve"> Notifíquese a la Secretaría Ejecutiva del Instituto para los efectos legales a que haya lugar.</w:t>
      </w:r>
    </w:p>
    <w:p w:rsidR="00F214B2" w:rsidRPr="00464750" w:rsidRDefault="00F214B2" w:rsidP="00F214B2">
      <w:pPr>
        <w:shd w:val="clear" w:color="auto" w:fill="FFFFFF" w:themeFill="background1"/>
        <w:spacing w:line="300" w:lineRule="exact"/>
        <w:jc w:val="both"/>
        <w:rPr>
          <w:rFonts w:ascii="Arial" w:hAnsi="Arial" w:cs="Arial"/>
          <w:b/>
        </w:rPr>
      </w:pPr>
    </w:p>
    <w:p w:rsidR="00F214B2" w:rsidRPr="00464750" w:rsidRDefault="00F214B2" w:rsidP="00F214B2">
      <w:pPr>
        <w:spacing w:line="300" w:lineRule="exact"/>
        <w:jc w:val="both"/>
        <w:rPr>
          <w:rFonts w:ascii="Arial" w:hAnsi="Arial" w:cs="Arial"/>
        </w:rPr>
      </w:pPr>
      <w:r w:rsidRPr="00464750">
        <w:rPr>
          <w:rFonts w:ascii="Arial" w:hAnsi="Arial" w:cs="Arial"/>
          <w:b/>
        </w:rPr>
        <w:t xml:space="preserve">OCTAVO. </w:t>
      </w:r>
      <w:r w:rsidRPr="00464750">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DA6414" w:rsidRPr="00464750">
        <w:rPr>
          <w:rFonts w:ascii="Arial" w:hAnsi="Arial" w:cs="Arial"/>
        </w:rPr>
        <w:t>Oaxaca</w:t>
      </w:r>
      <w:r w:rsidRPr="00464750">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F214B2" w:rsidRPr="00464750" w:rsidRDefault="00F214B2" w:rsidP="00F214B2">
      <w:pPr>
        <w:spacing w:line="300" w:lineRule="exact"/>
        <w:jc w:val="both"/>
        <w:rPr>
          <w:rFonts w:ascii="Arial" w:hAnsi="Arial" w:cs="Arial"/>
        </w:rPr>
      </w:pPr>
    </w:p>
    <w:p w:rsidR="00F214B2" w:rsidRPr="00D125F7" w:rsidRDefault="00F214B2" w:rsidP="00F214B2">
      <w:pPr>
        <w:spacing w:line="300" w:lineRule="exact"/>
        <w:jc w:val="both"/>
        <w:rPr>
          <w:rFonts w:ascii="Arial" w:hAnsi="Arial" w:cs="Arial"/>
        </w:rPr>
      </w:pPr>
      <w:r w:rsidRPr="00464750">
        <w:rPr>
          <w:rFonts w:ascii="Arial" w:hAnsi="Arial" w:cs="Arial"/>
          <w:b/>
        </w:rPr>
        <w:t xml:space="preserve">NOVENO. </w:t>
      </w:r>
      <w:r w:rsidRPr="00464750">
        <w:rPr>
          <w:rFonts w:ascii="Arial" w:hAnsi="Arial" w:cs="Arial"/>
        </w:rPr>
        <w:t>Se instruye a la Secretaría Ejecutiva para que, por conducto de la Dirección Ejecutiva de Prerrogativas y Partidos Políticos, comunique el presente Acuerdo al</w:t>
      </w:r>
      <w:r w:rsidRPr="00464750">
        <w:rPr>
          <w:rFonts w:ascii="Arial" w:hAnsi="Arial" w:cs="Arial"/>
          <w:color w:val="000000"/>
        </w:rPr>
        <w:t xml:space="preserve"> Instituto </w:t>
      </w:r>
      <w:r w:rsidR="00DA6414" w:rsidRPr="00464750">
        <w:rPr>
          <w:rFonts w:ascii="Arial" w:hAnsi="Arial" w:cs="Arial"/>
          <w:color w:val="000000"/>
        </w:rPr>
        <w:t>Estatal Electoral y de Participación Ciudadana de Oaxaca</w:t>
      </w:r>
      <w:r w:rsidRPr="00464750">
        <w:rPr>
          <w:rFonts w:ascii="Arial" w:hAnsi="Arial" w:cs="Arial"/>
          <w:color w:val="000000"/>
        </w:rPr>
        <w:t>,</w:t>
      </w:r>
      <w:r w:rsidRPr="00464750">
        <w:rPr>
          <w:rFonts w:ascii="Arial" w:hAnsi="Arial" w:cs="Arial"/>
        </w:rPr>
        <w:t xml:space="preserve"> para los efectos legales a que haya lugar.</w:t>
      </w:r>
    </w:p>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636A" w:rsidRDefault="0013636A">
      <w:r>
        <w:separator/>
      </w:r>
    </w:p>
  </w:endnote>
  <w:endnote w:type="continuationSeparator" w:id="0">
    <w:p w:rsidR="0013636A" w:rsidRDefault="00136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8F12E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464750" w:rsidRPr="00464750">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13636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636A" w:rsidRDefault="0013636A">
      <w:r>
        <w:separator/>
      </w:r>
    </w:p>
  </w:footnote>
  <w:footnote w:type="continuationSeparator" w:id="0">
    <w:p w:rsidR="0013636A" w:rsidRDefault="001363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13636A" w:rsidP="00291C64">
    <w:pPr>
      <w:pStyle w:val="Encabezado"/>
      <w:jc w:val="right"/>
      <w:rPr>
        <w:rFonts w:ascii="Arial" w:hAnsi="Arial" w:cs="Arial"/>
        <w:b/>
        <w:sz w:val="24"/>
        <w:szCs w:val="24"/>
      </w:rPr>
    </w:pPr>
  </w:p>
  <w:p w:rsidR="00291C64" w:rsidRDefault="0013636A" w:rsidP="00291C64">
    <w:pPr>
      <w:pStyle w:val="Encabezado"/>
      <w:jc w:val="right"/>
      <w:rPr>
        <w:rFonts w:ascii="Arial" w:hAnsi="Arial" w:cs="Arial"/>
        <w:b/>
        <w:sz w:val="24"/>
        <w:szCs w:val="24"/>
      </w:rPr>
    </w:pPr>
  </w:p>
  <w:p w:rsidR="00291C64" w:rsidRDefault="0013636A" w:rsidP="00291C64">
    <w:pPr>
      <w:pStyle w:val="Encabezado"/>
      <w:jc w:val="right"/>
      <w:rPr>
        <w:rFonts w:ascii="Arial" w:hAnsi="Arial" w:cs="Arial"/>
        <w:b/>
        <w:sz w:val="24"/>
        <w:szCs w:val="24"/>
      </w:rPr>
    </w:pPr>
  </w:p>
  <w:p w:rsidR="00291C64" w:rsidRDefault="0013636A" w:rsidP="00291C64">
    <w:pPr>
      <w:pStyle w:val="Encabezado"/>
      <w:jc w:val="right"/>
      <w:rPr>
        <w:rFonts w:ascii="Arial" w:hAnsi="Arial" w:cs="Arial"/>
        <w:b/>
        <w:sz w:val="24"/>
        <w:szCs w:val="24"/>
      </w:rPr>
    </w:pPr>
  </w:p>
  <w:p w:rsidR="00291C64" w:rsidRPr="00A06625" w:rsidRDefault="0013636A"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4B2"/>
    <w:rsid w:val="00087525"/>
    <w:rsid w:val="00116922"/>
    <w:rsid w:val="001263BB"/>
    <w:rsid w:val="0013636A"/>
    <w:rsid w:val="0032247D"/>
    <w:rsid w:val="003A6366"/>
    <w:rsid w:val="00464750"/>
    <w:rsid w:val="00514C21"/>
    <w:rsid w:val="00637084"/>
    <w:rsid w:val="00702CDC"/>
    <w:rsid w:val="00752234"/>
    <w:rsid w:val="008F12E3"/>
    <w:rsid w:val="00AE031B"/>
    <w:rsid w:val="00B468DD"/>
    <w:rsid w:val="00BA7DC0"/>
    <w:rsid w:val="00C2694B"/>
    <w:rsid w:val="00C46210"/>
    <w:rsid w:val="00C71157"/>
    <w:rsid w:val="00DA6414"/>
    <w:rsid w:val="00EF43CD"/>
    <w:rsid w:val="00F1499C"/>
    <w:rsid w:val="00F214B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265A28-9A04-43C9-8572-2726BFAA0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14B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214B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214B2"/>
  </w:style>
  <w:style w:type="paragraph" w:styleId="Encabezado">
    <w:name w:val="header"/>
    <w:basedOn w:val="Normal"/>
    <w:link w:val="EncabezadoCar"/>
    <w:uiPriority w:val="99"/>
    <w:unhideWhenUsed/>
    <w:rsid w:val="00F214B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214B2"/>
  </w:style>
  <w:style w:type="paragraph" w:styleId="Piedepgina">
    <w:name w:val="footer"/>
    <w:basedOn w:val="Normal"/>
    <w:link w:val="PiedepginaCar"/>
    <w:uiPriority w:val="99"/>
    <w:unhideWhenUsed/>
    <w:rsid w:val="00F214B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214B2"/>
  </w:style>
  <w:style w:type="table" w:styleId="Tablaconcuadrcula">
    <w:name w:val="Table Grid"/>
    <w:basedOn w:val="Tablanormal"/>
    <w:uiPriority w:val="59"/>
    <w:rsid w:val="00F214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3133284">
      <w:bodyDiv w:val="1"/>
      <w:marLeft w:val="0"/>
      <w:marRight w:val="0"/>
      <w:marTop w:val="0"/>
      <w:marBottom w:val="0"/>
      <w:divBdr>
        <w:top w:val="none" w:sz="0" w:space="0" w:color="auto"/>
        <w:left w:val="none" w:sz="0" w:space="0" w:color="auto"/>
        <w:bottom w:val="none" w:sz="0" w:space="0" w:color="auto"/>
        <w:right w:val="none" w:sz="0" w:space="0" w:color="auto"/>
      </w:divBdr>
    </w:div>
    <w:div w:id="1461877905">
      <w:bodyDiv w:val="1"/>
      <w:marLeft w:val="0"/>
      <w:marRight w:val="0"/>
      <w:marTop w:val="0"/>
      <w:marBottom w:val="0"/>
      <w:divBdr>
        <w:top w:val="none" w:sz="0" w:space="0" w:color="auto"/>
        <w:left w:val="none" w:sz="0" w:space="0" w:color="auto"/>
        <w:bottom w:val="none" w:sz="0" w:space="0" w:color="auto"/>
        <w:right w:val="none" w:sz="0" w:space="0" w:color="auto"/>
      </w:divBdr>
    </w:div>
    <w:div w:id="1665468233">
      <w:bodyDiv w:val="1"/>
      <w:marLeft w:val="0"/>
      <w:marRight w:val="0"/>
      <w:marTop w:val="0"/>
      <w:marBottom w:val="0"/>
      <w:divBdr>
        <w:top w:val="none" w:sz="0" w:space="0" w:color="auto"/>
        <w:left w:val="none" w:sz="0" w:space="0" w:color="auto"/>
        <w:bottom w:val="none" w:sz="0" w:space="0" w:color="auto"/>
        <w:right w:val="none" w:sz="0" w:space="0" w:color="auto"/>
      </w:divBdr>
    </w:div>
    <w:div w:id="2029792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19</Pages>
  <Words>5683</Words>
  <Characters>31260</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10</cp:revision>
  <dcterms:created xsi:type="dcterms:W3CDTF">2017-11-29T22:10:00Z</dcterms:created>
  <dcterms:modified xsi:type="dcterms:W3CDTF">2017-12-01T17:46:00Z</dcterms:modified>
</cp:coreProperties>
</file>