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DA092" w14:textId="4687AD06" w:rsidR="00C82804" w:rsidRPr="00B27519" w:rsidRDefault="00C82804" w:rsidP="00B27519">
      <w:pPr>
        <w:jc w:val="center"/>
        <w:rPr>
          <w:rFonts w:ascii="Arial" w:hAnsi="Arial" w:cs="Arial"/>
          <w:b/>
          <w:bCs/>
          <w:smallCaps/>
          <w:spacing w:val="20"/>
          <w:sz w:val="24"/>
          <w:szCs w:val="24"/>
        </w:rPr>
      </w:pPr>
      <w:r w:rsidRPr="00B27519">
        <w:rPr>
          <w:rFonts w:ascii="Arial" w:hAnsi="Arial" w:cs="Arial"/>
          <w:b/>
          <w:bCs/>
          <w:smallCaps/>
          <w:spacing w:val="20"/>
          <w:sz w:val="24"/>
          <w:szCs w:val="24"/>
        </w:rPr>
        <w:t>Orden del día</w:t>
      </w:r>
    </w:p>
    <w:p w14:paraId="0365B5F0" w14:textId="77777777" w:rsidR="00FB3106" w:rsidRPr="00B27519" w:rsidRDefault="00FB3106" w:rsidP="00B27519">
      <w:pPr>
        <w:spacing w:after="0"/>
        <w:ind w:left="426" w:hanging="426"/>
        <w:jc w:val="both"/>
        <w:rPr>
          <w:rFonts w:ascii="Arial" w:hAnsi="Arial" w:cs="Arial"/>
          <w:sz w:val="24"/>
          <w:szCs w:val="24"/>
        </w:rPr>
      </w:pPr>
    </w:p>
    <w:p w14:paraId="1D2C1CA1" w14:textId="0CC52D40" w:rsidR="00FB3106" w:rsidRPr="00B27519" w:rsidRDefault="00FB3106" w:rsidP="00B27519">
      <w:pPr>
        <w:spacing w:after="0"/>
        <w:ind w:left="426" w:hanging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>Registro y verificación de quórum.</w:t>
      </w:r>
    </w:p>
    <w:p w14:paraId="4053012A" w14:textId="77777777" w:rsidR="00FB3106" w:rsidRPr="00B27519" w:rsidRDefault="00FB3106" w:rsidP="00B27519">
      <w:pPr>
        <w:spacing w:after="0"/>
        <w:ind w:left="426" w:hanging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>Presentación y, en su caso, aprobación del orden del día.</w:t>
      </w:r>
    </w:p>
    <w:p w14:paraId="4B607655" w14:textId="77777777" w:rsidR="00FB3106" w:rsidRPr="00B27519" w:rsidRDefault="00FB3106" w:rsidP="00B27519">
      <w:pPr>
        <w:spacing w:after="0"/>
        <w:ind w:left="426" w:hanging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>Dispensa de la lectura.</w:t>
      </w:r>
    </w:p>
    <w:p w14:paraId="11DD5E17" w14:textId="77777777" w:rsidR="00FB3106" w:rsidRPr="00B27519" w:rsidRDefault="00FB3106" w:rsidP="00B27519">
      <w:pPr>
        <w:tabs>
          <w:tab w:val="left" w:pos="6470"/>
        </w:tabs>
        <w:ind w:left="426" w:hanging="426"/>
        <w:jc w:val="both"/>
        <w:rPr>
          <w:rFonts w:ascii="Arial" w:hAnsi="Arial" w:cs="Arial"/>
          <w:b/>
          <w:bCs/>
          <w:sz w:val="24"/>
          <w:szCs w:val="24"/>
        </w:rPr>
      </w:pPr>
    </w:p>
    <w:p w14:paraId="5E0BFC5E" w14:textId="7B3918C5" w:rsidR="005D44EF" w:rsidRPr="00B27519" w:rsidRDefault="003C25E7" w:rsidP="00B27519">
      <w:pPr>
        <w:pStyle w:val="Prrafodelista"/>
        <w:numPr>
          <w:ilvl w:val="0"/>
          <w:numId w:val="4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 xml:space="preserve">Presentación y, en su caso, aprobación de la minuta correspondiente a la </w:t>
      </w:r>
      <w:r w:rsidR="005D44EF" w:rsidRPr="00B27519">
        <w:rPr>
          <w:rFonts w:ascii="Arial" w:hAnsi="Arial" w:cs="Arial"/>
          <w:sz w:val="24"/>
          <w:szCs w:val="24"/>
        </w:rPr>
        <w:t>Segunda</w:t>
      </w:r>
      <w:r w:rsidRPr="00B27519">
        <w:rPr>
          <w:rFonts w:ascii="Arial" w:hAnsi="Arial" w:cs="Arial"/>
          <w:sz w:val="24"/>
          <w:szCs w:val="24"/>
        </w:rPr>
        <w:t xml:space="preserve"> Sesión Extraordinaria de la Comisión</w:t>
      </w:r>
      <w:r w:rsidR="003B6C1F" w:rsidRPr="00B27519">
        <w:rPr>
          <w:rFonts w:ascii="Arial" w:hAnsi="Arial" w:cs="Arial"/>
          <w:sz w:val="24"/>
          <w:szCs w:val="24"/>
        </w:rPr>
        <w:t>,</w:t>
      </w:r>
      <w:r w:rsidRPr="00B27519">
        <w:rPr>
          <w:rFonts w:ascii="Arial" w:hAnsi="Arial" w:cs="Arial"/>
          <w:sz w:val="24"/>
          <w:szCs w:val="24"/>
        </w:rPr>
        <w:t xml:space="preserve"> celebrada el </w:t>
      </w:r>
      <w:r w:rsidR="005D44EF" w:rsidRPr="00B27519">
        <w:rPr>
          <w:rFonts w:ascii="Arial" w:hAnsi="Arial" w:cs="Arial"/>
          <w:sz w:val="24"/>
          <w:szCs w:val="24"/>
        </w:rPr>
        <w:t>6</w:t>
      </w:r>
      <w:r w:rsidRPr="00B27519">
        <w:rPr>
          <w:rFonts w:ascii="Arial" w:hAnsi="Arial" w:cs="Arial"/>
          <w:sz w:val="24"/>
          <w:szCs w:val="24"/>
        </w:rPr>
        <w:t xml:space="preserve"> de </w:t>
      </w:r>
      <w:r w:rsidR="005D44EF" w:rsidRPr="00B27519">
        <w:rPr>
          <w:rFonts w:ascii="Arial" w:hAnsi="Arial" w:cs="Arial"/>
          <w:sz w:val="24"/>
          <w:szCs w:val="24"/>
        </w:rPr>
        <w:t>octubre</w:t>
      </w:r>
      <w:r w:rsidRPr="00B27519">
        <w:rPr>
          <w:rFonts w:ascii="Arial" w:hAnsi="Arial" w:cs="Arial"/>
          <w:sz w:val="24"/>
          <w:szCs w:val="24"/>
        </w:rPr>
        <w:t xml:space="preserve"> de 2023.</w:t>
      </w:r>
    </w:p>
    <w:p w14:paraId="58782C9C" w14:textId="77777777" w:rsidR="001D467E" w:rsidRPr="00B27519" w:rsidRDefault="001D467E" w:rsidP="00B27519">
      <w:pPr>
        <w:pStyle w:val="Prrafodelista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14:paraId="189A3E65" w14:textId="5B88E548" w:rsidR="00AA4124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 xml:space="preserve">Presentación y, en su caso, aprobación del </w:t>
      </w:r>
      <w:r w:rsidR="005D44EF" w:rsidRPr="00B27519">
        <w:rPr>
          <w:rFonts w:ascii="Arial" w:hAnsi="Arial" w:cs="Arial"/>
          <w:sz w:val="24"/>
          <w:szCs w:val="24"/>
        </w:rPr>
        <w:t>Anteproyecto de Acuerdo del Consejo General del Instituto Nacional Electoral por el que se aprueban los Lineamientos, el Modelo de Operación y la Documentación Electoral para la Organización del Voto de las Personas en Prisión Preventiva en el Proceso Electoral Concurrente 2023-2024</w:t>
      </w:r>
      <w:r w:rsidR="00AA4124" w:rsidRPr="00B27519">
        <w:rPr>
          <w:rFonts w:ascii="Arial" w:hAnsi="Arial" w:cs="Arial"/>
          <w:sz w:val="24"/>
          <w:szCs w:val="24"/>
        </w:rPr>
        <w:t>, en cumplimiento a la sentencia de la Sala Superior del Tribunal Electoral del Poder Judicial de la Federación, dictada en el expediente SUP-JDC-352/2018 y su acumulado.</w:t>
      </w:r>
    </w:p>
    <w:p w14:paraId="73A7C2A9" w14:textId="77777777" w:rsidR="005D44EF" w:rsidRPr="00B27519" w:rsidRDefault="005D44EF" w:rsidP="00B27519">
      <w:pPr>
        <w:pStyle w:val="Prrafodelista"/>
        <w:rPr>
          <w:rFonts w:ascii="Arial" w:hAnsi="Arial" w:cs="Arial"/>
          <w:sz w:val="24"/>
          <w:szCs w:val="24"/>
        </w:rPr>
      </w:pPr>
    </w:p>
    <w:p w14:paraId="4E7480F5" w14:textId="7F579A2E" w:rsidR="005D44EF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 xml:space="preserve">Presentación y, en su caso, aprobación del </w:t>
      </w:r>
      <w:r w:rsidR="005D44EF" w:rsidRPr="00B27519">
        <w:rPr>
          <w:rFonts w:ascii="Arial" w:hAnsi="Arial" w:cs="Arial"/>
          <w:sz w:val="24"/>
          <w:szCs w:val="24"/>
        </w:rPr>
        <w:t>Anteproyecto de Acuerdo del Consejo General del Instituto Nacional Electoral por el que se aprueban los Lineamientos para la preparación y desarrollo de los cómputos distritales, de entidad federativa y de circunscripción del Proceso Electoral Federal 2023–2024.</w:t>
      </w:r>
    </w:p>
    <w:p w14:paraId="66840AD9" w14:textId="77777777" w:rsidR="005D44EF" w:rsidRPr="00B27519" w:rsidRDefault="005D44EF" w:rsidP="00B27519">
      <w:pPr>
        <w:pStyle w:val="Prrafodelista"/>
        <w:rPr>
          <w:rFonts w:ascii="Arial" w:hAnsi="Arial" w:cs="Arial"/>
          <w:sz w:val="24"/>
          <w:szCs w:val="24"/>
        </w:rPr>
      </w:pPr>
    </w:p>
    <w:p w14:paraId="76DA11F7" w14:textId="31544001" w:rsidR="005D44EF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 xml:space="preserve">Presentación y, en su caso, aprobación del </w:t>
      </w:r>
      <w:r w:rsidR="005D44EF" w:rsidRPr="00B27519">
        <w:rPr>
          <w:rFonts w:ascii="Arial" w:hAnsi="Arial" w:cs="Arial"/>
          <w:sz w:val="24"/>
          <w:szCs w:val="24"/>
        </w:rPr>
        <w:t xml:space="preserve">Anteproyecto de Acuerdo de la Junta General Ejecutiva del Instituto Nacional Electoral por el cual se propone al Consejo General del Instituto Nacional Electoral el establecimiento de </w:t>
      </w:r>
      <w:r w:rsidR="00A35C08" w:rsidRPr="00B27519">
        <w:rPr>
          <w:rFonts w:ascii="Arial" w:hAnsi="Arial" w:cs="Arial"/>
          <w:sz w:val="24"/>
          <w:szCs w:val="24"/>
        </w:rPr>
        <w:t>50</w:t>
      </w:r>
      <w:r w:rsidR="005D44EF" w:rsidRPr="00B27519">
        <w:rPr>
          <w:rFonts w:ascii="Arial" w:hAnsi="Arial" w:cs="Arial"/>
          <w:sz w:val="24"/>
          <w:szCs w:val="24"/>
        </w:rPr>
        <w:t xml:space="preserve"> oficinas municipales distribuidas en </w:t>
      </w:r>
      <w:r w:rsidR="00A35C08" w:rsidRPr="00B27519">
        <w:rPr>
          <w:rFonts w:ascii="Arial" w:hAnsi="Arial" w:cs="Arial"/>
          <w:sz w:val="24"/>
          <w:szCs w:val="24"/>
        </w:rPr>
        <w:t>19</w:t>
      </w:r>
      <w:r w:rsidR="005D44EF" w:rsidRPr="00B27519">
        <w:rPr>
          <w:rFonts w:ascii="Arial" w:hAnsi="Arial" w:cs="Arial"/>
          <w:sz w:val="24"/>
          <w:szCs w:val="24"/>
        </w:rPr>
        <w:t xml:space="preserve"> entidades federativas y </w:t>
      </w:r>
      <w:r w:rsidR="00A35C08" w:rsidRPr="00B27519">
        <w:rPr>
          <w:rFonts w:ascii="Arial" w:hAnsi="Arial" w:cs="Arial"/>
          <w:sz w:val="24"/>
          <w:szCs w:val="24"/>
        </w:rPr>
        <w:t xml:space="preserve">36 </w:t>
      </w:r>
      <w:r w:rsidR="005D44EF" w:rsidRPr="00B27519">
        <w:rPr>
          <w:rFonts w:ascii="Arial" w:hAnsi="Arial" w:cs="Arial"/>
          <w:sz w:val="24"/>
          <w:szCs w:val="24"/>
        </w:rPr>
        <w:t>distritos electorales federales, para el Proceso Electoral Concurrente 2023-2024 y, en su caso, para las elecciones extraordinarias que se deriven del mismo.</w:t>
      </w:r>
    </w:p>
    <w:p w14:paraId="26F02EE9" w14:textId="5BF12B59" w:rsidR="005D44EF" w:rsidRPr="00B27519" w:rsidRDefault="005D44EF" w:rsidP="00B27519">
      <w:pPr>
        <w:pStyle w:val="Prrafodelista"/>
        <w:rPr>
          <w:rFonts w:ascii="Arial" w:hAnsi="Arial" w:cs="Arial"/>
          <w:sz w:val="24"/>
          <w:szCs w:val="24"/>
        </w:rPr>
      </w:pPr>
    </w:p>
    <w:p w14:paraId="0A162E00" w14:textId="34109901" w:rsidR="001D467E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 xml:space="preserve">Presentación y, en su caso, aprobación del </w:t>
      </w:r>
      <w:r w:rsidR="00344CC0" w:rsidRPr="00B27519">
        <w:rPr>
          <w:rFonts w:ascii="Arial" w:hAnsi="Arial" w:cs="Arial"/>
          <w:sz w:val="24"/>
          <w:szCs w:val="24"/>
        </w:rPr>
        <w:t xml:space="preserve">Proyecto de Acuerdo de la Comisión de Capacitación y Organización Electoral por el que se aprueba el Plan de Continuidad del procedimiento de registro de solicitudes, sustituciones y acreditación de representaciones de partidos políticos y candidaturas independientes para el Proceso Electoral Concurrente 2023-2024 y, en su caso, para los procesos extraordinarios que deriven del mismo. </w:t>
      </w:r>
    </w:p>
    <w:p w14:paraId="22248798" w14:textId="77777777" w:rsidR="00AB210E" w:rsidRPr="00B27519" w:rsidRDefault="00AB210E" w:rsidP="00B27519">
      <w:pPr>
        <w:pStyle w:val="Prrafodelista"/>
        <w:rPr>
          <w:rFonts w:ascii="Arial" w:hAnsi="Arial" w:cs="Arial"/>
          <w:sz w:val="24"/>
          <w:szCs w:val="24"/>
        </w:rPr>
      </w:pPr>
    </w:p>
    <w:p w14:paraId="7BCA7CD9" w14:textId="0162A308" w:rsidR="00AB210E" w:rsidRPr="00B27519" w:rsidRDefault="00AB210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B27519">
        <w:rPr>
          <w:rFonts w:ascii="Arial" w:hAnsi="Arial" w:cs="Arial"/>
          <w:sz w:val="24"/>
          <w:szCs w:val="24"/>
        </w:rPr>
        <w:t>Presentación y, en su caso, aprobación del Proyecto de Acuerdo de la Comisión de Capacitación y Organización Electoral por el que se aprueba la actualización a las Bases Generales para regular el desarrollo de las sesiones de los cómputos en las Elecciones Locales (Anexo 17 del Reglamento de Elecciones).</w:t>
      </w:r>
    </w:p>
    <w:p w14:paraId="22C8F09A" w14:textId="71E77D4A" w:rsidR="6E56C2B7" w:rsidRPr="00B27519" w:rsidRDefault="6E56C2B7" w:rsidP="00B275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2D2538" w14:textId="5E654DCE" w:rsidR="008246E9" w:rsidRPr="00B27519" w:rsidRDefault="6F34AEB2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</w:pP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Presentación </w:t>
      </w:r>
      <w:r w:rsidR="008246E9" w:rsidRPr="00B27519">
        <w:rPr>
          <w:rFonts w:ascii="Arial" w:eastAsia="Arial" w:hAnsi="Arial" w:cs="Arial"/>
          <w:color w:val="000000" w:themeColor="text1"/>
          <w:sz w:val="24"/>
          <w:szCs w:val="24"/>
        </w:rPr>
        <w:t>y</w:t>
      </w:r>
      <w:r w:rsidR="008246E9" w:rsidRPr="00B27519">
        <w:rPr>
          <w:rFonts w:ascii="Arial" w:hAnsi="Arial" w:cs="Arial"/>
          <w:sz w:val="24"/>
          <w:szCs w:val="24"/>
        </w:rPr>
        <w:t xml:space="preserve">, en su caso, aprobación </w:t>
      </w: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>del Proyecto de acuerdo de la Comisión de Capacitación y Organización Electoral por el cual se aprueba la respuesta a la solicitud recibida mediante Oficio SE/1164/23 del Instituto Electoral del estado de Querétaro</w:t>
      </w:r>
      <w:r w:rsidR="008246E9" w:rsidRPr="00B27519">
        <w:rPr>
          <w:rFonts w:ascii="Arial" w:eastAsia="Arial" w:hAnsi="Arial" w:cs="Arial"/>
          <w:color w:val="000000" w:themeColor="text1"/>
          <w:sz w:val="24"/>
          <w:szCs w:val="24"/>
        </w:rPr>
        <w:t>.</w:t>
      </w:r>
    </w:p>
    <w:p w14:paraId="6EF9B852" w14:textId="77777777" w:rsidR="008246E9" w:rsidRPr="00B27519" w:rsidRDefault="008246E9" w:rsidP="00B27519">
      <w:pPr>
        <w:pStyle w:val="Prrafodelista"/>
        <w:rPr>
          <w:rFonts w:ascii="Arial" w:eastAsia="Arial" w:hAnsi="Arial" w:cs="Arial"/>
          <w:color w:val="000000" w:themeColor="text1"/>
        </w:rPr>
      </w:pPr>
    </w:p>
    <w:p w14:paraId="56F302C7" w14:textId="03238B71" w:rsidR="008246E9" w:rsidRPr="00B27519" w:rsidRDefault="008246E9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sz w:val="24"/>
          <w:szCs w:val="24"/>
        </w:rPr>
      </w:pP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>Presentación y</w:t>
      </w:r>
      <w:r w:rsidRPr="00B27519">
        <w:rPr>
          <w:rFonts w:ascii="Arial" w:hAnsi="Arial" w:cs="Arial"/>
          <w:sz w:val="24"/>
          <w:szCs w:val="24"/>
        </w:rPr>
        <w:t>, en su caso, aprobación</w:t>
      </w: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del Proyecto de Acuerdo de</w:t>
      </w:r>
      <w:r w:rsidR="005474AC">
        <w:rPr>
          <w:rFonts w:ascii="Arial" w:eastAsia="Arial" w:hAnsi="Arial" w:cs="Arial"/>
          <w:color w:val="000000" w:themeColor="text1"/>
          <w:sz w:val="24"/>
          <w:szCs w:val="24"/>
        </w:rPr>
        <w:t>l Consejo General</w:t>
      </w: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por el que se aprueba el diseño de la boleta electoral electrónica y demás documentación electoral para el Voto de </w:t>
      </w:r>
      <w:proofErr w:type="gramStart"/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>las Mexicanas y los Mexicanos</w:t>
      </w:r>
      <w:proofErr w:type="gramEnd"/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Residentes en el Extranjero bajo la modalidad electrónica por </w:t>
      </w:r>
      <w:r w:rsidR="00CF71E9" w:rsidRPr="00D30997">
        <w:rPr>
          <w:rFonts w:ascii="Arial" w:eastAsia="Arial" w:hAnsi="Arial" w:cs="Arial"/>
          <w:color w:val="000000" w:themeColor="text1"/>
          <w:sz w:val="24"/>
          <w:szCs w:val="24"/>
        </w:rPr>
        <w:t>I</w:t>
      </w:r>
      <w:r w:rsidRPr="00D30997">
        <w:rPr>
          <w:rFonts w:ascii="Arial" w:eastAsia="Arial" w:hAnsi="Arial" w:cs="Arial"/>
          <w:color w:val="000000" w:themeColor="text1"/>
          <w:sz w:val="24"/>
          <w:szCs w:val="24"/>
        </w:rPr>
        <w:t>nternet</w:t>
      </w: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y la modalidad electrónica presencial en Módulos Receptores de Votación para el Proceso Electoral Federal 2023-2024.</w:t>
      </w:r>
    </w:p>
    <w:p w14:paraId="43BE709F" w14:textId="77777777" w:rsidR="008246E9" w:rsidRPr="00B27519" w:rsidRDefault="008246E9" w:rsidP="00B27519">
      <w:pPr>
        <w:pStyle w:val="Prrafodelista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305417A3" w14:textId="728B2F9E" w:rsidR="008246E9" w:rsidRPr="00B27519" w:rsidRDefault="008246E9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sz w:val="24"/>
          <w:szCs w:val="24"/>
        </w:rPr>
      </w:pPr>
      <w:bookmarkStart w:id="0" w:name="_Hlk149299594"/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>Presentación y</w:t>
      </w:r>
      <w:r w:rsidRPr="00B27519">
        <w:rPr>
          <w:rFonts w:ascii="Arial" w:hAnsi="Arial" w:cs="Arial"/>
          <w:sz w:val="24"/>
          <w:szCs w:val="24"/>
        </w:rPr>
        <w:t>, en su caso, aprobación</w:t>
      </w:r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del Proyecto de Acuerdo de la Comisión de Capacitación y Organización Electoral por el que se aprueban los formatos únicos de la documentación electoral con emblemas para el Voto de </w:t>
      </w:r>
      <w:proofErr w:type="gramStart"/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>las Mexicanas y los Mexicanos</w:t>
      </w:r>
      <w:proofErr w:type="gramEnd"/>
      <w:r w:rsidRPr="00B27519">
        <w:rPr>
          <w:rFonts w:ascii="Arial" w:eastAsia="Arial" w:hAnsi="Arial" w:cs="Arial"/>
          <w:color w:val="000000" w:themeColor="text1"/>
          <w:sz w:val="24"/>
          <w:szCs w:val="24"/>
        </w:rPr>
        <w:t xml:space="preserve"> Residentes en el Extranjero bajo la modalidad electrónica por internet y la modalidad electrónica presencial en Módulos Receptores de Votación para los Procesos Electorales Locales 2023-2024.</w:t>
      </w:r>
    </w:p>
    <w:bookmarkEnd w:id="0"/>
    <w:p w14:paraId="0FEF6FC6" w14:textId="77777777" w:rsidR="001D467E" w:rsidRPr="00B27519" w:rsidRDefault="001D467E" w:rsidP="00B27519">
      <w:pPr>
        <w:pStyle w:val="Prrafodelista"/>
        <w:ind w:left="426"/>
        <w:rPr>
          <w:rFonts w:ascii="Arial" w:hAnsi="Arial" w:cs="Arial"/>
          <w:sz w:val="24"/>
          <w:szCs w:val="24"/>
        </w:rPr>
      </w:pPr>
    </w:p>
    <w:p w14:paraId="34CFAE66" w14:textId="77777777" w:rsidR="00F94AD8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1" w:name="_Hlk149299607"/>
      <w:r w:rsidRPr="00B27519">
        <w:rPr>
          <w:rFonts w:ascii="Arial" w:hAnsi="Arial" w:cs="Arial"/>
          <w:sz w:val="24"/>
          <w:szCs w:val="24"/>
        </w:rPr>
        <w:t xml:space="preserve">Presentación del </w:t>
      </w:r>
      <w:r w:rsidR="00D91D59" w:rsidRPr="00B27519">
        <w:rPr>
          <w:rFonts w:ascii="Arial" w:hAnsi="Arial" w:cs="Arial"/>
          <w:sz w:val="24"/>
          <w:szCs w:val="24"/>
        </w:rPr>
        <w:t>Informe sobre el seguimiento al procedimiento de acreditación de las y los Observadores Electorales, en el Proceso Electoral Concurrente 2023-2024</w:t>
      </w:r>
      <w:r w:rsidRPr="00B27519">
        <w:rPr>
          <w:rFonts w:ascii="Arial" w:hAnsi="Arial" w:cs="Arial"/>
          <w:sz w:val="24"/>
          <w:szCs w:val="24"/>
        </w:rPr>
        <w:t xml:space="preserve"> y, en su caso, aprobación para su presentación ante el Consejo General.</w:t>
      </w:r>
    </w:p>
    <w:bookmarkEnd w:id="1"/>
    <w:p w14:paraId="1E625AB2" w14:textId="77777777" w:rsidR="00F94AD8" w:rsidRPr="00B27519" w:rsidRDefault="00F94AD8" w:rsidP="00B27519">
      <w:pPr>
        <w:pStyle w:val="Prrafodelista"/>
        <w:rPr>
          <w:rFonts w:cs="Arial"/>
          <w:sz w:val="24"/>
          <w:szCs w:val="24"/>
        </w:rPr>
      </w:pPr>
    </w:p>
    <w:p w14:paraId="362704FA" w14:textId="4C6E0C03" w:rsidR="00F94AD8" w:rsidRPr="00B27519" w:rsidRDefault="00F94AD8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Style w:val="ui-provider"/>
          <w:rFonts w:ascii="Arial" w:hAnsi="Arial" w:cs="Arial"/>
          <w:sz w:val="24"/>
          <w:szCs w:val="24"/>
        </w:rPr>
      </w:pPr>
      <w:bookmarkStart w:id="2" w:name="_Hlk149299621"/>
      <w:r w:rsidRPr="00B27519">
        <w:rPr>
          <w:rFonts w:ascii="Arial" w:hAnsi="Arial" w:cs="Arial"/>
          <w:sz w:val="24"/>
          <w:szCs w:val="24"/>
        </w:rPr>
        <w:t xml:space="preserve">Presentación del </w:t>
      </w:r>
      <w:bookmarkStart w:id="3" w:name="_Hlk142912732"/>
      <w:r w:rsidRPr="00B27519">
        <w:rPr>
          <w:rFonts w:ascii="Arial" w:hAnsi="Arial" w:cs="Arial"/>
          <w:sz w:val="24"/>
          <w:szCs w:val="24"/>
        </w:rPr>
        <w:t>Informe</w:t>
      </w:r>
      <w:bookmarkEnd w:id="3"/>
      <w:r w:rsidRPr="00B27519">
        <w:rPr>
          <w:rStyle w:val="ui-provider"/>
          <w:rFonts w:ascii="Arial" w:hAnsi="Arial" w:cs="Arial"/>
          <w:sz w:val="24"/>
          <w:szCs w:val="24"/>
        </w:rPr>
        <w:t xml:space="preserve"> final de la instrumentación del voto electrónico en el Proceso Electoral Local 2022-2023.</w:t>
      </w:r>
    </w:p>
    <w:bookmarkEnd w:id="2"/>
    <w:p w14:paraId="78A20D86" w14:textId="7BEDC184" w:rsidR="005D44EF" w:rsidRPr="00B27519" w:rsidRDefault="005D44EF" w:rsidP="00B2751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14:paraId="6A976060" w14:textId="46B3DD8D" w:rsidR="00344CC0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4" w:name="_Hlk149299645"/>
      <w:r w:rsidRPr="00B27519">
        <w:rPr>
          <w:rFonts w:ascii="Arial" w:hAnsi="Arial" w:cs="Arial"/>
          <w:sz w:val="24"/>
          <w:szCs w:val="24"/>
        </w:rPr>
        <w:t xml:space="preserve">Presentación y, en su caso, aprobación del </w:t>
      </w:r>
      <w:r w:rsidR="00344CC0" w:rsidRPr="00B27519">
        <w:rPr>
          <w:rFonts w:ascii="Arial" w:hAnsi="Arial" w:cs="Arial"/>
          <w:sz w:val="24"/>
          <w:szCs w:val="24"/>
        </w:rPr>
        <w:t>Anteproyecto de Acuerdo del Consejo General del Instituto Nacional Electoral por el que se aprueba el Programa de Promoción de la Participación Ciudadana para el Proceso Electoral Concurrente 2023-2024.</w:t>
      </w:r>
    </w:p>
    <w:bookmarkEnd w:id="4"/>
    <w:p w14:paraId="76BC47F9" w14:textId="77777777" w:rsidR="00344CC0" w:rsidRPr="00B27519" w:rsidRDefault="00344CC0" w:rsidP="00B27519">
      <w:pPr>
        <w:pStyle w:val="Prrafodelista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14:paraId="26A19469" w14:textId="7D47524B" w:rsidR="00344CC0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5" w:name="_Hlk149299697"/>
      <w:r w:rsidRPr="00B27519">
        <w:rPr>
          <w:rFonts w:ascii="Arial" w:hAnsi="Arial" w:cs="Arial"/>
          <w:sz w:val="24"/>
          <w:szCs w:val="24"/>
        </w:rPr>
        <w:lastRenderedPageBreak/>
        <w:t xml:space="preserve">Presentación y, en su caso, aprobación del </w:t>
      </w:r>
      <w:r w:rsidR="00344CC0" w:rsidRPr="00B27519">
        <w:rPr>
          <w:rFonts w:ascii="Arial" w:hAnsi="Arial" w:cs="Arial"/>
          <w:sz w:val="24"/>
          <w:szCs w:val="24"/>
        </w:rPr>
        <w:t>Proyecto de Acuerdo de la Comisión de Capacitación y Organización Electoral por el que se aprueban los materiales didácticos y de apoyo para la integración de mesas directivas de casilla y la capacitación electoral, así como el Modelo del curso virtual para las y los observadores electorales.</w:t>
      </w:r>
    </w:p>
    <w:bookmarkEnd w:id="5"/>
    <w:p w14:paraId="1FC750FF" w14:textId="4C592375" w:rsidR="00344CC0" w:rsidRPr="00B27519" w:rsidRDefault="00344CC0" w:rsidP="00B27519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14:paraId="3C7AF9BD" w14:textId="41919670" w:rsidR="00344CC0" w:rsidRPr="00B27519" w:rsidRDefault="001D467E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6" w:name="_Hlk149299755"/>
      <w:r w:rsidRPr="00B27519">
        <w:rPr>
          <w:rFonts w:ascii="Arial" w:hAnsi="Arial" w:cs="Arial"/>
          <w:sz w:val="24"/>
          <w:szCs w:val="24"/>
        </w:rPr>
        <w:t xml:space="preserve">Presentación del </w:t>
      </w:r>
      <w:r w:rsidR="00344CC0" w:rsidRPr="00B27519">
        <w:rPr>
          <w:rFonts w:ascii="Arial" w:hAnsi="Arial" w:cs="Arial"/>
          <w:sz w:val="24"/>
          <w:szCs w:val="24"/>
        </w:rPr>
        <w:t>Informe mensual sobre el seguimiento al diseño, producción y distribución del material para la capacitación electoral: documentación de apoyo, materiales didácticos y prendas de identificación.</w:t>
      </w:r>
    </w:p>
    <w:bookmarkEnd w:id="6"/>
    <w:p w14:paraId="1050D34A" w14:textId="77777777" w:rsidR="005D44EF" w:rsidRPr="00B27519" w:rsidRDefault="005D44EF" w:rsidP="00B275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0F86E26" w14:textId="5025D2E4" w:rsidR="005D44EF" w:rsidRPr="000C42B1" w:rsidRDefault="005D44EF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7" w:name="_Hlk149299768"/>
      <w:r w:rsidRPr="000C42B1">
        <w:rPr>
          <w:rFonts w:ascii="Arial" w:hAnsi="Arial" w:cs="Arial"/>
          <w:sz w:val="24"/>
          <w:szCs w:val="24"/>
        </w:rPr>
        <w:t xml:space="preserve">Presentación y, en su caso aprobación, del </w:t>
      </w:r>
      <w:r w:rsidR="001D467E" w:rsidRPr="000C42B1">
        <w:rPr>
          <w:rFonts w:ascii="Arial" w:hAnsi="Arial" w:cs="Arial"/>
          <w:sz w:val="24"/>
          <w:szCs w:val="24"/>
        </w:rPr>
        <w:t>Antep</w:t>
      </w:r>
      <w:r w:rsidRPr="000C42B1">
        <w:rPr>
          <w:rFonts w:ascii="Arial" w:hAnsi="Arial" w:cs="Arial"/>
          <w:sz w:val="24"/>
          <w:szCs w:val="24"/>
        </w:rPr>
        <w:t>royecto de Acuerdo del Consejo General del Instituto Nacional Electoral por el que se aprueba: el Proceso Técnico Operativo y consideraciones generales para la operación del Programa de Resultados Electorales Preliminares para el Proceso Electoral Federal 2023-2024.</w:t>
      </w:r>
    </w:p>
    <w:bookmarkEnd w:id="7"/>
    <w:p w14:paraId="45A684CA" w14:textId="77777777" w:rsidR="005D44EF" w:rsidRPr="000C42B1" w:rsidRDefault="005D44EF" w:rsidP="00B27519">
      <w:pPr>
        <w:pStyle w:val="Prrafodelista"/>
        <w:ind w:left="426" w:hanging="426"/>
        <w:rPr>
          <w:rFonts w:ascii="Arial" w:hAnsi="Arial" w:cs="Arial"/>
          <w:sz w:val="24"/>
          <w:szCs w:val="24"/>
        </w:rPr>
      </w:pPr>
    </w:p>
    <w:p w14:paraId="2041232F" w14:textId="722B50E3" w:rsidR="005D44EF" w:rsidRPr="000C42B1" w:rsidRDefault="005D44EF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8" w:name="_Hlk149299783"/>
      <w:r w:rsidRPr="000C42B1">
        <w:rPr>
          <w:rFonts w:ascii="Arial" w:hAnsi="Arial" w:cs="Arial"/>
          <w:sz w:val="24"/>
          <w:szCs w:val="24"/>
        </w:rPr>
        <w:t xml:space="preserve">Presentación y, en su caso aprobación, del </w:t>
      </w:r>
      <w:r w:rsidR="001D467E" w:rsidRPr="000C42B1">
        <w:rPr>
          <w:rFonts w:ascii="Arial" w:hAnsi="Arial" w:cs="Arial"/>
          <w:sz w:val="24"/>
          <w:szCs w:val="24"/>
        </w:rPr>
        <w:t>Antep</w:t>
      </w:r>
      <w:r w:rsidRPr="000C42B1">
        <w:rPr>
          <w:rFonts w:ascii="Arial" w:hAnsi="Arial" w:cs="Arial"/>
          <w:sz w:val="24"/>
          <w:szCs w:val="24"/>
        </w:rPr>
        <w:t>royecto de Acuerdo del Consejo General del Instituto Nacional Electoral por el que se determina la ubicación y se instruye la instalación y habilitación de los Centros de Acopio y Transmisión de Datos y de los Centros de Captura y Verificación del Programa de Resultados Electorales Preliminares para el Proceso Electoral Federal 2023-2024 y, se instruye  los Consejos Locales y Distritales a dar seguimiento y supervisión a las labores que se realicen en los Centros de Acopio y Transmisión de Datos.</w:t>
      </w:r>
    </w:p>
    <w:bookmarkEnd w:id="8"/>
    <w:p w14:paraId="0DA93F92" w14:textId="77777777" w:rsidR="005D44EF" w:rsidRPr="000C42B1" w:rsidRDefault="005D44EF" w:rsidP="00B27519">
      <w:pPr>
        <w:pStyle w:val="Prrafodelista"/>
        <w:ind w:left="426" w:hanging="426"/>
        <w:rPr>
          <w:rFonts w:ascii="Arial" w:hAnsi="Arial" w:cs="Arial"/>
          <w:sz w:val="24"/>
          <w:szCs w:val="24"/>
        </w:rPr>
      </w:pPr>
    </w:p>
    <w:p w14:paraId="2A4EDAC5" w14:textId="465204BC" w:rsidR="005D44EF" w:rsidRPr="000C42B1" w:rsidRDefault="005D44EF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9" w:name="_Hlk149299795"/>
      <w:r w:rsidRPr="000C42B1">
        <w:rPr>
          <w:rFonts w:ascii="Arial" w:hAnsi="Arial" w:cs="Arial"/>
          <w:sz w:val="24"/>
          <w:szCs w:val="24"/>
        </w:rPr>
        <w:t>Presentación del Informe sobre el avance en la implementación y puesta en producción de los sistemas para los Procesos Electorales Federal y Locales 2023-2024.</w:t>
      </w:r>
    </w:p>
    <w:bookmarkEnd w:id="9"/>
    <w:p w14:paraId="4C6AA297" w14:textId="77777777" w:rsidR="0071363D" w:rsidRPr="000C42B1" w:rsidRDefault="0071363D" w:rsidP="00B27519">
      <w:pPr>
        <w:pStyle w:val="Prrafodelista"/>
        <w:rPr>
          <w:rFonts w:ascii="Arial" w:hAnsi="Arial" w:cs="Arial"/>
          <w:sz w:val="28"/>
          <w:szCs w:val="28"/>
        </w:rPr>
      </w:pPr>
    </w:p>
    <w:p w14:paraId="538C677A" w14:textId="730EE373" w:rsidR="0071363D" w:rsidRPr="000C42B1" w:rsidRDefault="0071363D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8"/>
          <w:szCs w:val="28"/>
        </w:rPr>
      </w:pPr>
      <w:bookmarkStart w:id="10" w:name="_Hlk149299811"/>
      <w:r w:rsidRPr="000C42B1">
        <w:rPr>
          <w:rFonts w:ascii="Arial" w:hAnsi="Arial" w:cs="Arial"/>
          <w:sz w:val="24"/>
          <w:szCs w:val="24"/>
        </w:rPr>
        <w:t>Presentación del Informe de Avance en la implementación del PREP del Proceso Electoral Federal 2023-2024.</w:t>
      </w:r>
    </w:p>
    <w:bookmarkEnd w:id="10"/>
    <w:p w14:paraId="2E2B8E2F" w14:textId="77777777" w:rsidR="005D44EF" w:rsidRPr="000C42B1" w:rsidRDefault="005D44EF" w:rsidP="00B27519">
      <w:pPr>
        <w:pStyle w:val="Prrafodelista"/>
        <w:ind w:left="426" w:hanging="426"/>
        <w:rPr>
          <w:rFonts w:ascii="Arial" w:hAnsi="Arial" w:cs="Arial"/>
          <w:sz w:val="24"/>
          <w:szCs w:val="24"/>
        </w:rPr>
      </w:pPr>
    </w:p>
    <w:p w14:paraId="48C141DF" w14:textId="20F67763" w:rsidR="005D44EF" w:rsidRPr="000C42B1" w:rsidRDefault="005D44EF" w:rsidP="00B27519">
      <w:pPr>
        <w:pStyle w:val="Prrafodelista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bookmarkStart w:id="11" w:name="_Hlk149299822"/>
      <w:r w:rsidRPr="000C42B1">
        <w:rPr>
          <w:rFonts w:ascii="Arial" w:hAnsi="Arial" w:cs="Arial"/>
          <w:sz w:val="24"/>
          <w:szCs w:val="24"/>
        </w:rPr>
        <w:t>Presentación del Informe de Avances de los Organismos Públicos Locales en la implementación de los Programas de Resultados Electorales Preliminares de los Procesos Electorales Locales 2023-2024.</w:t>
      </w:r>
    </w:p>
    <w:bookmarkEnd w:id="11"/>
    <w:p w14:paraId="6F274252" w14:textId="77777777" w:rsidR="005D44EF" w:rsidRPr="006076F8" w:rsidRDefault="005D44EF" w:rsidP="00B27519">
      <w:pPr>
        <w:pStyle w:val="Prrafodelista"/>
        <w:ind w:left="426" w:hanging="426"/>
        <w:jc w:val="both"/>
        <w:rPr>
          <w:rFonts w:ascii="Arial" w:hAnsi="Arial" w:cs="Arial"/>
          <w:sz w:val="24"/>
          <w:szCs w:val="24"/>
        </w:rPr>
      </w:pPr>
    </w:p>
    <w:sectPr w:rsidR="005D44EF" w:rsidRPr="006076F8" w:rsidSect="005D44EF">
      <w:headerReference w:type="default" r:id="rId10"/>
      <w:footerReference w:type="default" r:id="rId11"/>
      <w:pgSz w:w="12240" w:h="15840"/>
      <w:pgMar w:top="1417" w:right="1701" w:bottom="1135" w:left="1701" w:header="147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9F857" w14:textId="77777777" w:rsidR="00F34A91" w:rsidRDefault="00F34A91" w:rsidP="00C82804">
      <w:pPr>
        <w:spacing w:after="0" w:line="240" w:lineRule="auto"/>
      </w:pPr>
      <w:r>
        <w:separator/>
      </w:r>
    </w:p>
  </w:endnote>
  <w:endnote w:type="continuationSeparator" w:id="0">
    <w:p w14:paraId="7FEADE0B" w14:textId="77777777" w:rsidR="00F34A91" w:rsidRDefault="00F34A91" w:rsidP="00C82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8704265"/>
      <w:docPartObj>
        <w:docPartGallery w:val="Page Numbers (Bottom of Page)"/>
        <w:docPartUnique/>
      </w:docPartObj>
    </w:sdtPr>
    <w:sdtEndPr>
      <w:rPr>
        <w:rFonts w:ascii="Century Gothic" w:hAnsi="Century Gothic"/>
        <w:sz w:val="24"/>
        <w:szCs w:val="24"/>
      </w:rPr>
    </w:sdtEndPr>
    <w:sdtContent>
      <w:p w14:paraId="71C0A268" w14:textId="322D065F" w:rsidR="00C82804" w:rsidRPr="00EE3AA3" w:rsidRDefault="00C82804">
        <w:pPr>
          <w:pStyle w:val="Piedepgina"/>
          <w:jc w:val="right"/>
          <w:rPr>
            <w:rFonts w:ascii="Century Gothic" w:hAnsi="Century Gothic"/>
            <w:sz w:val="24"/>
            <w:szCs w:val="24"/>
          </w:rPr>
        </w:pPr>
        <w:r w:rsidRPr="00EE3AA3">
          <w:rPr>
            <w:rFonts w:ascii="Century Gothic" w:hAnsi="Century Gothic"/>
            <w:sz w:val="24"/>
            <w:szCs w:val="24"/>
          </w:rPr>
          <w:fldChar w:fldCharType="begin"/>
        </w:r>
        <w:r w:rsidRPr="00EE3AA3">
          <w:rPr>
            <w:rFonts w:ascii="Century Gothic" w:hAnsi="Century Gothic"/>
            <w:sz w:val="24"/>
            <w:szCs w:val="24"/>
          </w:rPr>
          <w:instrText>PAGE   \* MERGEFORMAT</w:instrText>
        </w:r>
        <w:r w:rsidRPr="00EE3AA3">
          <w:rPr>
            <w:rFonts w:ascii="Century Gothic" w:hAnsi="Century Gothic"/>
            <w:sz w:val="24"/>
            <w:szCs w:val="24"/>
          </w:rPr>
          <w:fldChar w:fldCharType="separate"/>
        </w:r>
        <w:r w:rsidRPr="00EE3AA3">
          <w:rPr>
            <w:rFonts w:ascii="Century Gothic" w:hAnsi="Century Gothic"/>
            <w:sz w:val="24"/>
            <w:szCs w:val="24"/>
            <w:lang w:val="es-ES"/>
          </w:rPr>
          <w:t>2</w:t>
        </w:r>
        <w:r w:rsidRPr="00EE3AA3">
          <w:rPr>
            <w:rFonts w:ascii="Century Gothic" w:hAnsi="Century Gothic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59DCA" w14:textId="77777777" w:rsidR="00F34A91" w:rsidRDefault="00F34A91" w:rsidP="00C82804">
      <w:pPr>
        <w:spacing w:after="0" w:line="240" w:lineRule="auto"/>
      </w:pPr>
      <w:r>
        <w:separator/>
      </w:r>
    </w:p>
  </w:footnote>
  <w:footnote w:type="continuationSeparator" w:id="0">
    <w:p w14:paraId="49C4661E" w14:textId="77777777" w:rsidR="00F34A91" w:rsidRDefault="00F34A91" w:rsidP="00C82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8E22B" w14:textId="77777777" w:rsidR="00C82804" w:rsidRPr="00C82804" w:rsidRDefault="00C82804" w:rsidP="00C82804">
    <w:pPr>
      <w:tabs>
        <w:tab w:val="left" w:pos="2478"/>
      </w:tabs>
      <w:spacing w:after="0" w:line="240" w:lineRule="auto"/>
      <w:ind w:left="426"/>
      <w:jc w:val="center"/>
      <w:rPr>
        <w:rFonts w:ascii="Arial" w:eastAsia="Times New Roman" w:hAnsi="Arial" w:cs="Arial"/>
        <w:b/>
        <w:lang w:val="es-ES" w:eastAsia="es-ES"/>
      </w:rPr>
    </w:pPr>
    <w:r w:rsidRPr="00C82804">
      <w:rPr>
        <w:rFonts w:ascii="Arial" w:eastAsia="Times New Roman" w:hAnsi="Arial" w:cs="Times New Roman"/>
        <w:b/>
        <w:noProof/>
        <w:sz w:val="20"/>
        <w:szCs w:val="20"/>
        <w:lang w:eastAsia="es-MX"/>
      </w:rPr>
      <w:drawing>
        <wp:anchor distT="0" distB="0" distL="114300" distR="114300" simplePos="0" relativeHeight="251658240" behindDoc="0" locked="0" layoutInCell="1" allowOverlap="1" wp14:anchorId="3EA2C5C1" wp14:editId="05894533">
          <wp:simplePos x="0" y="0"/>
          <wp:positionH relativeFrom="margin">
            <wp:align>center</wp:align>
          </wp:positionH>
          <wp:positionV relativeFrom="paragraph">
            <wp:posOffset>-728345</wp:posOffset>
          </wp:positionV>
          <wp:extent cx="1609725" cy="728209"/>
          <wp:effectExtent l="0" t="0" r="0" b="0"/>
          <wp:wrapNone/>
          <wp:docPr id="4" name="Imagen 4" descr="C:\Documents and Settings\Josarias\Escritorio\INE-PapeleriaInstitucional\logo_carta_color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Documents and Settings\Josarias\Escritorio\INE-PapeleriaInstitucional\logo_carta_color1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72820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D59751F" w14:textId="39DCCE76" w:rsidR="00C82804" w:rsidRPr="00C82804" w:rsidRDefault="00C82804" w:rsidP="00C82804">
    <w:pPr>
      <w:tabs>
        <w:tab w:val="left" w:pos="2478"/>
      </w:tabs>
      <w:spacing w:after="0" w:line="240" w:lineRule="auto"/>
      <w:ind w:left="426" w:right="-93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  <w:r w:rsidRPr="00C82804">
      <w:rPr>
        <w:rFonts w:ascii="Arial" w:eastAsia="Times New Roman" w:hAnsi="Arial" w:cs="Arial"/>
        <w:b/>
        <w:sz w:val="24"/>
        <w:szCs w:val="24"/>
        <w:lang w:val="es-ES" w:eastAsia="es-ES"/>
      </w:rPr>
      <w:t xml:space="preserve">Comisión </w:t>
    </w:r>
    <w:r>
      <w:rPr>
        <w:rFonts w:ascii="Arial" w:eastAsia="Times New Roman" w:hAnsi="Arial" w:cs="Arial"/>
        <w:b/>
        <w:sz w:val="24"/>
        <w:szCs w:val="24"/>
        <w:lang w:val="es-ES" w:eastAsia="es-ES"/>
      </w:rPr>
      <w:t>de Capacitación y Organización Electoral</w:t>
    </w:r>
  </w:p>
  <w:p w14:paraId="7BEEF682" w14:textId="77777777" w:rsidR="00C82804" w:rsidRPr="00C82804" w:rsidRDefault="00C82804" w:rsidP="00C82804">
    <w:pPr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</w:p>
  <w:p w14:paraId="4EEF0C49" w14:textId="72C190D9" w:rsidR="00C82804" w:rsidRPr="00C82804" w:rsidRDefault="002017A8" w:rsidP="00C82804">
    <w:pPr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  <w:r>
      <w:rPr>
        <w:rFonts w:ascii="Arial" w:eastAsia="Times New Roman" w:hAnsi="Arial" w:cs="Arial"/>
        <w:b/>
        <w:sz w:val="24"/>
        <w:szCs w:val="24"/>
        <w:lang w:val="es-ES" w:eastAsia="es-ES"/>
      </w:rPr>
      <w:t>Tercera</w:t>
    </w:r>
    <w:r w:rsidR="00C82804">
      <w:rPr>
        <w:rFonts w:ascii="Arial" w:eastAsia="Times New Roman" w:hAnsi="Arial" w:cs="Arial"/>
        <w:b/>
        <w:sz w:val="24"/>
        <w:szCs w:val="24"/>
        <w:lang w:val="es-ES" w:eastAsia="es-ES"/>
      </w:rPr>
      <w:t xml:space="preserve"> Sesión </w:t>
    </w:r>
    <w:r>
      <w:rPr>
        <w:rFonts w:ascii="Arial" w:eastAsia="Times New Roman" w:hAnsi="Arial" w:cs="Arial"/>
        <w:b/>
        <w:sz w:val="24"/>
        <w:szCs w:val="24"/>
        <w:lang w:val="es-ES" w:eastAsia="es-ES"/>
      </w:rPr>
      <w:t>Extrao</w:t>
    </w:r>
    <w:r w:rsidR="00C82804">
      <w:rPr>
        <w:rFonts w:ascii="Arial" w:eastAsia="Times New Roman" w:hAnsi="Arial" w:cs="Arial"/>
        <w:b/>
        <w:sz w:val="24"/>
        <w:szCs w:val="24"/>
        <w:lang w:val="es-ES" w:eastAsia="es-ES"/>
      </w:rPr>
      <w:t>rdinaria</w:t>
    </w:r>
  </w:p>
  <w:p w14:paraId="09BFE170" w14:textId="77777777" w:rsidR="00C82804" w:rsidRPr="00C82804" w:rsidRDefault="00C82804" w:rsidP="00C82804">
    <w:pPr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</w:p>
  <w:p w14:paraId="213831E6" w14:textId="39D04715" w:rsidR="00C82804" w:rsidRPr="00FB3106" w:rsidRDefault="005D44EF" w:rsidP="00C82804">
    <w:pPr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  <w:r>
      <w:rPr>
        <w:rFonts w:ascii="Arial" w:eastAsia="Times New Roman" w:hAnsi="Arial" w:cs="Arial"/>
        <w:b/>
        <w:sz w:val="24"/>
        <w:szCs w:val="24"/>
        <w:lang w:val="es-ES" w:eastAsia="es-ES"/>
      </w:rPr>
      <w:t>27</w:t>
    </w:r>
    <w:r w:rsidR="003C25E7">
      <w:rPr>
        <w:rFonts w:ascii="Arial" w:eastAsia="Times New Roman" w:hAnsi="Arial" w:cs="Arial"/>
        <w:b/>
        <w:sz w:val="24"/>
        <w:szCs w:val="24"/>
        <w:lang w:val="es-ES" w:eastAsia="es-ES"/>
      </w:rPr>
      <w:t xml:space="preserve"> de octubre</w:t>
    </w:r>
    <w:r w:rsidR="00C82804" w:rsidRPr="00FB3106">
      <w:rPr>
        <w:rFonts w:ascii="Arial" w:eastAsia="Times New Roman" w:hAnsi="Arial" w:cs="Arial"/>
        <w:b/>
        <w:sz w:val="24"/>
        <w:szCs w:val="24"/>
        <w:lang w:val="es-ES" w:eastAsia="es-ES"/>
      </w:rPr>
      <w:t xml:space="preserve"> de 2023</w:t>
    </w:r>
  </w:p>
  <w:p w14:paraId="03DEFE7A" w14:textId="77777777" w:rsidR="00C82804" w:rsidRPr="00FB3106" w:rsidRDefault="00C82804" w:rsidP="00C82804">
    <w:pPr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</w:p>
  <w:p w14:paraId="707E2532" w14:textId="3FE322EA" w:rsidR="003C25E7" w:rsidRPr="001D467E" w:rsidRDefault="005D44EF" w:rsidP="003B6C1F">
    <w:pPr>
      <w:autoSpaceDE w:val="0"/>
      <w:autoSpaceDN w:val="0"/>
      <w:adjustRightInd w:val="0"/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  <w:r w:rsidRPr="001D467E">
      <w:rPr>
        <w:rFonts w:ascii="Arial" w:eastAsia="Times New Roman" w:hAnsi="Arial" w:cs="Arial"/>
        <w:b/>
        <w:sz w:val="24"/>
        <w:szCs w:val="24"/>
        <w:lang w:val="es-ES" w:eastAsia="es-ES"/>
      </w:rPr>
      <w:t>1</w:t>
    </w:r>
    <w:r w:rsidR="001D467E" w:rsidRPr="001D467E">
      <w:rPr>
        <w:rFonts w:ascii="Arial" w:eastAsia="Times New Roman" w:hAnsi="Arial" w:cs="Arial"/>
        <w:b/>
        <w:sz w:val="24"/>
        <w:szCs w:val="24"/>
        <w:lang w:val="es-ES" w:eastAsia="es-ES"/>
      </w:rPr>
      <w:t>6</w:t>
    </w:r>
    <w:r w:rsidR="003B6C1F" w:rsidRPr="001D467E">
      <w:rPr>
        <w:rFonts w:ascii="Arial" w:eastAsia="Times New Roman" w:hAnsi="Arial" w:cs="Arial"/>
        <w:b/>
        <w:sz w:val="24"/>
        <w:szCs w:val="24"/>
        <w:lang w:val="es-ES" w:eastAsia="es-ES"/>
      </w:rPr>
      <w:t>:00 horas</w:t>
    </w:r>
  </w:p>
  <w:p w14:paraId="4C0A7F9C" w14:textId="49CE593D" w:rsidR="00FB3106" w:rsidRDefault="00FB3106" w:rsidP="00C82804">
    <w:pPr>
      <w:autoSpaceDE w:val="0"/>
      <w:autoSpaceDN w:val="0"/>
      <w:adjustRightInd w:val="0"/>
      <w:spacing w:after="0" w:line="240" w:lineRule="auto"/>
      <w:ind w:left="426"/>
      <w:jc w:val="center"/>
      <w:rPr>
        <w:rFonts w:ascii="Arial" w:eastAsia="Times New Roman" w:hAnsi="Arial" w:cs="Arial"/>
        <w:b/>
        <w:sz w:val="24"/>
        <w:szCs w:val="24"/>
        <w:lang w:val="es-ES" w:eastAsia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B3DA0"/>
    <w:multiLevelType w:val="hybridMultilevel"/>
    <w:tmpl w:val="CFBA919A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AA18C3"/>
    <w:multiLevelType w:val="multilevel"/>
    <w:tmpl w:val="70F02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9C20AD8"/>
    <w:multiLevelType w:val="hybridMultilevel"/>
    <w:tmpl w:val="B96C00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D0F75"/>
    <w:multiLevelType w:val="multilevel"/>
    <w:tmpl w:val="555C0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1D71227"/>
    <w:multiLevelType w:val="multilevel"/>
    <w:tmpl w:val="1172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5AB47114"/>
    <w:multiLevelType w:val="hybridMultilevel"/>
    <w:tmpl w:val="AD3096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AD0E1A"/>
    <w:multiLevelType w:val="hybridMultilevel"/>
    <w:tmpl w:val="9A320B3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4"/>
        <w:szCs w:val="24"/>
      </w:r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E455FB"/>
    <w:multiLevelType w:val="hybridMultilevel"/>
    <w:tmpl w:val="C6F2A4E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116489"/>
    <w:multiLevelType w:val="hybridMultilevel"/>
    <w:tmpl w:val="4C6E7870"/>
    <w:lvl w:ilvl="0" w:tplc="BEC2B52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4"/>
        <w:szCs w:val="24"/>
      </w:rPr>
    </w:lvl>
    <w:lvl w:ilvl="1" w:tplc="080A000F">
      <w:start w:val="1"/>
      <w:numFmt w:val="decimal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EB3B75"/>
    <w:multiLevelType w:val="hybridMultilevel"/>
    <w:tmpl w:val="394C99DA"/>
    <w:lvl w:ilvl="0" w:tplc="CBA87710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Calibri Light" w:hint="default"/>
        <w:color w:val="0D0D0D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8141059">
    <w:abstractNumId w:val="0"/>
  </w:num>
  <w:num w:numId="2" w16cid:durableId="440997073">
    <w:abstractNumId w:val="2"/>
  </w:num>
  <w:num w:numId="3" w16cid:durableId="1248422301">
    <w:abstractNumId w:val="9"/>
  </w:num>
  <w:num w:numId="4" w16cid:durableId="1406805861">
    <w:abstractNumId w:val="8"/>
  </w:num>
  <w:num w:numId="5" w16cid:durableId="1087573805">
    <w:abstractNumId w:val="5"/>
  </w:num>
  <w:num w:numId="6" w16cid:durableId="953828018">
    <w:abstractNumId w:val="6"/>
  </w:num>
  <w:num w:numId="7" w16cid:durableId="1609847817">
    <w:abstractNumId w:val="1"/>
  </w:num>
  <w:num w:numId="8" w16cid:durableId="529606005">
    <w:abstractNumId w:val="4"/>
  </w:num>
  <w:num w:numId="9" w16cid:durableId="724573784">
    <w:abstractNumId w:val="3"/>
  </w:num>
  <w:num w:numId="10" w16cid:durableId="47221905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804"/>
    <w:rsid w:val="000425C5"/>
    <w:rsid w:val="0005434F"/>
    <w:rsid w:val="000617CA"/>
    <w:rsid w:val="000712A0"/>
    <w:rsid w:val="0008141C"/>
    <w:rsid w:val="000C42B1"/>
    <w:rsid w:val="00107666"/>
    <w:rsid w:val="00125541"/>
    <w:rsid w:val="0014111F"/>
    <w:rsid w:val="001D2ADA"/>
    <w:rsid w:val="001D467E"/>
    <w:rsid w:val="001F0DAF"/>
    <w:rsid w:val="002017A8"/>
    <w:rsid w:val="00232BD4"/>
    <w:rsid w:val="002C73D4"/>
    <w:rsid w:val="002F2D72"/>
    <w:rsid w:val="00310CF8"/>
    <w:rsid w:val="00344CC0"/>
    <w:rsid w:val="003475B8"/>
    <w:rsid w:val="003B6C1F"/>
    <w:rsid w:val="003C25E7"/>
    <w:rsid w:val="003C3A57"/>
    <w:rsid w:val="0046253B"/>
    <w:rsid w:val="004A3D73"/>
    <w:rsid w:val="004C2874"/>
    <w:rsid w:val="00521A8B"/>
    <w:rsid w:val="00524E47"/>
    <w:rsid w:val="005474AC"/>
    <w:rsid w:val="00560466"/>
    <w:rsid w:val="00560F66"/>
    <w:rsid w:val="005D44EF"/>
    <w:rsid w:val="005E555F"/>
    <w:rsid w:val="006076F8"/>
    <w:rsid w:val="00631154"/>
    <w:rsid w:val="00631EE5"/>
    <w:rsid w:val="00641BF5"/>
    <w:rsid w:val="00681AF2"/>
    <w:rsid w:val="006940A1"/>
    <w:rsid w:val="006E5E76"/>
    <w:rsid w:val="0071363D"/>
    <w:rsid w:val="007702F3"/>
    <w:rsid w:val="00774226"/>
    <w:rsid w:val="007B4D98"/>
    <w:rsid w:val="008246E9"/>
    <w:rsid w:val="008C0818"/>
    <w:rsid w:val="008C4B3D"/>
    <w:rsid w:val="008E3536"/>
    <w:rsid w:val="008E466D"/>
    <w:rsid w:val="00924A3F"/>
    <w:rsid w:val="009331D1"/>
    <w:rsid w:val="009C723D"/>
    <w:rsid w:val="00A14AA7"/>
    <w:rsid w:val="00A21493"/>
    <w:rsid w:val="00A33A3A"/>
    <w:rsid w:val="00A35C08"/>
    <w:rsid w:val="00A53983"/>
    <w:rsid w:val="00A55D75"/>
    <w:rsid w:val="00A71246"/>
    <w:rsid w:val="00A7226E"/>
    <w:rsid w:val="00A7763A"/>
    <w:rsid w:val="00AA2C02"/>
    <w:rsid w:val="00AA4124"/>
    <w:rsid w:val="00AB210E"/>
    <w:rsid w:val="00B27519"/>
    <w:rsid w:val="00BA7603"/>
    <w:rsid w:val="00BA7EC2"/>
    <w:rsid w:val="00C37219"/>
    <w:rsid w:val="00C50176"/>
    <w:rsid w:val="00C65276"/>
    <w:rsid w:val="00C7647F"/>
    <w:rsid w:val="00C82804"/>
    <w:rsid w:val="00C8308B"/>
    <w:rsid w:val="00CC3A00"/>
    <w:rsid w:val="00CD5370"/>
    <w:rsid w:val="00CF71E9"/>
    <w:rsid w:val="00D033F9"/>
    <w:rsid w:val="00D170F3"/>
    <w:rsid w:val="00D30997"/>
    <w:rsid w:val="00D91D59"/>
    <w:rsid w:val="00DE6C74"/>
    <w:rsid w:val="00E255D1"/>
    <w:rsid w:val="00EA2BFA"/>
    <w:rsid w:val="00EC1848"/>
    <w:rsid w:val="00EC739D"/>
    <w:rsid w:val="00EE3A6A"/>
    <w:rsid w:val="00EE3AA3"/>
    <w:rsid w:val="00F203AD"/>
    <w:rsid w:val="00F34A91"/>
    <w:rsid w:val="00F94AD8"/>
    <w:rsid w:val="00FB1436"/>
    <w:rsid w:val="00FB22D8"/>
    <w:rsid w:val="00FB3106"/>
    <w:rsid w:val="2F285862"/>
    <w:rsid w:val="3A1FEDF7"/>
    <w:rsid w:val="3E96A8AF"/>
    <w:rsid w:val="6E56C2B7"/>
    <w:rsid w:val="6F34A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48E629"/>
  <w15:docId w15:val="{8C041AAD-0931-4BBC-8D2D-84B5A6454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CNBV Parrafo1,Listas,List Paragraph-Thesis,Dot pt,List Paragraph Char Char Char,Indicator Text,Numbered Para 1,No Spacing1,List Paragraph1,Colorful List - Accent 11,Bullet 1,F5 List Paragraph,Bullet Points,Figuras,DH1,AB List 1,FooterTe"/>
    <w:basedOn w:val="Normal"/>
    <w:link w:val="PrrafodelistaCar"/>
    <w:uiPriority w:val="34"/>
    <w:qFormat/>
    <w:rsid w:val="00C8280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828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82804"/>
  </w:style>
  <w:style w:type="paragraph" w:styleId="Piedepgina">
    <w:name w:val="footer"/>
    <w:basedOn w:val="Normal"/>
    <w:link w:val="PiedepginaCar"/>
    <w:uiPriority w:val="99"/>
    <w:unhideWhenUsed/>
    <w:rsid w:val="00C828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82804"/>
  </w:style>
  <w:style w:type="paragraph" w:customStyle="1" w:styleId="xmsolistparagraph">
    <w:name w:val="x_msolistparagraph"/>
    <w:basedOn w:val="Normal"/>
    <w:rsid w:val="00125541"/>
    <w:pPr>
      <w:spacing w:after="0" w:line="240" w:lineRule="auto"/>
    </w:pPr>
    <w:rPr>
      <w:rFonts w:ascii="Calibri" w:hAnsi="Calibri" w:cs="Calibri"/>
      <w:lang w:eastAsia="es-MX"/>
    </w:rPr>
  </w:style>
  <w:style w:type="character" w:customStyle="1" w:styleId="contentpasted0">
    <w:name w:val="contentpasted0"/>
    <w:basedOn w:val="Fuentedeprrafopredeter"/>
    <w:rsid w:val="00641BF5"/>
  </w:style>
  <w:style w:type="character" w:customStyle="1" w:styleId="PrrafodelistaCar">
    <w:name w:val="Párrafo de lista Car"/>
    <w:aliases w:val="CNBV Parrafo1 Car,Listas Car,List Paragraph-Thesis Car,Dot pt Car,List Paragraph Char Char Char Car,Indicator Text Car,Numbered Para 1 Car,No Spacing1 Car,List Paragraph1 Car,Colorful List - Accent 11 Car,Bullet 1 Car,Figuras Car"/>
    <w:link w:val="Prrafodelista"/>
    <w:uiPriority w:val="34"/>
    <w:qFormat/>
    <w:locked/>
    <w:rsid w:val="003C25E7"/>
  </w:style>
  <w:style w:type="character" w:customStyle="1" w:styleId="xcontentpasted0">
    <w:name w:val="x_contentpasted0"/>
    <w:basedOn w:val="Fuentedeprrafopredeter"/>
    <w:rsid w:val="00344CC0"/>
  </w:style>
  <w:style w:type="character" w:customStyle="1" w:styleId="ui-provider">
    <w:name w:val="ui-provider"/>
    <w:basedOn w:val="Fuentedeprrafopredeter"/>
    <w:rsid w:val="00F94AD8"/>
  </w:style>
  <w:style w:type="character" w:customStyle="1" w:styleId="normaltextrun">
    <w:name w:val="normaltextrun"/>
    <w:basedOn w:val="Fuentedeprrafopredeter"/>
    <w:rsid w:val="0071363D"/>
  </w:style>
  <w:style w:type="character" w:customStyle="1" w:styleId="eop">
    <w:name w:val="eop"/>
    <w:basedOn w:val="Fuentedeprrafopredeter"/>
    <w:rsid w:val="0071363D"/>
  </w:style>
  <w:style w:type="paragraph" w:styleId="NormalWeb">
    <w:name w:val="Normal (Web)"/>
    <w:basedOn w:val="Normal"/>
    <w:uiPriority w:val="99"/>
    <w:semiHidden/>
    <w:unhideWhenUsed/>
    <w:rsid w:val="008246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42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0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9E78628622AD4CAA897F5432D1C49E" ma:contentTypeVersion="3" ma:contentTypeDescription="Crear nuevo documento." ma:contentTypeScope="" ma:versionID="e3827f10d20ef251d42f425422824814">
  <xsd:schema xmlns:xsd="http://www.w3.org/2001/XMLSchema" xmlns:xs="http://www.w3.org/2001/XMLSchema" xmlns:p="http://schemas.microsoft.com/office/2006/metadata/properties" xmlns:ns2="070a0141-7e3e-4242-9733-eb71bf80952f" targetNamespace="http://schemas.microsoft.com/office/2006/metadata/properties" ma:root="true" ma:fieldsID="5942c1af24d4c1080b538657130cc8ac" ns2:_="">
    <xsd:import namespace="070a0141-7e3e-4242-9733-eb71bf809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0a0141-7e3e-4242-9733-eb71bf8095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208EEE-656D-47F1-8CAD-D389E59ECF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FB29A-2B7B-4016-906C-27FD985B69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B91B02-A4A0-4E3E-AFDF-065D728F85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0a0141-7e3e-4242-9733-eb71bf8095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3</Pages>
  <Words>905</Words>
  <Characters>4982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JIMENEZ MERCADO VIRGINIA</dc:creator>
  <cp:keywords/>
  <dc:description/>
  <cp:lastModifiedBy>GALLEGOS VALDESPINO RAMIRO</cp:lastModifiedBy>
  <cp:revision>11</cp:revision>
  <cp:lastPrinted>2023-10-24T19:42:00Z</cp:lastPrinted>
  <dcterms:created xsi:type="dcterms:W3CDTF">2023-10-12T20:11:00Z</dcterms:created>
  <dcterms:modified xsi:type="dcterms:W3CDTF">2023-10-28T01:52:00Z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0x010100879E78628622AD4CAA897F5432D1C49E</vt:lpwstr>
  </property>
</Properties>
</file>