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2E72539" w14:textId="1C3F2C10" w:rsidR="00C700DA" w:rsidRPr="003D0563" w:rsidRDefault="003D0563" w:rsidP="0095601E">
      <w:pPr>
        <w:jc w:val="center"/>
        <w:rPr>
          <w:rStyle w:val="Textoennegrita"/>
          <w:rFonts w:ascii="Century Gothic" w:hAnsi="Century Gothic"/>
          <w:color w:val="641E46"/>
        </w:rPr>
      </w:pPr>
      <w:r w:rsidRPr="003D0563">
        <w:rPr>
          <w:rFonts w:ascii="Century Gothic" w:hAnsi="Century Gothic" w:cs="Calibri"/>
          <w:b/>
          <w:color w:val="641E46"/>
          <w:lang w:val="es-ES"/>
        </w:rPr>
        <w:t xml:space="preserve">COMISIÓN </w:t>
      </w:r>
      <w:r w:rsidR="00392068">
        <w:rPr>
          <w:rFonts w:ascii="Century Gothic" w:hAnsi="Century Gothic" w:cs="Calibri"/>
          <w:b/>
          <w:color w:val="641E46"/>
          <w:lang w:val="es-ES"/>
        </w:rPr>
        <w:t>DEL REGISTRO FEDERAL DE ELECTORES</w:t>
      </w:r>
    </w:p>
    <w:p w14:paraId="53535E28" w14:textId="77777777" w:rsidR="00EB0BFD" w:rsidRPr="003D0563" w:rsidRDefault="00EB0BFD" w:rsidP="00C85EF7">
      <w:pPr>
        <w:jc w:val="center"/>
        <w:rPr>
          <w:rFonts w:ascii="Century Gothic" w:hAnsi="Century Gothic" w:cs="Arial"/>
          <w:color w:val="641E46"/>
        </w:rPr>
      </w:pPr>
    </w:p>
    <w:p w14:paraId="40500CE8" w14:textId="7284036C" w:rsidR="00C700DA" w:rsidRPr="003D0563" w:rsidRDefault="003D0563" w:rsidP="00C85EF7">
      <w:pPr>
        <w:jc w:val="center"/>
        <w:rPr>
          <w:rFonts w:ascii="Century Gothic" w:hAnsi="Century Gothic" w:cs="Arial"/>
          <w:b/>
          <w:color w:val="641E46"/>
          <w:sz w:val="22"/>
        </w:rPr>
      </w:pPr>
      <w:r w:rsidRPr="003D0563">
        <w:rPr>
          <w:rFonts w:ascii="Century Gothic" w:hAnsi="Century Gothic" w:cs="Calibri"/>
          <w:b/>
          <w:color w:val="641E46"/>
          <w:sz w:val="22"/>
          <w:lang w:val="es-ES"/>
        </w:rPr>
        <w:t>PRIMERA SESIÓN ORDINARIA</w:t>
      </w:r>
    </w:p>
    <w:p w14:paraId="31C6B04F" w14:textId="77777777" w:rsidR="003D0563" w:rsidRPr="003D0563" w:rsidRDefault="003D0563" w:rsidP="00C85EF7">
      <w:pPr>
        <w:jc w:val="center"/>
        <w:rPr>
          <w:rFonts w:ascii="Century Gothic" w:hAnsi="Century Gothic" w:cs="Arial"/>
          <w:color w:val="641E46"/>
          <w:sz w:val="22"/>
          <w:highlight w:val="yellow"/>
        </w:rPr>
      </w:pPr>
    </w:p>
    <w:p w14:paraId="5A0BFB18" w14:textId="5B88B210" w:rsidR="00C700DA" w:rsidRPr="006944C9" w:rsidRDefault="00CC4485" w:rsidP="00C85EF7">
      <w:pPr>
        <w:jc w:val="center"/>
        <w:rPr>
          <w:rFonts w:ascii="Century Gothic" w:hAnsi="Century Gothic" w:cs="Arial"/>
          <w:b/>
          <w:color w:val="641E46"/>
          <w:sz w:val="22"/>
        </w:rPr>
      </w:pPr>
      <w:r w:rsidRPr="006944C9">
        <w:rPr>
          <w:rFonts w:ascii="Century Gothic" w:hAnsi="Century Gothic" w:cs="Arial"/>
          <w:b/>
          <w:color w:val="641E46"/>
          <w:sz w:val="22"/>
        </w:rPr>
        <w:t>MIÉRCOLES 18 DE MARZO DE 2020</w:t>
      </w:r>
    </w:p>
    <w:p w14:paraId="18ACA741" w14:textId="4E2E7627" w:rsidR="00C700DA" w:rsidRPr="006944C9" w:rsidRDefault="00CC4485" w:rsidP="0084026B">
      <w:pPr>
        <w:jc w:val="center"/>
        <w:rPr>
          <w:rFonts w:ascii="Century Gothic" w:hAnsi="Century Gothic" w:cs="Arial"/>
          <w:b/>
          <w:color w:val="641E46"/>
          <w:sz w:val="22"/>
        </w:rPr>
      </w:pPr>
      <w:r w:rsidRPr="006944C9">
        <w:rPr>
          <w:rFonts w:ascii="Century Gothic" w:hAnsi="Century Gothic" w:cs="Arial"/>
          <w:b/>
          <w:color w:val="641E46"/>
          <w:sz w:val="22"/>
        </w:rPr>
        <w:t>17:30 HORAS</w:t>
      </w:r>
    </w:p>
    <w:p w14:paraId="329932CB" w14:textId="0723DDD5" w:rsidR="00C654DA" w:rsidRPr="003D0563" w:rsidRDefault="00AF2705" w:rsidP="00C654DA">
      <w:pPr>
        <w:jc w:val="center"/>
        <w:rPr>
          <w:rFonts w:ascii="Century Gothic" w:hAnsi="Century Gothic" w:cs="Arial"/>
          <w:b/>
          <w:color w:val="641E46"/>
          <w:sz w:val="22"/>
        </w:rPr>
      </w:pPr>
      <w:r>
        <w:rPr>
          <w:rFonts w:ascii="Century Gothic" w:hAnsi="Century Gothic" w:cs="Arial"/>
          <w:b/>
          <w:color w:val="641E46"/>
          <w:sz w:val="22"/>
        </w:rPr>
        <w:t>VESTÍBULO (LOBBY) DEL AUDITORIO DEL INE</w:t>
      </w:r>
    </w:p>
    <w:p w14:paraId="1FADA55C" w14:textId="0561C216" w:rsidR="003D0563" w:rsidRPr="003D0563" w:rsidRDefault="003D0563" w:rsidP="00C654DA">
      <w:pPr>
        <w:jc w:val="center"/>
        <w:rPr>
          <w:rFonts w:ascii="Century Gothic" w:hAnsi="Century Gothic" w:cs="Arial"/>
          <w:b/>
          <w:color w:val="641E46"/>
          <w:sz w:val="22"/>
        </w:rPr>
      </w:pPr>
    </w:p>
    <w:p w14:paraId="125F6996" w14:textId="1E198548" w:rsidR="003D0563" w:rsidRPr="003D0563" w:rsidRDefault="003D0563" w:rsidP="00C654DA">
      <w:pPr>
        <w:jc w:val="center"/>
        <w:rPr>
          <w:rFonts w:ascii="Century Gothic" w:hAnsi="Century Gothic" w:cs="Arial"/>
          <w:sz w:val="22"/>
        </w:rPr>
      </w:pPr>
      <w:r w:rsidRPr="003D0563">
        <w:rPr>
          <w:rFonts w:ascii="Century Gothic" w:hAnsi="Century Gothic" w:cs="Arial"/>
          <w:b/>
          <w:color w:val="641E46"/>
          <w:sz w:val="22"/>
        </w:rPr>
        <w:t>ORDEN DEL DÍA</w:t>
      </w:r>
    </w:p>
    <w:p w14:paraId="0748EACF" w14:textId="4A916952" w:rsidR="00A86B79" w:rsidRDefault="00A86B79" w:rsidP="00C85EF7">
      <w:pPr>
        <w:rPr>
          <w:rFonts w:ascii="Century Gothic" w:hAnsi="Century Gothic"/>
          <w:sz w:val="22"/>
          <w:szCs w:val="22"/>
        </w:rPr>
      </w:pPr>
    </w:p>
    <w:p w14:paraId="47825212" w14:textId="77777777" w:rsidR="00C63A42" w:rsidRPr="00775602" w:rsidRDefault="00C63A42" w:rsidP="00C85EF7">
      <w:pPr>
        <w:rPr>
          <w:rFonts w:ascii="Century Gothic" w:hAnsi="Century Gothic"/>
          <w:sz w:val="22"/>
          <w:szCs w:val="22"/>
        </w:rPr>
      </w:pPr>
    </w:p>
    <w:p w14:paraId="5EAA176C" w14:textId="77777777" w:rsidR="003369E9" w:rsidRPr="001D4115" w:rsidRDefault="004C75A2" w:rsidP="003369E9">
      <w:pPr>
        <w:pStyle w:val="Prrafodelista"/>
        <w:numPr>
          <w:ilvl w:val="0"/>
          <w:numId w:val="3"/>
        </w:numPr>
        <w:tabs>
          <w:tab w:val="num" w:pos="567"/>
        </w:tabs>
        <w:ind w:left="567" w:hanging="567"/>
        <w:contextualSpacing w:val="0"/>
        <w:jc w:val="both"/>
        <w:rPr>
          <w:rStyle w:val="Hipervnculo"/>
          <w:rFonts w:ascii="Century Gothic" w:hAnsi="Century Gothic" w:cs="Arial"/>
          <w:b w:val="0"/>
          <w:bCs w:val="0"/>
          <w:color w:val="auto"/>
          <w:sz w:val="22"/>
          <w:szCs w:val="22"/>
          <w:u w:val="none"/>
        </w:rPr>
      </w:pPr>
      <w:hyperlink r:id="rId8" w:history="1">
        <w:r w:rsidR="003369E9" w:rsidRPr="001D4115">
          <w:rPr>
            <w:rStyle w:val="Hipervnculo"/>
            <w:rFonts w:ascii="Century Gothic" w:hAnsi="Century Gothic" w:cs="Arial"/>
            <w:b w:val="0"/>
            <w:color w:val="auto"/>
            <w:sz w:val="22"/>
            <w:szCs w:val="22"/>
            <w:u w:val="none"/>
          </w:rPr>
          <w:t>Presentación y, en su caso, aprobación del Orden del día.</w:t>
        </w:r>
      </w:hyperlink>
      <w:r w:rsidR="003369E9" w:rsidRPr="001D4115">
        <w:rPr>
          <w:rStyle w:val="Hipervnculo"/>
          <w:rFonts w:ascii="Century Gothic" w:hAnsi="Century Gothic" w:cs="Arial"/>
          <w:b w:val="0"/>
          <w:color w:val="auto"/>
          <w:sz w:val="22"/>
          <w:szCs w:val="22"/>
          <w:u w:val="none"/>
        </w:rPr>
        <w:t xml:space="preserve"> </w:t>
      </w:r>
    </w:p>
    <w:p w14:paraId="3E51748F" w14:textId="77777777" w:rsidR="003369E9" w:rsidRDefault="003369E9" w:rsidP="003369E9">
      <w:pPr>
        <w:pStyle w:val="Prrafodelista"/>
        <w:ind w:left="567"/>
        <w:contextualSpacing w:val="0"/>
        <w:jc w:val="both"/>
        <w:rPr>
          <w:rFonts w:ascii="Century Gothic" w:hAnsi="Century Gothic"/>
          <w:bCs/>
          <w:sz w:val="22"/>
          <w:szCs w:val="22"/>
        </w:rPr>
      </w:pPr>
    </w:p>
    <w:p w14:paraId="55F1621F" w14:textId="33748E21" w:rsidR="003369E9" w:rsidRDefault="003369E9" w:rsidP="003369E9">
      <w:pPr>
        <w:pStyle w:val="Prrafodelista"/>
        <w:numPr>
          <w:ilvl w:val="0"/>
          <w:numId w:val="3"/>
        </w:numPr>
        <w:tabs>
          <w:tab w:val="num" w:pos="567"/>
        </w:tabs>
        <w:ind w:left="567" w:hanging="567"/>
        <w:contextualSpacing w:val="0"/>
        <w:jc w:val="both"/>
        <w:rPr>
          <w:rFonts w:ascii="Century Gothic" w:hAnsi="Century Gothic"/>
          <w:bCs/>
          <w:sz w:val="22"/>
          <w:szCs w:val="22"/>
        </w:rPr>
      </w:pPr>
      <w:r w:rsidRPr="00795E74">
        <w:rPr>
          <w:rFonts w:ascii="Century Gothic" w:hAnsi="Century Gothic"/>
          <w:bCs/>
          <w:sz w:val="22"/>
          <w:szCs w:val="22"/>
        </w:rPr>
        <w:t>Presentación y, en su caso, aprobación de</w:t>
      </w:r>
      <w:r>
        <w:rPr>
          <w:rFonts w:ascii="Century Gothic" w:hAnsi="Century Gothic"/>
          <w:bCs/>
          <w:sz w:val="22"/>
          <w:szCs w:val="22"/>
        </w:rPr>
        <w:t xml:space="preserve">l Acta de la </w:t>
      </w:r>
      <w:r w:rsidR="001D6C4F">
        <w:rPr>
          <w:rFonts w:ascii="Century Gothic" w:hAnsi="Century Gothic"/>
          <w:bCs/>
          <w:sz w:val="22"/>
          <w:szCs w:val="22"/>
        </w:rPr>
        <w:t>Primera</w:t>
      </w:r>
      <w:r>
        <w:rPr>
          <w:rFonts w:ascii="Century Gothic" w:hAnsi="Century Gothic"/>
          <w:bCs/>
          <w:sz w:val="22"/>
          <w:szCs w:val="22"/>
        </w:rPr>
        <w:t xml:space="preserve"> Sesión </w:t>
      </w:r>
      <w:r w:rsidR="001D6C4F">
        <w:rPr>
          <w:rFonts w:ascii="Century Gothic" w:hAnsi="Century Gothic"/>
          <w:bCs/>
          <w:sz w:val="22"/>
          <w:szCs w:val="22"/>
        </w:rPr>
        <w:t>Extrao</w:t>
      </w:r>
      <w:r>
        <w:rPr>
          <w:rFonts w:ascii="Century Gothic" w:hAnsi="Century Gothic"/>
          <w:bCs/>
          <w:sz w:val="22"/>
          <w:szCs w:val="22"/>
        </w:rPr>
        <w:t xml:space="preserve">rdinaria de la </w:t>
      </w:r>
      <w:r w:rsidRPr="00795E74">
        <w:rPr>
          <w:rFonts w:ascii="Century Gothic" w:hAnsi="Century Gothic"/>
          <w:bCs/>
          <w:sz w:val="22"/>
          <w:szCs w:val="22"/>
        </w:rPr>
        <w:t xml:space="preserve">Comisión </w:t>
      </w:r>
      <w:r w:rsidR="00392068">
        <w:rPr>
          <w:rFonts w:ascii="Century Gothic" w:hAnsi="Century Gothic"/>
          <w:bCs/>
          <w:sz w:val="22"/>
          <w:szCs w:val="22"/>
        </w:rPr>
        <w:t>del Registro Federal de Electores</w:t>
      </w:r>
      <w:r>
        <w:rPr>
          <w:rFonts w:ascii="Century Gothic" w:hAnsi="Century Gothic"/>
          <w:bCs/>
          <w:sz w:val="22"/>
          <w:szCs w:val="22"/>
        </w:rPr>
        <w:t xml:space="preserve">, celebrada el </w:t>
      </w:r>
      <w:r w:rsidR="001F2C61" w:rsidRPr="00C846BF">
        <w:rPr>
          <w:rFonts w:ascii="Century Gothic" w:hAnsi="Century Gothic"/>
          <w:bCs/>
          <w:sz w:val="22"/>
          <w:szCs w:val="22"/>
        </w:rPr>
        <w:t>1</w:t>
      </w:r>
      <w:r w:rsidR="00C846BF" w:rsidRPr="00C846BF">
        <w:rPr>
          <w:rFonts w:ascii="Century Gothic" w:hAnsi="Century Gothic"/>
          <w:bCs/>
          <w:sz w:val="22"/>
          <w:szCs w:val="22"/>
        </w:rPr>
        <w:t>2</w:t>
      </w:r>
      <w:r w:rsidR="001D6C4F">
        <w:rPr>
          <w:rFonts w:ascii="Century Gothic" w:hAnsi="Century Gothic"/>
          <w:bCs/>
          <w:sz w:val="22"/>
          <w:szCs w:val="22"/>
        </w:rPr>
        <w:t xml:space="preserve"> </w:t>
      </w:r>
      <w:r>
        <w:rPr>
          <w:rFonts w:ascii="Century Gothic" w:hAnsi="Century Gothic"/>
          <w:bCs/>
          <w:sz w:val="22"/>
          <w:szCs w:val="22"/>
        </w:rPr>
        <w:t xml:space="preserve">de </w:t>
      </w:r>
      <w:r w:rsidR="00312CC2">
        <w:rPr>
          <w:rFonts w:ascii="Century Gothic" w:hAnsi="Century Gothic"/>
          <w:bCs/>
          <w:sz w:val="22"/>
          <w:szCs w:val="22"/>
        </w:rPr>
        <w:t>febrero</w:t>
      </w:r>
      <w:r w:rsidR="001D6C4F">
        <w:rPr>
          <w:rFonts w:ascii="Century Gothic" w:hAnsi="Century Gothic"/>
          <w:bCs/>
          <w:sz w:val="22"/>
          <w:szCs w:val="22"/>
        </w:rPr>
        <w:t xml:space="preserve"> de</w:t>
      </w:r>
      <w:r w:rsidR="00312CC2">
        <w:rPr>
          <w:rFonts w:ascii="Century Gothic" w:hAnsi="Century Gothic"/>
          <w:bCs/>
          <w:sz w:val="22"/>
          <w:szCs w:val="22"/>
        </w:rPr>
        <w:t xml:space="preserve"> </w:t>
      </w:r>
      <w:r>
        <w:rPr>
          <w:rFonts w:ascii="Century Gothic" w:hAnsi="Century Gothic"/>
          <w:bCs/>
          <w:sz w:val="22"/>
          <w:szCs w:val="22"/>
        </w:rPr>
        <w:t>20</w:t>
      </w:r>
      <w:r w:rsidR="001D6C4F">
        <w:rPr>
          <w:rFonts w:ascii="Century Gothic" w:hAnsi="Century Gothic"/>
          <w:bCs/>
          <w:sz w:val="22"/>
          <w:szCs w:val="22"/>
        </w:rPr>
        <w:t>20</w:t>
      </w:r>
      <w:r>
        <w:rPr>
          <w:rFonts w:ascii="Century Gothic" w:hAnsi="Century Gothic"/>
          <w:bCs/>
          <w:sz w:val="22"/>
          <w:szCs w:val="22"/>
        </w:rPr>
        <w:t>.</w:t>
      </w:r>
    </w:p>
    <w:p w14:paraId="284E26BD" w14:textId="77777777" w:rsidR="003369E9" w:rsidRPr="00460900" w:rsidRDefault="003369E9" w:rsidP="003369E9">
      <w:pPr>
        <w:pStyle w:val="Prrafodelista"/>
        <w:rPr>
          <w:rFonts w:ascii="Century Gothic" w:hAnsi="Century Gothic"/>
          <w:bCs/>
          <w:sz w:val="22"/>
          <w:szCs w:val="22"/>
        </w:rPr>
      </w:pPr>
    </w:p>
    <w:p w14:paraId="5930F494" w14:textId="15A1E581" w:rsidR="003369E9" w:rsidRDefault="003369E9" w:rsidP="003369E9">
      <w:pPr>
        <w:pStyle w:val="Prrafodelista"/>
        <w:numPr>
          <w:ilvl w:val="0"/>
          <w:numId w:val="3"/>
        </w:numPr>
        <w:tabs>
          <w:tab w:val="num" w:pos="567"/>
        </w:tabs>
        <w:ind w:left="567" w:hanging="567"/>
        <w:contextualSpacing w:val="0"/>
        <w:jc w:val="both"/>
        <w:rPr>
          <w:rFonts w:ascii="Century Gothic" w:hAnsi="Century Gothic"/>
          <w:bCs/>
          <w:sz w:val="22"/>
          <w:szCs w:val="22"/>
        </w:rPr>
      </w:pPr>
      <w:r w:rsidRPr="00CA67D5">
        <w:rPr>
          <w:rFonts w:ascii="Century Gothic" w:hAnsi="Century Gothic"/>
          <w:bCs/>
          <w:sz w:val="22"/>
          <w:szCs w:val="22"/>
        </w:rPr>
        <w:t xml:space="preserve">Presentación del Informe sobre el seguimiento y cumplimiento de compromisos y acuerdos de la </w:t>
      </w:r>
      <w:r w:rsidRPr="00795E74">
        <w:rPr>
          <w:rFonts w:ascii="Century Gothic" w:hAnsi="Century Gothic"/>
          <w:bCs/>
          <w:sz w:val="22"/>
          <w:szCs w:val="22"/>
        </w:rPr>
        <w:t xml:space="preserve">Comisión </w:t>
      </w:r>
      <w:r w:rsidR="00392068">
        <w:rPr>
          <w:rFonts w:ascii="Century Gothic" w:hAnsi="Century Gothic"/>
          <w:bCs/>
          <w:sz w:val="22"/>
          <w:szCs w:val="22"/>
        </w:rPr>
        <w:t>del Registro Federal de Electores</w:t>
      </w:r>
      <w:r w:rsidRPr="00CA67D5">
        <w:rPr>
          <w:rFonts w:ascii="Century Gothic" w:hAnsi="Century Gothic"/>
          <w:bCs/>
          <w:sz w:val="22"/>
          <w:szCs w:val="22"/>
        </w:rPr>
        <w:t>.</w:t>
      </w:r>
    </w:p>
    <w:p w14:paraId="4623BC63" w14:textId="77777777" w:rsidR="003369E9" w:rsidRPr="00A30A9B" w:rsidRDefault="003369E9" w:rsidP="003369E9">
      <w:pPr>
        <w:pStyle w:val="Prrafodelista"/>
        <w:rPr>
          <w:rFonts w:ascii="Century Gothic" w:hAnsi="Century Gothic"/>
          <w:bCs/>
          <w:sz w:val="22"/>
          <w:szCs w:val="22"/>
        </w:rPr>
      </w:pPr>
    </w:p>
    <w:p w14:paraId="4DA09F08" w14:textId="77777777" w:rsidR="00BA33A5" w:rsidRDefault="00392068" w:rsidP="00BA33A5">
      <w:pPr>
        <w:pStyle w:val="Prrafodelista"/>
        <w:numPr>
          <w:ilvl w:val="0"/>
          <w:numId w:val="3"/>
        </w:numPr>
        <w:ind w:left="567" w:hanging="567"/>
        <w:contextualSpacing w:val="0"/>
        <w:jc w:val="both"/>
        <w:rPr>
          <w:rFonts w:ascii="Century Gothic" w:hAnsi="Century Gothic"/>
          <w:bCs/>
          <w:sz w:val="22"/>
          <w:szCs w:val="22"/>
        </w:rPr>
      </w:pPr>
      <w:r w:rsidRPr="006F328C">
        <w:rPr>
          <w:rFonts w:ascii="Century Gothic" w:hAnsi="Century Gothic"/>
          <w:bCs/>
          <w:sz w:val="22"/>
          <w:szCs w:val="22"/>
        </w:rPr>
        <w:t xml:space="preserve">Presentación </w:t>
      </w:r>
      <w:r w:rsidR="001D6C4F">
        <w:rPr>
          <w:rFonts w:ascii="Century Gothic" w:hAnsi="Century Gothic"/>
          <w:bCs/>
          <w:sz w:val="22"/>
          <w:szCs w:val="22"/>
        </w:rPr>
        <w:t>del Informe de actividades del Registro Federal de Electores</w:t>
      </w:r>
      <w:r w:rsidR="00BA33A5">
        <w:rPr>
          <w:rFonts w:ascii="Century Gothic" w:hAnsi="Century Gothic"/>
          <w:bCs/>
          <w:sz w:val="22"/>
          <w:szCs w:val="22"/>
        </w:rPr>
        <w:t>.</w:t>
      </w:r>
    </w:p>
    <w:p w14:paraId="2601E70D" w14:textId="77777777" w:rsidR="00BA33A5" w:rsidRPr="00BA33A5" w:rsidRDefault="00BA33A5" w:rsidP="00BA33A5">
      <w:pPr>
        <w:pStyle w:val="Prrafodelista"/>
        <w:rPr>
          <w:rFonts w:ascii="Century Gothic" w:hAnsi="Century Gothic"/>
          <w:bCs/>
          <w:sz w:val="22"/>
          <w:szCs w:val="22"/>
        </w:rPr>
      </w:pPr>
    </w:p>
    <w:p w14:paraId="63FF0E02" w14:textId="7979FD89" w:rsidR="003369E9" w:rsidRDefault="00BA33A5" w:rsidP="00BA33A5">
      <w:pPr>
        <w:pStyle w:val="Prrafodelista"/>
        <w:numPr>
          <w:ilvl w:val="1"/>
          <w:numId w:val="3"/>
        </w:numPr>
        <w:ind w:left="1134" w:hanging="567"/>
        <w:contextualSpacing w:val="0"/>
        <w:jc w:val="both"/>
        <w:rPr>
          <w:rStyle w:val="Hipervnculo"/>
          <w:rFonts w:ascii="Century Gothic" w:hAnsi="Century Gothic"/>
          <w:b w:val="0"/>
          <w:color w:val="auto"/>
          <w:sz w:val="22"/>
          <w:szCs w:val="22"/>
          <w:u w:val="none"/>
        </w:rPr>
      </w:pPr>
      <w:r>
        <w:rPr>
          <w:rFonts w:ascii="Century Gothic" w:hAnsi="Century Gothic"/>
          <w:bCs/>
          <w:sz w:val="22"/>
          <w:szCs w:val="22"/>
        </w:rPr>
        <w:t>P</w:t>
      </w:r>
      <w:r w:rsidR="001D6C4F" w:rsidRPr="00BA33A5">
        <w:rPr>
          <w:rFonts w:ascii="Century Gothic" w:hAnsi="Century Gothic"/>
          <w:bCs/>
          <w:sz w:val="22"/>
          <w:szCs w:val="22"/>
        </w:rPr>
        <w:t xml:space="preserve">eriodo de noviembre </w:t>
      </w:r>
      <w:r>
        <w:rPr>
          <w:rFonts w:ascii="Century Gothic" w:hAnsi="Century Gothic"/>
          <w:bCs/>
          <w:sz w:val="22"/>
          <w:szCs w:val="22"/>
        </w:rPr>
        <w:t xml:space="preserve">a diciembre de </w:t>
      </w:r>
      <w:r w:rsidR="001D6C4F" w:rsidRPr="00BA33A5">
        <w:rPr>
          <w:rFonts w:ascii="Century Gothic" w:hAnsi="Century Gothic"/>
          <w:bCs/>
          <w:sz w:val="22"/>
          <w:szCs w:val="22"/>
        </w:rPr>
        <w:t>2019</w:t>
      </w:r>
      <w:r w:rsidR="003D0563" w:rsidRPr="00BA33A5">
        <w:rPr>
          <w:rStyle w:val="Hipervnculo"/>
          <w:rFonts w:ascii="Century Gothic" w:hAnsi="Century Gothic"/>
          <w:b w:val="0"/>
          <w:color w:val="auto"/>
          <w:sz w:val="22"/>
          <w:szCs w:val="22"/>
          <w:u w:val="none"/>
        </w:rPr>
        <w:t>.</w:t>
      </w:r>
      <w:r w:rsidR="00C846BF" w:rsidRPr="00BA33A5">
        <w:rPr>
          <w:rStyle w:val="Hipervnculo"/>
          <w:rFonts w:ascii="Century Gothic" w:hAnsi="Century Gothic"/>
          <w:b w:val="0"/>
          <w:color w:val="auto"/>
          <w:sz w:val="22"/>
          <w:szCs w:val="22"/>
          <w:u w:val="none"/>
        </w:rPr>
        <w:t xml:space="preserve"> </w:t>
      </w:r>
    </w:p>
    <w:p w14:paraId="67C2B6A1" w14:textId="77777777" w:rsidR="00BA33A5" w:rsidRDefault="00BA33A5" w:rsidP="00BA33A5">
      <w:pPr>
        <w:pStyle w:val="Prrafodelista"/>
        <w:ind w:left="1134"/>
        <w:contextualSpacing w:val="0"/>
        <w:jc w:val="both"/>
        <w:rPr>
          <w:rStyle w:val="Hipervnculo"/>
          <w:rFonts w:ascii="Century Gothic" w:hAnsi="Century Gothic"/>
          <w:b w:val="0"/>
          <w:color w:val="auto"/>
          <w:sz w:val="22"/>
          <w:szCs w:val="22"/>
          <w:u w:val="none"/>
        </w:rPr>
      </w:pPr>
    </w:p>
    <w:p w14:paraId="58007877" w14:textId="614EC8D2" w:rsidR="00BA33A5" w:rsidRPr="00BA33A5" w:rsidRDefault="00BA33A5" w:rsidP="00BA33A5">
      <w:pPr>
        <w:pStyle w:val="Prrafodelista"/>
        <w:numPr>
          <w:ilvl w:val="1"/>
          <w:numId w:val="3"/>
        </w:numPr>
        <w:ind w:left="1134" w:hanging="567"/>
        <w:contextualSpacing w:val="0"/>
        <w:jc w:val="both"/>
        <w:rPr>
          <w:rStyle w:val="Hipervnculo"/>
          <w:rFonts w:ascii="Century Gothic" w:hAnsi="Century Gothic"/>
          <w:b w:val="0"/>
          <w:color w:val="auto"/>
          <w:sz w:val="22"/>
          <w:szCs w:val="22"/>
          <w:u w:val="none"/>
        </w:rPr>
      </w:pPr>
      <w:r>
        <w:rPr>
          <w:rStyle w:val="Hipervnculo"/>
          <w:rFonts w:ascii="Century Gothic" w:hAnsi="Century Gothic"/>
          <w:b w:val="0"/>
          <w:color w:val="auto"/>
          <w:sz w:val="22"/>
          <w:szCs w:val="22"/>
          <w:u w:val="none"/>
        </w:rPr>
        <w:t>Periodo de enero a febrero de 2020.</w:t>
      </w:r>
    </w:p>
    <w:p w14:paraId="34D5646A" w14:textId="77777777" w:rsidR="00BA33A5" w:rsidRPr="001F63CE" w:rsidRDefault="00BA33A5" w:rsidP="001F63CE">
      <w:pPr>
        <w:pStyle w:val="Prrafodelista"/>
        <w:rPr>
          <w:rFonts w:ascii="Century Gothic" w:hAnsi="Century Gothic"/>
          <w:bCs/>
          <w:sz w:val="22"/>
          <w:szCs w:val="22"/>
        </w:rPr>
      </w:pPr>
    </w:p>
    <w:p w14:paraId="2FEBEBEF" w14:textId="4124A7DE" w:rsidR="009A3314" w:rsidRDefault="009A3314" w:rsidP="001F63CE">
      <w:pPr>
        <w:pStyle w:val="Prrafodelista"/>
        <w:numPr>
          <w:ilvl w:val="0"/>
          <w:numId w:val="3"/>
        </w:numPr>
        <w:ind w:left="567" w:hanging="567"/>
        <w:contextualSpacing w:val="0"/>
        <w:jc w:val="both"/>
        <w:rPr>
          <w:rFonts w:ascii="Century Gothic" w:hAnsi="Century Gothic"/>
          <w:bCs/>
          <w:sz w:val="22"/>
          <w:szCs w:val="22"/>
        </w:rPr>
      </w:pPr>
      <w:r>
        <w:rPr>
          <w:rFonts w:ascii="Century Gothic" w:hAnsi="Century Gothic"/>
          <w:bCs/>
          <w:sz w:val="22"/>
          <w:szCs w:val="22"/>
        </w:rPr>
        <w:t>Presentación y, en su caso, aprobación de las Políticas para el uso de pantallas en los Módulos de Atención Ciudadana.</w:t>
      </w:r>
    </w:p>
    <w:p w14:paraId="08C7076B" w14:textId="77777777" w:rsidR="009A3314" w:rsidRPr="009A3314" w:rsidRDefault="009A3314" w:rsidP="009A3314">
      <w:pPr>
        <w:pStyle w:val="Prrafodelista"/>
        <w:rPr>
          <w:rFonts w:ascii="Century Gothic" w:hAnsi="Century Gothic"/>
          <w:bCs/>
          <w:sz w:val="22"/>
          <w:szCs w:val="22"/>
        </w:rPr>
      </w:pPr>
    </w:p>
    <w:p w14:paraId="0080B251" w14:textId="1CA7F3C8" w:rsidR="0091647C" w:rsidRDefault="0091647C" w:rsidP="0091647C">
      <w:pPr>
        <w:pStyle w:val="Prrafodelista"/>
        <w:numPr>
          <w:ilvl w:val="0"/>
          <w:numId w:val="3"/>
        </w:numPr>
        <w:ind w:left="567" w:hanging="567"/>
        <w:contextualSpacing w:val="0"/>
        <w:jc w:val="both"/>
        <w:rPr>
          <w:rFonts w:ascii="Century Gothic" w:hAnsi="Century Gothic"/>
          <w:bCs/>
          <w:sz w:val="22"/>
          <w:szCs w:val="22"/>
        </w:rPr>
      </w:pPr>
      <w:r>
        <w:rPr>
          <w:rFonts w:ascii="Century Gothic" w:hAnsi="Century Gothic"/>
          <w:bCs/>
          <w:sz w:val="22"/>
          <w:szCs w:val="22"/>
        </w:rPr>
        <w:t xml:space="preserve">Presentación y, en su caso, aprobación del Proyecto de Acuerdo del Consejo General del Instituto Nacional Electoral por el que se aprueba que las Credenciales para Votar que pierden vigencia </w:t>
      </w:r>
      <w:r w:rsidR="003F23F0">
        <w:rPr>
          <w:rFonts w:ascii="Century Gothic" w:hAnsi="Century Gothic"/>
          <w:bCs/>
          <w:sz w:val="22"/>
          <w:szCs w:val="22"/>
        </w:rPr>
        <w:t>el 1º de enero de 2021</w:t>
      </w:r>
      <w:r>
        <w:rPr>
          <w:rFonts w:ascii="Century Gothic" w:hAnsi="Century Gothic"/>
          <w:bCs/>
          <w:sz w:val="22"/>
          <w:szCs w:val="22"/>
        </w:rPr>
        <w:t xml:space="preserve">, sean utilizadas en las elecciones ordinarias </w:t>
      </w:r>
      <w:r w:rsidR="003F23F0">
        <w:rPr>
          <w:rFonts w:ascii="Century Gothic" w:hAnsi="Century Gothic"/>
          <w:bCs/>
          <w:sz w:val="22"/>
          <w:szCs w:val="22"/>
        </w:rPr>
        <w:t>o</w:t>
      </w:r>
      <w:r>
        <w:rPr>
          <w:rFonts w:ascii="Century Gothic" w:hAnsi="Century Gothic"/>
          <w:bCs/>
          <w:sz w:val="22"/>
          <w:szCs w:val="22"/>
        </w:rPr>
        <w:t>, en su caso, extraordinarias que se celebren con motivo de los Procesos Electorales Federal y Locales 2020-2021.</w:t>
      </w:r>
    </w:p>
    <w:p w14:paraId="644580E6" w14:textId="77777777" w:rsidR="0091647C" w:rsidRPr="00807036" w:rsidRDefault="0091647C" w:rsidP="0091647C">
      <w:pPr>
        <w:pStyle w:val="Prrafodelista"/>
        <w:rPr>
          <w:rFonts w:ascii="Century Gothic" w:hAnsi="Century Gothic"/>
          <w:bCs/>
          <w:sz w:val="22"/>
          <w:szCs w:val="22"/>
        </w:rPr>
      </w:pPr>
    </w:p>
    <w:p w14:paraId="2C5A0454" w14:textId="33D49170" w:rsidR="0091647C" w:rsidRDefault="0091647C" w:rsidP="0091647C">
      <w:pPr>
        <w:pStyle w:val="Prrafodelista"/>
        <w:numPr>
          <w:ilvl w:val="0"/>
          <w:numId w:val="3"/>
        </w:numPr>
        <w:ind w:left="567" w:hanging="567"/>
        <w:contextualSpacing w:val="0"/>
        <w:jc w:val="both"/>
        <w:rPr>
          <w:rFonts w:ascii="Century Gothic" w:hAnsi="Century Gothic"/>
          <w:bCs/>
          <w:sz w:val="22"/>
          <w:szCs w:val="22"/>
        </w:rPr>
      </w:pPr>
      <w:r>
        <w:rPr>
          <w:rFonts w:ascii="Century Gothic" w:hAnsi="Century Gothic"/>
          <w:bCs/>
          <w:sz w:val="22"/>
          <w:szCs w:val="22"/>
        </w:rPr>
        <w:t xml:space="preserve">Presentación y, en su caso, aprobación del </w:t>
      </w:r>
      <w:r w:rsidRPr="00F756BC">
        <w:rPr>
          <w:rFonts w:ascii="Century Gothic" w:hAnsi="Century Gothic"/>
          <w:bCs/>
          <w:sz w:val="22"/>
          <w:szCs w:val="22"/>
        </w:rPr>
        <w:t>Proyecto de Acuerdo del Consejo General del Instituto Nacional Electoral, por el que se aprueba el lugar de la Credencial para Votar que deberá marcar el instrumento a utilizarse el día de la Jornada Electoral de los Procesos Electorales Federal y Locales 2020-2021, así como las elecciones extraordinarias federal y locales que en su caso tengan lugar en 2021</w:t>
      </w:r>
      <w:r>
        <w:rPr>
          <w:rFonts w:ascii="Century Gothic" w:hAnsi="Century Gothic"/>
          <w:bCs/>
          <w:sz w:val="22"/>
          <w:szCs w:val="22"/>
        </w:rPr>
        <w:t>.</w:t>
      </w:r>
    </w:p>
    <w:p w14:paraId="2B1A5D42" w14:textId="77777777" w:rsidR="002208C9" w:rsidRPr="002208C9" w:rsidRDefault="002208C9" w:rsidP="002208C9">
      <w:pPr>
        <w:pStyle w:val="Prrafodelista"/>
        <w:rPr>
          <w:rFonts w:ascii="Century Gothic" w:hAnsi="Century Gothic"/>
          <w:bCs/>
          <w:sz w:val="22"/>
          <w:szCs w:val="22"/>
        </w:rPr>
      </w:pPr>
    </w:p>
    <w:p w14:paraId="5871C669" w14:textId="77777777" w:rsidR="0091647C" w:rsidRDefault="0091647C" w:rsidP="0091647C">
      <w:pPr>
        <w:pStyle w:val="Prrafodelista"/>
        <w:numPr>
          <w:ilvl w:val="0"/>
          <w:numId w:val="3"/>
        </w:numPr>
        <w:ind w:left="567" w:hanging="567"/>
        <w:contextualSpacing w:val="0"/>
        <w:jc w:val="both"/>
        <w:rPr>
          <w:rFonts w:ascii="Century Gothic" w:hAnsi="Century Gothic"/>
          <w:bCs/>
          <w:sz w:val="22"/>
          <w:szCs w:val="22"/>
        </w:rPr>
      </w:pPr>
      <w:r>
        <w:rPr>
          <w:rFonts w:ascii="Century Gothic" w:hAnsi="Century Gothic"/>
          <w:bCs/>
          <w:sz w:val="22"/>
          <w:szCs w:val="22"/>
        </w:rPr>
        <w:lastRenderedPageBreak/>
        <w:t>Proyectos de modificación de la cartografía electoral de las entidades federativas de Chiapas, México, Nayarit, Tlaxcala y Veracruz.</w:t>
      </w:r>
    </w:p>
    <w:p w14:paraId="1FD592BF" w14:textId="77777777" w:rsidR="0091647C" w:rsidRPr="00A97DBA" w:rsidRDefault="0091647C" w:rsidP="0091647C">
      <w:pPr>
        <w:pStyle w:val="Prrafodelista"/>
        <w:rPr>
          <w:rFonts w:ascii="Century Gothic" w:hAnsi="Century Gothic"/>
          <w:bCs/>
          <w:sz w:val="22"/>
          <w:szCs w:val="22"/>
        </w:rPr>
      </w:pPr>
    </w:p>
    <w:p w14:paraId="5F6B72BD" w14:textId="00517226" w:rsidR="0091647C" w:rsidRPr="00F756BC" w:rsidRDefault="0091647C" w:rsidP="0091647C">
      <w:pPr>
        <w:pStyle w:val="Prrafodelista"/>
        <w:numPr>
          <w:ilvl w:val="1"/>
          <w:numId w:val="3"/>
        </w:numPr>
        <w:ind w:left="1134" w:hanging="567"/>
        <w:contextualSpacing w:val="0"/>
        <w:jc w:val="both"/>
        <w:rPr>
          <w:rFonts w:ascii="Century Gothic" w:hAnsi="Century Gothic"/>
          <w:bCs/>
          <w:sz w:val="22"/>
          <w:szCs w:val="22"/>
        </w:rPr>
      </w:pPr>
      <w:r>
        <w:rPr>
          <w:rFonts w:ascii="Century Gothic" w:hAnsi="Century Gothic"/>
          <w:bCs/>
          <w:sz w:val="22"/>
          <w:szCs w:val="22"/>
        </w:rPr>
        <w:t xml:space="preserve">Presentación y, en su caso, aprobación del Proyecto de Acuerdo del Consejo General del Instituto </w:t>
      </w:r>
      <w:r w:rsidRPr="00F756BC">
        <w:rPr>
          <w:rFonts w:ascii="Century Gothic" w:hAnsi="Century Gothic"/>
          <w:bCs/>
          <w:sz w:val="22"/>
          <w:szCs w:val="22"/>
        </w:rPr>
        <w:t>Nacional Electoral por el que se aprueba la modificación de la cartografía electoral del estado de Chiapas</w:t>
      </w:r>
      <w:r w:rsidR="00DA5188">
        <w:rPr>
          <w:rFonts w:ascii="Century Gothic" w:hAnsi="Century Gothic"/>
          <w:bCs/>
          <w:sz w:val="22"/>
          <w:szCs w:val="22"/>
        </w:rPr>
        <w:t>, respecto de los municipios de Capitán Luis Ángel Vidal, Rincón Chamula San Pedro, El Parral, Emiliano Zapata, Mezcalapa y Honduras de la Sierra</w:t>
      </w:r>
      <w:r w:rsidRPr="00F756BC">
        <w:rPr>
          <w:rFonts w:ascii="Century Gothic" w:hAnsi="Century Gothic"/>
          <w:bCs/>
          <w:sz w:val="22"/>
          <w:szCs w:val="22"/>
        </w:rPr>
        <w:t>.</w:t>
      </w:r>
    </w:p>
    <w:p w14:paraId="381DB632" w14:textId="77777777" w:rsidR="0091647C" w:rsidRPr="00F756BC" w:rsidRDefault="0091647C" w:rsidP="0091647C">
      <w:pPr>
        <w:pStyle w:val="Prrafodelista"/>
        <w:ind w:left="1134"/>
        <w:contextualSpacing w:val="0"/>
        <w:jc w:val="both"/>
        <w:rPr>
          <w:rFonts w:ascii="Century Gothic" w:hAnsi="Century Gothic"/>
          <w:bCs/>
          <w:sz w:val="22"/>
          <w:szCs w:val="22"/>
        </w:rPr>
      </w:pPr>
    </w:p>
    <w:p w14:paraId="66E36777" w14:textId="6D8B9117" w:rsidR="0091647C" w:rsidRPr="00F756BC" w:rsidRDefault="0091647C" w:rsidP="0091647C">
      <w:pPr>
        <w:pStyle w:val="Prrafodelista"/>
        <w:numPr>
          <w:ilvl w:val="1"/>
          <w:numId w:val="3"/>
        </w:numPr>
        <w:ind w:left="1134" w:hanging="567"/>
        <w:contextualSpacing w:val="0"/>
        <w:jc w:val="both"/>
        <w:rPr>
          <w:rFonts w:ascii="Century Gothic" w:hAnsi="Century Gothic"/>
          <w:bCs/>
          <w:sz w:val="22"/>
          <w:szCs w:val="22"/>
        </w:rPr>
      </w:pPr>
      <w:r w:rsidRPr="00F756BC">
        <w:rPr>
          <w:rFonts w:ascii="Century Gothic" w:hAnsi="Century Gothic"/>
          <w:bCs/>
          <w:sz w:val="22"/>
          <w:szCs w:val="22"/>
        </w:rPr>
        <w:t>Presentación y, en su caso, aprobación del Proyecto de Acuerdo del Consejo General del Instituto Nacional Electoral por el que se aprueba la modificación de la cartografía electoral del Estado de México</w:t>
      </w:r>
      <w:r w:rsidR="00DA5188">
        <w:rPr>
          <w:rFonts w:ascii="Century Gothic" w:hAnsi="Century Gothic"/>
          <w:bCs/>
          <w:sz w:val="22"/>
          <w:szCs w:val="22"/>
        </w:rPr>
        <w:t>, respecto de los municipios de Cuautitlán, Melchor Ocampo, Tultepec, Otzoloapan, Santo Tomás, Tejupilco, Temascaltepec, Valle de Bravo, Zacazonapan, Ixtapan de la Sal, Coatepec Harinas, Zacualpan y Almoloya de Alquisiras</w:t>
      </w:r>
      <w:r w:rsidRPr="00F756BC">
        <w:rPr>
          <w:rFonts w:ascii="Century Gothic" w:hAnsi="Century Gothic"/>
          <w:bCs/>
          <w:sz w:val="22"/>
          <w:szCs w:val="22"/>
        </w:rPr>
        <w:t>.</w:t>
      </w:r>
    </w:p>
    <w:p w14:paraId="3D052F20" w14:textId="77777777" w:rsidR="0091647C" w:rsidRPr="00F756BC" w:rsidRDefault="0091647C" w:rsidP="0091647C">
      <w:pPr>
        <w:pStyle w:val="Prrafodelista"/>
        <w:rPr>
          <w:rFonts w:ascii="Century Gothic" w:hAnsi="Century Gothic"/>
          <w:bCs/>
          <w:sz w:val="22"/>
          <w:szCs w:val="22"/>
        </w:rPr>
      </w:pPr>
    </w:p>
    <w:p w14:paraId="0AEDB1E0" w14:textId="38B65D08" w:rsidR="0091647C" w:rsidRPr="00F756BC" w:rsidRDefault="0091647C" w:rsidP="0091647C">
      <w:pPr>
        <w:pStyle w:val="Prrafodelista"/>
        <w:numPr>
          <w:ilvl w:val="1"/>
          <w:numId w:val="3"/>
        </w:numPr>
        <w:ind w:left="1134" w:hanging="567"/>
        <w:contextualSpacing w:val="0"/>
        <w:jc w:val="both"/>
        <w:rPr>
          <w:rFonts w:ascii="Century Gothic" w:hAnsi="Century Gothic"/>
          <w:bCs/>
          <w:sz w:val="22"/>
          <w:szCs w:val="22"/>
        </w:rPr>
      </w:pPr>
      <w:r w:rsidRPr="00F756BC">
        <w:rPr>
          <w:rFonts w:ascii="Century Gothic" w:hAnsi="Century Gothic"/>
          <w:bCs/>
          <w:sz w:val="22"/>
          <w:szCs w:val="22"/>
        </w:rPr>
        <w:t>Presentación y, en su caso, aprobación del Proyecto de Acuerdo del Consejo General del Instituto Nacional Electoral por el que se aprueba la modificación de la cartografía electoral del estado de Nayarit</w:t>
      </w:r>
      <w:r w:rsidR="00DA5188">
        <w:rPr>
          <w:rFonts w:ascii="Century Gothic" w:hAnsi="Century Gothic"/>
          <w:bCs/>
          <w:sz w:val="22"/>
          <w:szCs w:val="22"/>
        </w:rPr>
        <w:t>, respecto de los municipios de Tepic y Xalisco</w:t>
      </w:r>
      <w:r w:rsidRPr="00F756BC">
        <w:rPr>
          <w:rFonts w:ascii="Century Gothic" w:hAnsi="Century Gothic"/>
          <w:bCs/>
          <w:sz w:val="22"/>
          <w:szCs w:val="22"/>
        </w:rPr>
        <w:t>.</w:t>
      </w:r>
    </w:p>
    <w:p w14:paraId="5BCD8A48" w14:textId="77777777" w:rsidR="0091647C" w:rsidRPr="00F756BC" w:rsidRDefault="0091647C" w:rsidP="0091647C">
      <w:pPr>
        <w:pStyle w:val="Prrafodelista"/>
        <w:rPr>
          <w:rFonts w:ascii="Century Gothic" w:hAnsi="Century Gothic"/>
          <w:bCs/>
          <w:sz w:val="22"/>
          <w:szCs w:val="22"/>
        </w:rPr>
      </w:pPr>
    </w:p>
    <w:p w14:paraId="773ED6ED" w14:textId="3127EBAF" w:rsidR="0091647C" w:rsidRPr="00F756BC" w:rsidRDefault="0091647C" w:rsidP="0091647C">
      <w:pPr>
        <w:pStyle w:val="Prrafodelista"/>
        <w:numPr>
          <w:ilvl w:val="1"/>
          <w:numId w:val="3"/>
        </w:numPr>
        <w:ind w:left="1134" w:hanging="567"/>
        <w:contextualSpacing w:val="0"/>
        <w:jc w:val="both"/>
        <w:rPr>
          <w:rFonts w:ascii="Century Gothic" w:hAnsi="Century Gothic"/>
          <w:bCs/>
          <w:sz w:val="22"/>
          <w:szCs w:val="22"/>
        </w:rPr>
      </w:pPr>
      <w:r w:rsidRPr="00F756BC">
        <w:rPr>
          <w:rFonts w:ascii="Century Gothic" w:hAnsi="Century Gothic"/>
          <w:bCs/>
          <w:sz w:val="22"/>
          <w:szCs w:val="22"/>
        </w:rPr>
        <w:t>Presentación y, en su caso, aprobación del Proyecto de Acuerdo del Consejo General del Instituto Nacional Electoral por el que se aprueba la modificación de la cartografía electoral del estado de Tlaxcala</w:t>
      </w:r>
      <w:r w:rsidR="00DA5188">
        <w:rPr>
          <w:rFonts w:ascii="Century Gothic" w:hAnsi="Century Gothic"/>
          <w:bCs/>
          <w:sz w:val="22"/>
          <w:szCs w:val="22"/>
        </w:rPr>
        <w:t>, respecto de los municipios de Chiautempan y La Magdalena Tlaltelulco</w:t>
      </w:r>
      <w:r w:rsidRPr="00F756BC">
        <w:rPr>
          <w:rFonts w:ascii="Century Gothic" w:hAnsi="Century Gothic"/>
          <w:bCs/>
          <w:sz w:val="22"/>
          <w:szCs w:val="22"/>
        </w:rPr>
        <w:t>.</w:t>
      </w:r>
    </w:p>
    <w:p w14:paraId="40C83C15" w14:textId="77777777" w:rsidR="0091647C" w:rsidRPr="00F756BC" w:rsidRDefault="0091647C" w:rsidP="0091647C">
      <w:pPr>
        <w:pStyle w:val="Prrafodelista"/>
        <w:rPr>
          <w:rFonts w:ascii="Century Gothic" w:hAnsi="Century Gothic"/>
          <w:bCs/>
          <w:sz w:val="22"/>
          <w:szCs w:val="22"/>
        </w:rPr>
      </w:pPr>
    </w:p>
    <w:p w14:paraId="5CB5C061" w14:textId="5D12E5F4" w:rsidR="0091647C" w:rsidRPr="00B63F79" w:rsidRDefault="0091647C" w:rsidP="0091647C">
      <w:pPr>
        <w:pStyle w:val="Prrafodelista"/>
        <w:numPr>
          <w:ilvl w:val="1"/>
          <w:numId w:val="3"/>
        </w:numPr>
        <w:ind w:left="1134" w:hanging="567"/>
        <w:contextualSpacing w:val="0"/>
        <w:jc w:val="both"/>
        <w:rPr>
          <w:rFonts w:ascii="Century Gothic" w:hAnsi="Century Gothic"/>
          <w:bCs/>
          <w:sz w:val="22"/>
          <w:szCs w:val="22"/>
        </w:rPr>
      </w:pPr>
      <w:r w:rsidRPr="00B63F79">
        <w:rPr>
          <w:rFonts w:ascii="Century Gothic" w:hAnsi="Century Gothic"/>
          <w:bCs/>
          <w:sz w:val="22"/>
          <w:szCs w:val="22"/>
        </w:rPr>
        <w:t>Presentación y, en su caso, aprobación del Proyecto de Acuerdo del Consejo General del Instituto Nacional Electoral por el que se aprueba la modificación de la cartografía electoral del estado de Veracruz</w:t>
      </w:r>
      <w:r w:rsidR="00B63F79" w:rsidRPr="00B63F79">
        <w:rPr>
          <w:rFonts w:ascii="Century Gothic" w:hAnsi="Century Gothic"/>
          <w:bCs/>
          <w:sz w:val="22"/>
          <w:szCs w:val="22"/>
        </w:rPr>
        <w:t>, respecto de los municipios de Boca del Río, Medellín de Bravo y Veracruz</w:t>
      </w:r>
      <w:r w:rsidRPr="00B63F79">
        <w:rPr>
          <w:rFonts w:ascii="Century Gothic" w:hAnsi="Century Gothic"/>
          <w:bCs/>
          <w:sz w:val="22"/>
          <w:szCs w:val="22"/>
        </w:rPr>
        <w:t>.</w:t>
      </w:r>
    </w:p>
    <w:p w14:paraId="43A21F68" w14:textId="77777777" w:rsidR="0091647C" w:rsidRPr="00ED1520" w:rsidRDefault="0091647C" w:rsidP="0091647C">
      <w:pPr>
        <w:pStyle w:val="Prrafodelista"/>
        <w:rPr>
          <w:rFonts w:ascii="Century Gothic" w:hAnsi="Century Gothic"/>
          <w:bCs/>
          <w:sz w:val="22"/>
          <w:szCs w:val="22"/>
        </w:rPr>
      </w:pPr>
    </w:p>
    <w:p w14:paraId="56FEA7F0" w14:textId="10A59110" w:rsidR="001D6C4F" w:rsidRDefault="001D6C4F" w:rsidP="001F63CE">
      <w:pPr>
        <w:pStyle w:val="Prrafodelista"/>
        <w:numPr>
          <w:ilvl w:val="0"/>
          <w:numId w:val="3"/>
        </w:numPr>
        <w:ind w:left="567" w:hanging="567"/>
        <w:contextualSpacing w:val="0"/>
        <w:jc w:val="both"/>
        <w:rPr>
          <w:rFonts w:ascii="Century Gothic" w:hAnsi="Century Gothic"/>
          <w:bCs/>
          <w:sz w:val="22"/>
          <w:szCs w:val="22"/>
        </w:rPr>
      </w:pPr>
      <w:r>
        <w:rPr>
          <w:rFonts w:ascii="Century Gothic" w:hAnsi="Century Gothic"/>
          <w:bCs/>
          <w:sz w:val="22"/>
          <w:szCs w:val="22"/>
        </w:rPr>
        <w:t xml:space="preserve">Presentación y, en su caso, aprobación del Informe de Actividades de la Presidencia de la Comisión del Registro Federal de Electores, </w:t>
      </w:r>
      <w:r w:rsidR="00790902">
        <w:rPr>
          <w:rFonts w:ascii="Century Gothic" w:hAnsi="Century Gothic"/>
          <w:bCs/>
          <w:sz w:val="22"/>
          <w:szCs w:val="22"/>
        </w:rPr>
        <w:t>periodo del 4 de septiembre de 2019 al 3 de abril de 2020</w:t>
      </w:r>
      <w:r>
        <w:rPr>
          <w:rFonts w:ascii="Century Gothic" w:hAnsi="Century Gothic"/>
          <w:bCs/>
          <w:sz w:val="22"/>
          <w:szCs w:val="22"/>
        </w:rPr>
        <w:t>.</w:t>
      </w:r>
    </w:p>
    <w:p w14:paraId="628B78F5" w14:textId="77777777" w:rsidR="001D6C4F" w:rsidRPr="001D6C4F" w:rsidRDefault="001D6C4F" w:rsidP="001D6C4F">
      <w:pPr>
        <w:pStyle w:val="Prrafodelista"/>
        <w:rPr>
          <w:rFonts w:ascii="Century Gothic" w:hAnsi="Century Gothic"/>
          <w:bCs/>
          <w:sz w:val="22"/>
          <w:szCs w:val="22"/>
        </w:rPr>
      </w:pPr>
    </w:p>
    <w:p w14:paraId="62409470" w14:textId="63CB1841" w:rsidR="001D6C4F" w:rsidRPr="00871497" w:rsidRDefault="001D6C4F" w:rsidP="001F63CE">
      <w:pPr>
        <w:pStyle w:val="Prrafodelista"/>
        <w:numPr>
          <w:ilvl w:val="0"/>
          <w:numId w:val="3"/>
        </w:numPr>
        <w:ind w:left="567" w:hanging="567"/>
        <w:contextualSpacing w:val="0"/>
        <w:jc w:val="both"/>
        <w:rPr>
          <w:rFonts w:ascii="Century Gothic" w:hAnsi="Century Gothic"/>
          <w:bCs/>
          <w:sz w:val="22"/>
          <w:szCs w:val="22"/>
        </w:rPr>
      </w:pPr>
      <w:r>
        <w:rPr>
          <w:rFonts w:ascii="Century Gothic" w:hAnsi="Century Gothic"/>
          <w:bCs/>
          <w:sz w:val="22"/>
          <w:szCs w:val="22"/>
        </w:rPr>
        <w:t>Asuntos Generales.</w:t>
      </w:r>
    </w:p>
    <w:p w14:paraId="4AC96015" w14:textId="77777777" w:rsidR="003369E9" w:rsidRPr="00065E88" w:rsidRDefault="003369E9" w:rsidP="003369E9">
      <w:pPr>
        <w:pStyle w:val="Prrafodelista"/>
        <w:rPr>
          <w:rFonts w:ascii="Century Gothic" w:hAnsi="Century Gothic"/>
          <w:bCs/>
          <w:sz w:val="22"/>
          <w:szCs w:val="22"/>
        </w:rPr>
      </w:pPr>
    </w:p>
    <w:p w14:paraId="6B0964E5" w14:textId="02F8C3A4" w:rsidR="003369E9" w:rsidRPr="00775602" w:rsidRDefault="003369E9" w:rsidP="003369E9">
      <w:pPr>
        <w:pStyle w:val="Prrafodelista"/>
        <w:numPr>
          <w:ilvl w:val="0"/>
          <w:numId w:val="3"/>
        </w:numPr>
        <w:ind w:left="567" w:hanging="567"/>
        <w:contextualSpacing w:val="0"/>
        <w:jc w:val="both"/>
        <w:rPr>
          <w:rStyle w:val="Hipervnculo"/>
          <w:rFonts w:ascii="Century Gothic" w:hAnsi="Century Gothic"/>
          <w:b w:val="0"/>
          <w:color w:val="auto"/>
          <w:sz w:val="22"/>
          <w:szCs w:val="22"/>
          <w:u w:val="none"/>
        </w:rPr>
      </w:pPr>
      <w:r w:rsidRPr="00775602">
        <w:rPr>
          <w:rStyle w:val="Hipervnculo"/>
          <w:rFonts w:ascii="Century Gothic" w:hAnsi="Century Gothic"/>
          <w:b w:val="0"/>
          <w:color w:val="auto"/>
          <w:sz w:val="22"/>
          <w:szCs w:val="22"/>
          <w:u w:val="none"/>
        </w:rPr>
        <w:t xml:space="preserve">Relación de solicitudes y compromisos de la </w:t>
      </w:r>
      <w:r w:rsidR="003D0563">
        <w:rPr>
          <w:rStyle w:val="Hipervnculo"/>
          <w:rFonts w:ascii="Century Gothic" w:hAnsi="Century Gothic"/>
          <w:b w:val="0"/>
          <w:color w:val="auto"/>
          <w:sz w:val="22"/>
          <w:szCs w:val="22"/>
          <w:u w:val="none"/>
        </w:rPr>
        <w:t>Primera</w:t>
      </w:r>
      <w:r>
        <w:rPr>
          <w:rStyle w:val="Hipervnculo"/>
          <w:rFonts w:ascii="Century Gothic" w:hAnsi="Century Gothic"/>
          <w:b w:val="0"/>
          <w:color w:val="auto"/>
          <w:sz w:val="22"/>
          <w:szCs w:val="22"/>
          <w:u w:val="none"/>
        </w:rPr>
        <w:t xml:space="preserve"> </w:t>
      </w:r>
      <w:r w:rsidRPr="00775602">
        <w:rPr>
          <w:rStyle w:val="Hipervnculo"/>
          <w:rFonts w:ascii="Century Gothic" w:hAnsi="Century Gothic"/>
          <w:b w:val="0"/>
          <w:color w:val="auto"/>
          <w:sz w:val="22"/>
          <w:szCs w:val="22"/>
          <w:u w:val="none"/>
        </w:rPr>
        <w:t xml:space="preserve">Sesión </w:t>
      </w:r>
      <w:r w:rsidR="001D6C4F">
        <w:rPr>
          <w:rStyle w:val="Hipervnculo"/>
          <w:rFonts w:ascii="Century Gothic" w:hAnsi="Century Gothic"/>
          <w:b w:val="0"/>
          <w:color w:val="auto"/>
          <w:sz w:val="22"/>
          <w:szCs w:val="22"/>
          <w:u w:val="none"/>
        </w:rPr>
        <w:t>O</w:t>
      </w:r>
      <w:r w:rsidRPr="00775602">
        <w:rPr>
          <w:rStyle w:val="Hipervnculo"/>
          <w:rFonts w:ascii="Century Gothic" w:hAnsi="Century Gothic"/>
          <w:b w:val="0"/>
          <w:color w:val="auto"/>
          <w:sz w:val="22"/>
          <w:szCs w:val="22"/>
          <w:u w:val="none"/>
        </w:rPr>
        <w:t>rdinaria de 20</w:t>
      </w:r>
      <w:r w:rsidR="003D0563">
        <w:rPr>
          <w:rStyle w:val="Hipervnculo"/>
          <w:rFonts w:ascii="Century Gothic" w:hAnsi="Century Gothic"/>
          <w:b w:val="0"/>
          <w:color w:val="auto"/>
          <w:sz w:val="22"/>
          <w:szCs w:val="22"/>
          <w:u w:val="none"/>
        </w:rPr>
        <w:t>20</w:t>
      </w:r>
      <w:r w:rsidRPr="00775602">
        <w:rPr>
          <w:rStyle w:val="Hipervnculo"/>
          <w:rFonts w:ascii="Century Gothic" w:hAnsi="Century Gothic"/>
          <w:b w:val="0"/>
          <w:color w:val="auto"/>
          <w:sz w:val="22"/>
          <w:szCs w:val="22"/>
          <w:u w:val="none"/>
        </w:rPr>
        <w:t xml:space="preserve"> de la </w:t>
      </w:r>
      <w:r w:rsidRPr="00795E74">
        <w:rPr>
          <w:rFonts w:ascii="Century Gothic" w:hAnsi="Century Gothic"/>
          <w:bCs/>
          <w:sz w:val="22"/>
          <w:szCs w:val="22"/>
        </w:rPr>
        <w:t xml:space="preserve">Comisión </w:t>
      </w:r>
      <w:r w:rsidR="00392068">
        <w:rPr>
          <w:rFonts w:ascii="Century Gothic" w:hAnsi="Century Gothic"/>
          <w:bCs/>
          <w:sz w:val="22"/>
          <w:szCs w:val="22"/>
        </w:rPr>
        <w:t>del Registro Federal de Electores</w:t>
      </w:r>
      <w:r w:rsidRPr="00775602">
        <w:rPr>
          <w:rStyle w:val="Hipervnculo"/>
          <w:rFonts w:ascii="Century Gothic" w:hAnsi="Century Gothic"/>
          <w:b w:val="0"/>
          <w:color w:val="auto"/>
          <w:sz w:val="22"/>
          <w:szCs w:val="22"/>
          <w:u w:val="none"/>
        </w:rPr>
        <w:t>.</w:t>
      </w:r>
    </w:p>
    <w:p w14:paraId="38D1B81E" w14:textId="56DF4C13" w:rsidR="000C2DE3" w:rsidRDefault="000C2DE3">
      <w:pPr>
        <w:spacing w:before="80" w:after="80"/>
        <w:rPr>
          <w:rStyle w:val="Hipervnculo"/>
          <w:rFonts w:ascii="Century Gothic" w:hAnsi="Century Gothic"/>
          <w:b w:val="0"/>
          <w:color w:val="auto"/>
          <w:sz w:val="22"/>
          <w:szCs w:val="22"/>
          <w:u w:val="none"/>
        </w:rPr>
      </w:pPr>
      <w:r>
        <w:rPr>
          <w:rStyle w:val="Hipervnculo"/>
          <w:rFonts w:ascii="Century Gothic" w:hAnsi="Century Gothic"/>
          <w:b w:val="0"/>
          <w:color w:val="auto"/>
          <w:sz w:val="22"/>
          <w:szCs w:val="22"/>
          <w:u w:val="none"/>
        </w:rPr>
        <w:br w:type="page"/>
      </w:r>
    </w:p>
    <w:p w14:paraId="0C8BD499" w14:textId="77777777" w:rsidR="000C2DE3" w:rsidRDefault="000C2DE3" w:rsidP="000C2DE3">
      <w:pPr>
        <w:jc w:val="center"/>
        <w:rPr>
          <w:rStyle w:val="Hipervnculo"/>
          <w:rFonts w:ascii="Century Gothic" w:hAnsi="Century Gothic"/>
          <w:b w:val="0"/>
          <w:color w:val="auto"/>
          <w:sz w:val="22"/>
          <w:szCs w:val="22"/>
          <w:u w:val="none"/>
        </w:rPr>
      </w:pPr>
      <w:r>
        <w:rPr>
          <w:rStyle w:val="Hipervnculo"/>
          <w:rFonts w:ascii="Century Gothic" w:hAnsi="Century Gothic"/>
          <w:color w:val="641E46"/>
          <w:u w:val="none"/>
        </w:rPr>
        <w:lastRenderedPageBreak/>
        <w:t>RELACIÓN DE ACUERDOS APROBADOS POR LA COMISIÓN</w:t>
      </w:r>
    </w:p>
    <w:p w14:paraId="6B67B2C4" w14:textId="77777777" w:rsidR="000C2DE3" w:rsidRDefault="000C2DE3" w:rsidP="000C2DE3">
      <w:pPr>
        <w:jc w:val="both"/>
        <w:rPr>
          <w:rStyle w:val="Hipervnculo"/>
          <w:rFonts w:ascii="Century Gothic" w:hAnsi="Century Gothic"/>
          <w:b w:val="0"/>
          <w:color w:val="auto"/>
          <w:sz w:val="22"/>
          <w:szCs w:val="22"/>
          <w:u w:val="none"/>
        </w:rPr>
      </w:pPr>
    </w:p>
    <w:tbl>
      <w:tblPr>
        <w:tblStyle w:val="Tablaconcuadrcula"/>
        <w:tblW w:w="0" w:type="auto"/>
        <w:tblInd w:w="0" w:type="dxa"/>
        <w:tblBorders>
          <w:top w:val="single" w:sz="4" w:space="0" w:color="641E46"/>
          <w:left w:val="none" w:sz="0" w:space="0" w:color="auto"/>
          <w:bottom w:val="single" w:sz="4" w:space="0" w:color="641E46"/>
          <w:right w:val="none" w:sz="0" w:space="0" w:color="auto"/>
          <w:insideH w:val="single" w:sz="4" w:space="0" w:color="641E46"/>
          <w:insideV w:val="none" w:sz="0" w:space="0" w:color="auto"/>
        </w:tblBorders>
        <w:tblLayout w:type="fixed"/>
        <w:tblLook w:val="04A0" w:firstRow="1" w:lastRow="0" w:firstColumn="1" w:lastColumn="0" w:noHBand="0" w:noVBand="1"/>
      </w:tblPr>
      <w:tblGrid>
        <w:gridCol w:w="1261"/>
        <w:gridCol w:w="7577"/>
      </w:tblGrid>
      <w:tr w:rsidR="000C2DE3" w:rsidRPr="00F42107" w14:paraId="3FFB775C" w14:textId="77777777" w:rsidTr="00DF0CC8">
        <w:tc>
          <w:tcPr>
            <w:tcW w:w="1261" w:type="dxa"/>
            <w:hideMark/>
          </w:tcPr>
          <w:p w14:paraId="04420A75" w14:textId="77777777" w:rsidR="000C2DE3" w:rsidRPr="00F42107" w:rsidRDefault="000C2DE3" w:rsidP="00DF0CC8">
            <w:pPr>
              <w:spacing w:before="60" w:after="60"/>
              <w:rPr>
                <w:b/>
                <w:color w:val="641E46"/>
                <w:sz w:val="18"/>
                <w:szCs w:val="18"/>
                <w:lang w:eastAsia="en-US"/>
              </w:rPr>
            </w:pPr>
            <w:r w:rsidRPr="00F42107">
              <w:rPr>
                <w:rFonts w:ascii="Century Gothic" w:hAnsi="Century Gothic"/>
                <w:b/>
                <w:bCs/>
                <w:color w:val="641E46"/>
                <w:sz w:val="18"/>
                <w:szCs w:val="18"/>
                <w:lang w:eastAsia="en-US"/>
              </w:rPr>
              <w:t>Acuerdo</w:t>
            </w:r>
          </w:p>
        </w:tc>
        <w:tc>
          <w:tcPr>
            <w:tcW w:w="7577" w:type="dxa"/>
            <w:hideMark/>
          </w:tcPr>
          <w:p w14:paraId="7497EAB7" w14:textId="6089DF98" w:rsidR="000C2DE3" w:rsidRPr="006636B8" w:rsidRDefault="000C2DE3" w:rsidP="00DF0CC8">
            <w:pPr>
              <w:spacing w:before="60" w:after="60"/>
              <w:jc w:val="both"/>
              <w:rPr>
                <w:rFonts w:ascii="Century Gothic" w:hAnsi="Century Gothic"/>
                <w:b/>
                <w:bCs/>
                <w:color w:val="641E46"/>
                <w:sz w:val="22"/>
                <w:szCs w:val="22"/>
                <w:lang w:eastAsia="en-US"/>
              </w:rPr>
            </w:pPr>
            <w:r w:rsidRPr="006636B8">
              <w:rPr>
                <w:rFonts w:ascii="Century Gothic" w:hAnsi="Century Gothic"/>
                <w:b/>
                <w:bCs/>
                <w:color w:val="641E46"/>
                <w:sz w:val="22"/>
                <w:szCs w:val="22"/>
                <w:lang w:eastAsia="en-US"/>
              </w:rPr>
              <w:t>INE/CRFE0</w:t>
            </w:r>
            <w:r>
              <w:rPr>
                <w:rFonts w:ascii="Century Gothic" w:hAnsi="Century Gothic"/>
                <w:b/>
                <w:bCs/>
                <w:color w:val="641E46"/>
                <w:sz w:val="22"/>
                <w:szCs w:val="22"/>
                <w:lang w:eastAsia="en-US"/>
              </w:rPr>
              <w:t>6</w:t>
            </w:r>
            <w:r w:rsidRPr="006636B8">
              <w:rPr>
                <w:rFonts w:ascii="Century Gothic" w:hAnsi="Century Gothic"/>
                <w:b/>
                <w:bCs/>
                <w:color w:val="641E46"/>
                <w:sz w:val="22"/>
                <w:szCs w:val="22"/>
                <w:lang w:eastAsia="en-US"/>
              </w:rPr>
              <w:t>/01S</w:t>
            </w:r>
            <w:r>
              <w:rPr>
                <w:rFonts w:ascii="Century Gothic" w:hAnsi="Century Gothic"/>
                <w:b/>
                <w:bCs/>
                <w:color w:val="641E46"/>
                <w:sz w:val="22"/>
                <w:szCs w:val="22"/>
                <w:lang w:eastAsia="en-US"/>
              </w:rPr>
              <w:t>O</w:t>
            </w:r>
            <w:r w:rsidRPr="006636B8">
              <w:rPr>
                <w:rFonts w:ascii="Century Gothic" w:hAnsi="Century Gothic"/>
                <w:b/>
                <w:bCs/>
                <w:color w:val="641E46"/>
                <w:sz w:val="22"/>
                <w:szCs w:val="22"/>
                <w:lang w:eastAsia="en-US"/>
              </w:rPr>
              <w:t>/2020</w:t>
            </w:r>
          </w:p>
          <w:p w14:paraId="031461E0" w14:textId="13A755ED" w:rsidR="000C2DE3" w:rsidRPr="00F42107" w:rsidRDefault="000C2DE3" w:rsidP="00DF0CC8">
            <w:pPr>
              <w:spacing w:before="60" w:after="60"/>
              <w:jc w:val="both"/>
              <w:rPr>
                <w:rFonts w:ascii="Century Gothic" w:hAnsi="Century Gothic"/>
                <w:bCs/>
                <w:sz w:val="20"/>
                <w:szCs w:val="20"/>
                <w:lang w:eastAsia="en-US"/>
              </w:rPr>
            </w:pPr>
            <w:r w:rsidRPr="00F42107">
              <w:rPr>
                <w:rFonts w:ascii="Century Gothic" w:hAnsi="Century Gothic"/>
                <w:bCs/>
                <w:sz w:val="20"/>
                <w:szCs w:val="20"/>
                <w:lang w:eastAsia="en-US"/>
              </w:rPr>
              <w:t xml:space="preserve">La Comisión del Registro Federal de Electores aprueba el Orden del día de la Primera Sesión </w:t>
            </w:r>
            <w:r>
              <w:rPr>
                <w:rFonts w:ascii="Century Gothic" w:hAnsi="Century Gothic"/>
                <w:bCs/>
                <w:sz w:val="20"/>
                <w:szCs w:val="20"/>
                <w:lang w:eastAsia="en-US"/>
              </w:rPr>
              <w:t>O</w:t>
            </w:r>
            <w:r w:rsidRPr="00F42107">
              <w:rPr>
                <w:rFonts w:ascii="Century Gothic" w:hAnsi="Century Gothic"/>
                <w:bCs/>
                <w:sz w:val="20"/>
                <w:szCs w:val="20"/>
                <w:lang w:eastAsia="en-US"/>
              </w:rPr>
              <w:t>rdinaria de 20</w:t>
            </w:r>
            <w:r w:rsidR="009A638D">
              <w:rPr>
                <w:rFonts w:ascii="Century Gothic" w:hAnsi="Century Gothic"/>
                <w:bCs/>
                <w:sz w:val="20"/>
                <w:szCs w:val="20"/>
                <w:lang w:eastAsia="en-US"/>
              </w:rPr>
              <w:t>20</w:t>
            </w:r>
            <w:bookmarkStart w:id="0" w:name="_GoBack"/>
            <w:bookmarkEnd w:id="0"/>
            <w:r w:rsidRPr="00F42107">
              <w:rPr>
                <w:rFonts w:ascii="Century Gothic" w:hAnsi="Century Gothic"/>
                <w:bCs/>
                <w:sz w:val="20"/>
                <w:szCs w:val="20"/>
                <w:lang w:eastAsia="en-US"/>
              </w:rPr>
              <w:t>.</w:t>
            </w:r>
          </w:p>
        </w:tc>
      </w:tr>
      <w:tr w:rsidR="000C2DE3" w:rsidRPr="00F42107" w14:paraId="07EDB0C5" w14:textId="77777777" w:rsidTr="00DF0CC8">
        <w:tc>
          <w:tcPr>
            <w:tcW w:w="1261" w:type="dxa"/>
            <w:hideMark/>
          </w:tcPr>
          <w:p w14:paraId="2D1EEBFA" w14:textId="77777777" w:rsidR="000C2DE3" w:rsidRPr="00F42107" w:rsidRDefault="000C2DE3" w:rsidP="00DF0CC8">
            <w:pPr>
              <w:spacing w:before="60" w:after="60"/>
              <w:rPr>
                <w:rFonts w:ascii="Century Gothic" w:hAnsi="Century Gothic"/>
                <w:b/>
                <w:bCs/>
                <w:color w:val="641E46"/>
                <w:sz w:val="18"/>
                <w:szCs w:val="18"/>
                <w:lang w:eastAsia="en-US"/>
              </w:rPr>
            </w:pPr>
            <w:r w:rsidRPr="00F42107">
              <w:rPr>
                <w:rFonts w:ascii="Century Gothic" w:hAnsi="Century Gothic"/>
                <w:b/>
                <w:bCs/>
                <w:color w:val="641E46"/>
                <w:sz w:val="18"/>
                <w:szCs w:val="18"/>
                <w:lang w:eastAsia="en-US"/>
              </w:rPr>
              <w:t>Sentido del</w:t>
            </w:r>
            <w:r>
              <w:rPr>
                <w:rFonts w:ascii="Century Gothic" w:hAnsi="Century Gothic"/>
                <w:b/>
                <w:bCs/>
                <w:color w:val="641E46"/>
                <w:sz w:val="18"/>
                <w:szCs w:val="18"/>
                <w:lang w:eastAsia="en-US"/>
              </w:rPr>
              <w:t xml:space="preserve"> </w:t>
            </w:r>
            <w:r w:rsidRPr="00F42107">
              <w:rPr>
                <w:rFonts w:ascii="Century Gothic" w:hAnsi="Century Gothic"/>
                <w:b/>
                <w:bCs/>
                <w:color w:val="641E46"/>
                <w:sz w:val="18"/>
                <w:szCs w:val="18"/>
                <w:lang w:eastAsia="en-US"/>
              </w:rPr>
              <w:t>voto</w:t>
            </w:r>
          </w:p>
        </w:tc>
        <w:tc>
          <w:tcPr>
            <w:tcW w:w="7577" w:type="dxa"/>
            <w:hideMark/>
          </w:tcPr>
          <w:p w14:paraId="164FA15A" w14:textId="103620DA" w:rsidR="000C2DE3" w:rsidRPr="00F42107" w:rsidRDefault="000C2DE3" w:rsidP="00DF0CC8">
            <w:pPr>
              <w:spacing w:before="60" w:after="60"/>
              <w:jc w:val="both"/>
              <w:rPr>
                <w:rFonts w:ascii="Century Gothic" w:hAnsi="Century Gothic"/>
                <w:bCs/>
                <w:sz w:val="20"/>
                <w:szCs w:val="20"/>
                <w:lang w:eastAsia="en-US"/>
              </w:rPr>
            </w:pPr>
            <w:r>
              <w:rPr>
                <w:rFonts w:ascii="Century Gothic" w:hAnsi="Century Gothic"/>
                <w:bCs/>
                <w:sz w:val="20"/>
                <w:szCs w:val="20"/>
                <w:lang w:eastAsia="en-US"/>
              </w:rPr>
              <w:t>Se aprobó</w:t>
            </w:r>
            <w:r w:rsidRPr="00F42107">
              <w:rPr>
                <w:rFonts w:ascii="Century Gothic" w:hAnsi="Century Gothic"/>
                <w:bCs/>
                <w:sz w:val="20"/>
                <w:szCs w:val="20"/>
                <w:lang w:eastAsia="en-US"/>
              </w:rPr>
              <w:t xml:space="preserve"> por votación unánime de las </w:t>
            </w:r>
            <w:r>
              <w:rPr>
                <w:rFonts w:ascii="Century Gothic" w:hAnsi="Century Gothic"/>
                <w:bCs/>
                <w:sz w:val="20"/>
                <w:szCs w:val="20"/>
                <w:lang w:eastAsia="en-US"/>
              </w:rPr>
              <w:t xml:space="preserve">y los </w:t>
            </w:r>
            <w:r w:rsidRPr="00F42107">
              <w:rPr>
                <w:rFonts w:ascii="Century Gothic" w:hAnsi="Century Gothic"/>
                <w:bCs/>
                <w:sz w:val="20"/>
                <w:szCs w:val="20"/>
                <w:lang w:eastAsia="en-US"/>
              </w:rPr>
              <w:t>Consejeros Electorales</w:t>
            </w:r>
            <w:r>
              <w:rPr>
                <w:rFonts w:ascii="Century Gothic" w:hAnsi="Century Gothic"/>
                <w:bCs/>
                <w:sz w:val="20"/>
                <w:szCs w:val="20"/>
                <w:lang w:eastAsia="en-US"/>
              </w:rPr>
              <w:t xml:space="preserve">, Mtro. Marco Antonio Baños Martínez, Presidente de la Comisión, Mtra. Dania Paola Ravel Cuevas, Dr. José Roberto Ruiz Saldaña, y </w:t>
            </w:r>
            <w:r w:rsidRPr="00F42107">
              <w:rPr>
                <w:rFonts w:ascii="Century Gothic" w:hAnsi="Century Gothic"/>
                <w:bCs/>
                <w:sz w:val="20"/>
                <w:szCs w:val="20"/>
                <w:lang w:eastAsia="en-US"/>
              </w:rPr>
              <w:t>Lic. Alejandra Pamela San Martín Ríos y Valles</w:t>
            </w:r>
            <w:r>
              <w:rPr>
                <w:rFonts w:ascii="Century Gothic" w:hAnsi="Century Gothic"/>
                <w:bCs/>
                <w:sz w:val="20"/>
                <w:szCs w:val="20"/>
                <w:lang w:eastAsia="en-US"/>
              </w:rPr>
              <w:t>.</w:t>
            </w:r>
          </w:p>
        </w:tc>
      </w:tr>
    </w:tbl>
    <w:p w14:paraId="44A33C73" w14:textId="77777777" w:rsidR="000C2DE3" w:rsidRDefault="000C2DE3" w:rsidP="000C2DE3">
      <w:pPr>
        <w:jc w:val="both"/>
        <w:rPr>
          <w:rStyle w:val="Hipervnculo"/>
          <w:rFonts w:ascii="Century Gothic" w:hAnsi="Century Gothic"/>
          <w:b w:val="0"/>
          <w:color w:val="auto"/>
          <w:sz w:val="22"/>
          <w:szCs w:val="22"/>
          <w:u w:val="none"/>
        </w:rPr>
      </w:pPr>
    </w:p>
    <w:tbl>
      <w:tblPr>
        <w:tblStyle w:val="Tablaconcuadrcula"/>
        <w:tblW w:w="8838" w:type="dxa"/>
        <w:tblInd w:w="0" w:type="dxa"/>
        <w:tblBorders>
          <w:top w:val="single" w:sz="4" w:space="0" w:color="641E46"/>
          <w:left w:val="none" w:sz="0" w:space="0" w:color="auto"/>
          <w:bottom w:val="single" w:sz="4" w:space="0" w:color="641E46"/>
          <w:right w:val="none" w:sz="0" w:space="0" w:color="auto"/>
          <w:insideH w:val="single" w:sz="4" w:space="0" w:color="641E46"/>
          <w:insideV w:val="none" w:sz="0" w:space="0" w:color="auto"/>
        </w:tblBorders>
        <w:tblLayout w:type="fixed"/>
        <w:tblLook w:val="04A0" w:firstRow="1" w:lastRow="0" w:firstColumn="1" w:lastColumn="0" w:noHBand="0" w:noVBand="1"/>
      </w:tblPr>
      <w:tblGrid>
        <w:gridCol w:w="1261"/>
        <w:gridCol w:w="7577"/>
      </w:tblGrid>
      <w:tr w:rsidR="000C2DE3" w14:paraId="32A62240" w14:textId="77777777" w:rsidTr="00DF0CC8">
        <w:tc>
          <w:tcPr>
            <w:tcW w:w="1261" w:type="dxa"/>
            <w:tcBorders>
              <w:top w:val="single" w:sz="4" w:space="0" w:color="641E46"/>
              <w:left w:val="nil"/>
              <w:bottom w:val="single" w:sz="4" w:space="0" w:color="641E46"/>
              <w:right w:val="nil"/>
            </w:tcBorders>
          </w:tcPr>
          <w:p w14:paraId="4552DB2C" w14:textId="77777777" w:rsidR="000C2DE3" w:rsidRDefault="000C2DE3" w:rsidP="00DF0CC8">
            <w:pPr>
              <w:spacing w:before="60" w:after="60"/>
              <w:rPr>
                <w:rFonts w:ascii="Century Gothic" w:hAnsi="Century Gothic"/>
                <w:b/>
                <w:bCs/>
                <w:color w:val="641E46"/>
                <w:sz w:val="18"/>
                <w:szCs w:val="16"/>
                <w:lang w:eastAsia="en-US"/>
              </w:rPr>
            </w:pPr>
            <w:r w:rsidRPr="00F42107">
              <w:rPr>
                <w:rFonts w:ascii="Century Gothic" w:hAnsi="Century Gothic"/>
                <w:b/>
                <w:bCs/>
                <w:color w:val="641E46"/>
                <w:sz w:val="18"/>
                <w:szCs w:val="18"/>
                <w:lang w:eastAsia="en-US"/>
              </w:rPr>
              <w:t>Acuerdo</w:t>
            </w:r>
          </w:p>
        </w:tc>
        <w:tc>
          <w:tcPr>
            <w:tcW w:w="7577" w:type="dxa"/>
            <w:tcBorders>
              <w:top w:val="single" w:sz="4" w:space="0" w:color="641E46"/>
              <w:left w:val="nil"/>
              <w:bottom w:val="single" w:sz="4" w:space="0" w:color="641E46"/>
              <w:right w:val="nil"/>
            </w:tcBorders>
            <w:hideMark/>
          </w:tcPr>
          <w:p w14:paraId="16AF0732" w14:textId="55A50B43" w:rsidR="000C2DE3" w:rsidRPr="006636B8" w:rsidRDefault="000C2DE3" w:rsidP="00DF0CC8">
            <w:pPr>
              <w:spacing w:before="60" w:after="60"/>
              <w:jc w:val="both"/>
              <w:rPr>
                <w:rFonts w:ascii="Century Gothic" w:hAnsi="Century Gothic"/>
                <w:b/>
                <w:bCs/>
                <w:color w:val="641E46"/>
                <w:sz w:val="22"/>
                <w:szCs w:val="22"/>
                <w:lang w:eastAsia="en-US"/>
              </w:rPr>
            </w:pPr>
            <w:r w:rsidRPr="006636B8">
              <w:rPr>
                <w:rFonts w:ascii="Century Gothic" w:hAnsi="Century Gothic"/>
                <w:b/>
                <w:bCs/>
                <w:color w:val="641E46"/>
                <w:sz w:val="22"/>
                <w:szCs w:val="22"/>
                <w:lang w:eastAsia="en-US"/>
              </w:rPr>
              <w:t>INE/CRFE0</w:t>
            </w:r>
            <w:r>
              <w:rPr>
                <w:rFonts w:ascii="Century Gothic" w:hAnsi="Century Gothic"/>
                <w:b/>
                <w:bCs/>
                <w:color w:val="641E46"/>
                <w:sz w:val="22"/>
                <w:szCs w:val="22"/>
                <w:lang w:eastAsia="en-US"/>
              </w:rPr>
              <w:t>7</w:t>
            </w:r>
            <w:r w:rsidRPr="006636B8">
              <w:rPr>
                <w:rFonts w:ascii="Century Gothic" w:hAnsi="Century Gothic"/>
                <w:b/>
                <w:bCs/>
                <w:color w:val="641E46"/>
                <w:sz w:val="22"/>
                <w:szCs w:val="22"/>
                <w:lang w:eastAsia="en-US"/>
              </w:rPr>
              <w:t>/01S</w:t>
            </w:r>
            <w:r>
              <w:rPr>
                <w:rFonts w:ascii="Century Gothic" w:hAnsi="Century Gothic"/>
                <w:b/>
                <w:bCs/>
                <w:color w:val="641E46"/>
                <w:sz w:val="22"/>
                <w:szCs w:val="22"/>
                <w:lang w:eastAsia="en-US"/>
              </w:rPr>
              <w:t>O</w:t>
            </w:r>
            <w:r w:rsidRPr="006636B8">
              <w:rPr>
                <w:rFonts w:ascii="Century Gothic" w:hAnsi="Century Gothic"/>
                <w:b/>
                <w:bCs/>
                <w:color w:val="641E46"/>
                <w:sz w:val="22"/>
                <w:szCs w:val="22"/>
                <w:lang w:eastAsia="en-US"/>
              </w:rPr>
              <w:t>/2020</w:t>
            </w:r>
          </w:p>
          <w:p w14:paraId="53B3C555" w14:textId="1D92075B" w:rsidR="000C2DE3" w:rsidRPr="00F42107" w:rsidRDefault="000C2DE3" w:rsidP="00DF0CC8">
            <w:pPr>
              <w:spacing w:before="60" w:after="60"/>
              <w:jc w:val="both"/>
              <w:rPr>
                <w:rFonts w:ascii="Century Gothic" w:hAnsi="Century Gothic"/>
                <w:bCs/>
                <w:sz w:val="20"/>
                <w:szCs w:val="20"/>
                <w:lang w:eastAsia="en-US"/>
              </w:rPr>
            </w:pPr>
            <w:r w:rsidRPr="00F42107">
              <w:rPr>
                <w:rFonts w:ascii="Century Gothic" w:hAnsi="Century Gothic"/>
                <w:bCs/>
                <w:sz w:val="20"/>
                <w:szCs w:val="20"/>
                <w:lang w:eastAsia="en-US"/>
              </w:rPr>
              <w:t xml:space="preserve">La Comisión del Registro Federal de Electores aprueba el Acta de la </w:t>
            </w:r>
            <w:r>
              <w:rPr>
                <w:rFonts w:ascii="Century Gothic" w:hAnsi="Century Gothic"/>
                <w:bCs/>
                <w:sz w:val="20"/>
                <w:szCs w:val="20"/>
                <w:lang w:eastAsia="en-US"/>
              </w:rPr>
              <w:t>Primera</w:t>
            </w:r>
            <w:r w:rsidRPr="00F42107">
              <w:rPr>
                <w:rFonts w:ascii="Century Gothic" w:hAnsi="Century Gothic"/>
                <w:bCs/>
                <w:sz w:val="20"/>
                <w:szCs w:val="20"/>
                <w:lang w:eastAsia="en-US"/>
              </w:rPr>
              <w:t xml:space="preserve"> Sesión </w:t>
            </w:r>
            <w:r>
              <w:rPr>
                <w:rFonts w:ascii="Century Gothic" w:hAnsi="Century Gothic"/>
                <w:bCs/>
                <w:sz w:val="20"/>
                <w:szCs w:val="20"/>
                <w:lang w:eastAsia="en-US"/>
              </w:rPr>
              <w:t>Extrao</w:t>
            </w:r>
            <w:r w:rsidRPr="00F42107">
              <w:rPr>
                <w:rFonts w:ascii="Century Gothic" w:hAnsi="Century Gothic"/>
                <w:bCs/>
                <w:sz w:val="20"/>
                <w:szCs w:val="20"/>
                <w:lang w:eastAsia="en-US"/>
              </w:rPr>
              <w:t>rdinaria de 20</w:t>
            </w:r>
            <w:r>
              <w:rPr>
                <w:rFonts w:ascii="Century Gothic" w:hAnsi="Century Gothic"/>
                <w:bCs/>
                <w:sz w:val="20"/>
                <w:szCs w:val="20"/>
                <w:lang w:eastAsia="en-US"/>
              </w:rPr>
              <w:t>20</w:t>
            </w:r>
            <w:r w:rsidRPr="00F42107">
              <w:rPr>
                <w:rFonts w:ascii="Century Gothic" w:hAnsi="Century Gothic"/>
                <w:bCs/>
                <w:sz w:val="20"/>
                <w:szCs w:val="20"/>
                <w:lang w:eastAsia="en-US"/>
              </w:rPr>
              <w:t xml:space="preserve">, celebrada el día </w:t>
            </w:r>
            <w:r>
              <w:rPr>
                <w:rFonts w:ascii="Century Gothic" w:hAnsi="Century Gothic"/>
                <w:bCs/>
                <w:sz w:val="20"/>
                <w:szCs w:val="20"/>
                <w:lang w:eastAsia="en-US"/>
              </w:rPr>
              <w:t>12</w:t>
            </w:r>
            <w:r w:rsidRPr="00F42107">
              <w:rPr>
                <w:rFonts w:ascii="Century Gothic" w:hAnsi="Century Gothic"/>
                <w:bCs/>
                <w:sz w:val="20"/>
                <w:szCs w:val="20"/>
                <w:lang w:eastAsia="en-US"/>
              </w:rPr>
              <w:t xml:space="preserve"> de </w:t>
            </w:r>
            <w:r>
              <w:rPr>
                <w:rFonts w:ascii="Century Gothic" w:hAnsi="Century Gothic"/>
                <w:bCs/>
                <w:sz w:val="20"/>
                <w:szCs w:val="20"/>
                <w:lang w:eastAsia="en-US"/>
              </w:rPr>
              <w:t>febrero</w:t>
            </w:r>
            <w:r w:rsidRPr="00F42107">
              <w:rPr>
                <w:rFonts w:ascii="Century Gothic" w:hAnsi="Century Gothic"/>
                <w:bCs/>
                <w:sz w:val="20"/>
                <w:szCs w:val="20"/>
                <w:lang w:eastAsia="en-US"/>
              </w:rPr>
              <w:t xml:space="preserve"> de 20</w:t>
            </w:r>
            <w:r>
              <w:rPr>
                <w:rFonts w:ascii="Century Gothic" w:hAnsi="Century Gothic"/>
                <w:bCs/>
                <w:sz w:val="20"/>
                <w:szCs w:val="20"/>
                <w:lang w:eastAsia="en-US"/>
              </w:rPr>
              <w:t>20</w:t>
            </w:r>
            <w:r w:rsidRPr="00F42107">
              <w:rPr>
                <w:rFonts w:ascii="Century Gothic" w:hAnsi="Century Gothic"/>
                <w:bCs/>
                <w:sz w:val="20"/>
                <w:szCs w:val="20"/>
                <w:lang w:eastAsia="en-US"/>
              </w:rPr>
              <w:t>.</w:t>
            </w:r>
          </w:p>
        </w:tc>
      </w:tr>
      <w:tr w:rsidR="000C2DE3" w14:paraId="0E58E365" w14:textId="77777777" w:rsidTr="00DF0CC8">
        <w:tc>
          <w:tcPr>
            <w:tcW w:w="1261" w:type="dxa"/>
            <w:tcBorders>
              <w:top w:val="single" w:sz="4" w:space="0" w:color="641E46"/>
              <w:left w:val="nil"/>
              <w:bottom w:val="single" w:sz="4" w:space="0" w:color="641E46"/>
              <w:right w:val="nil"/>
            </w:tcBorders>
          </w:tcPr>
          <w:p w14:paraId="2A7CB8F5" w14:textId="77777777" w:rsidR="000C2DE3" w:rsidRPr="00BD0950" w:rsidRDefault="000C2DE3" w:rsidP="00DF0CC8">
            <w:pPr>
              <w:spacing w:before="60" w:after="60"/>
              <w:rPr>
                <w:rFonts w:ascii="Century Gothic" w:hAnsi="Century Gothic"/>
                <w:b/>
                <w:bCs/>
                <w:color w:val="641E46"/>
                <w:sz w:val="18"/>
                <w:szCs w:val="18"/>
                <w:lang w:eastAsia="en-US"/>
              </w:rPr>
            </w:pPr>
            <w:r w:rsidRPr="00F42107">
              <w:rPr>
                <w:rFonts w:ascii="Century Gothic" w:hAnsi="Century Gothic"/>
                <w:b/>
                <w:bCs/>
                <w:color w:val="641E46"/>
                <w:sz w:val="18"/>
                <w:szCs w:val="18"/>
                <w:lang w:eastAsia="en-US"/>
              </w:rPr>
              <w:t>Sentido del</w:t>
            </w:r>
            <w:r>
              <w:rPr>
                <w:rFonts w:ascii="Century Gothic" w:hAnsi="Century Gothic"/>
                <w:b/>
                <w:bCs/>
                <w:color w:val="641E46"/>
                <w:sz w:val="18"/>
                <w:szCs w:val="18"/>
                <w:lang w:eastAsia="en-US"/>
              </w:rPr>
              <w:t xml:space="preserve"> </w:t>
            </w:r>
            <w:r w:rsidRPr="00F42107">
              <w:rPr>
                <w:rFonts w:ascii="Century Gothic" w:hAnsi="Century Gothic"/>
                <w:b/>
                <w:bCs/>
                <w:color w:val="641E46"/>
                <w:sz w:val="18"/>
                <w:szCs w:val="18"/>
                <w:lang w:eastAsia="en-US"/>
              </w:rPr>
              <w:t>voto</w:t>
            </w:r>
          </w:p>
        </w:tc>
        <w:tc>
          <w:tcPr>
            <w:tcW w:w="7577" w:type="dxa"/>
            <w:tcBorders>
              <w:top w:val="single" w:sz="4" w:space="0" w:color="641E46"/>
              <w:left w:val="nil"/>
              <w:bottom w:val="single" w:sz="4" w:space="0" w:color="641E46"/>
              <w:right w:val="nil"/>
            </w:tcBorders>
            <w:hideMark/>
          </w:tcPr>
          <w:p w14:paraId="0DD06254" w14:textId="0772AB5B" w:rsidR="000C2DE3" w:rsidRPr="00F42107" w:rsidRDefault="000C2DE3" w:rsidP="00DF0CC8">
            <w:pPr>
              <w:spacing w:before="60" w:after="60"/>
              <w:jc w:val="both"/>
              <w:rPr>
                <w:rFonts w:ascii="Century Gothic" w:hAnsi="Century Gothic"/>
                <w:bCs/>
                <w:sz w:val="20"/>
                <w:szCs w:val="20"/>
                <w:lang w:eastAsia="en-US"/>
              </w:rPr>
            </w:pPr>
            <w:r>
              <w:rPr>
                <w:rFonts w:ascii="Century Gothic" w:hAnsi="Century Gothic"/>
                <w:bCs/>
                <w:sz w:val="20"/>
                <w:szCs w:val="20"/>
                <w:lang w:eastAsia="en-US"/>
              </w:rPr>
              <w:t>Se aprobó</w:t>
            </w:r>
            <w:r w:rsidRPr="00F42107">
              <w:rPr>
                <w:rFonts w:ascii="Century Gothic" w:hAnsi="Century Gothic"/>
                <w:bCs/>
                <w:sz w:val="20"/>
                <w:szCs w:val="20"/>
                <w:lang w:eastAsia="en-US"/>
              </w:rPr>
              <w:t xml:space="preserve"> por votación unánime de las </w:t>
            </w:r>
            <w:r>
              <w:rPr>
                <w:rFonts w:ascii="Century Gothic" w:hAnsi="Century Gothic"/>
                <w:bCs/>
                <w:sz w:val="20"/>
                <w:szCs w:val="20"/>
                <w:lang w:eastAsia="en-US"/>
              </w:rPr>
              <w:t xml:space="preserve">y los </w:t>
            </w:r>
            <w:r w:rsidRPr="00F42107">
              <w:rPr>
                <w:rFonts w:ascii="Century Gothic" w:hAnsi="Century Gothic"/>
                <w:bCs/>
                <w:sz w:val="20"/>
                <w:szCs w:val="20"/>
                <w:lang w:eastAsia="en-US"/>
              </w:rPr>
              <w:t>Consejeros Electorales</w:t>
            </w:r>
            <w:r>
              <w:rPr>
                <w:rFonts w:ascii="Century Gothic" w:hAnsi="Century Gothic"/>
                <w:bCs/>
                <w:sz w:val="20"/>
                <w:szCs w:val="20"/>
                <w:lang w:eastAsia="en-US"/>
              </w:rPr>
              <w:t xml:space="preserve">, Mtro. Marco Antonio Baños Martínez, Presidente de la Comisión, Mtra. Dania Paola Ravel Cuevas, Dr. José Roberto Ruiz Saldaña, y </w:t>
            </w:r>
            <w:r w:rsidRPr="00F42107">
              <w:rPr>
                <w:rFonts w:ascii="Century Gothic" w:hAnsi="Century Gothic"/>
                <w:bCs/>
                <w:sz w:val="20"/>
                <w:szCs w:val="20"/>
                <w:lang w:eastAsia="en-US"/>
              </w:rPr>
              <w:t>Lic. Alejandra Pamela San Martín Ríos y Valles.</w:t>
            </w:r>
          </w:p>
        </w:tc>
      </w:tr>
    </w:tbl>
    <w:p w14:paraId="031859FC" w14:textId="77777777" w:rsidR="000C2DE3" w:rsidRDefault="000C2DE3" w:rsidP="000C2DE3">
      <w:pPr>
        <w:jc w:val="both"/>
        <w:rPr>
          <w:rStyle w:val="Hipervnculo"/>
          <w:rFonts w:ascii="Century Gothic" w:hAnsi="Century Gothic"/>
          <w:b w:val="0"/>
          <w:color w:val="auto"/>
          <w:sz w:val="22"/>
          <w:szCs w:val="22"/>
          <w:u w:val="none"/>
        </w:rPr>
      </w:pPr>
    </w:p>
    <w:tbl>
      <w:tblPr>
        <w:tblStyle w:val="Tablaconcuadrcula"/>
        <w:tblW w:w="0" w:type="auto"/>
        <w:tblInd w:w="0" w:type="dxa"/>
        <w:tblBorders>
          <w:top w:val="single" w:sz="4" w:space="0" w:color="641E46"/>
          <w:left w:val="none" w:sz="0" w:space="0" w:color="auto"/>
          <w:bottom w:val="single" w:sz="4" w:space="0" w:color="641E46"/>
          <w:right w:val="none" w:sz="0" w:space="0" w:color="auto"/>
          <w:insideH w:val="single" w:sz="4" w:space="0" w:color="641E46"/>
          <w:insideV w:val="none" w:sz="0" w:space="0" w:color="auto"/>
        </w:tblBorders>
        <w:tblLayout w:type="fixed"/>
        <w:tblLook w:val="04A0" w:firstRow="1" w:lastRow="0" w:firstColumn="1" w:lastColumn="0" w:noHBand="0" w:noVBand="1"/>
      </w:tblPr>
      <w:tblGrid>
        <w:gridCol w:w="1261"/>
        <w:gridCol w:w="7577"/>
      </w:tblGrid>
      <w:tr w:rsidR="000C2DE3" w14:paraId="21F9F033" w14:textId="77777777" w:rsidTr="00DF0CC8">
        <w:tc>
          <w:tcPr>
            <w:tcW w:w="1261" w:type="dxa"/>
            <w:tcBorders>
              <w:top w:val="single" w:sz="4" w:space="0" w:color="641E46"/>
              <w:left w:val="nil"/>
              <w:bottom w:val="single" w:sz="4" w:space="0" w:color="641E46"/>
              <w:right w:val="nil"/>
            </w:tcBorders>
            <w:hideMark/>
          </w:tcPr>
          <w:p w14:paraId="5840C62D" w14:textId="77777777" w:rsidR="000C2DE3" w:rsidRDefault="000C2DE3" w:rsidP="00DF0CC8">
            <w:pPr>
              <w:spacing w:before="60" w:after="60"/>
              <w:rPr>
                <w:b/>
                <w:color w:val="641E46"/>
                <w:sz w:val="18"/>
                <w:szCs w:val="16"/>
                <w:lang w:eastAsia="en-US"/>
              </w:rPr>
            </w:pPr>
            <w:r>
              <w:rPr>
                <w:rFonts w:ascii="Century Gothic" w:hAnsi="Century Gothic"/>
                <w:b/>
                <w:bCs/>
                <w:color w:val="641E46"/>
                <w:sz w:val="18"/>
                <w:szCs w:val="16"/>
                <w:lang w:eastAsia="en-US"/>
              </w:rPr>
              <w:t>Acuerdo</w:t>
            </w:r>
          </w:p>
        </w:tc>
        <w:tc>
          <w:tcPr>
            <w:tcW w:w="7577" w:type="dxa"/>
            <w:tcBorders>
              <w:top w:val="single" w:sz="4" w:space="0" w:color="641E46"/>
              <w:left w:val="nil"/>
              <w:bottom w:val="single" w:sz="4" w:space="0" w:color="641E46"/>
              <w:right w:val="nil"/>
            </w:tcBorders>
            <w:hideMark/>
          </w:tcPr>
          <w:p w14:paraId="47FF9DF1" w14:textId="28EA4D0D" w:rsidR="000C2DE3" w:rsidRPr="006636B8" w:rsidRDefault="000C2DE3" w:rsidP="00DF0CC8">
            <w:pPr>
              <w:spacing w:before="60" w:after="60"/>
              <w:jc w:val="both"/>
              <w:rPr>
                <w:rFonts w:ascii="Century Gothic" w:hAnsi="Century Gothic"/>
                <w:b/>
                <w:bCs/>
                <w:color w:val="641E46"/>
                <w:sz w:val="22"/>
                <w:szCs w:val="22"/>
                <w:lang w:eastAsia="en-US"/>
              </w:rPr>
            </w:pPr>
            <w:r w:rsidRPr="006636B8">
              <w:rPr>
                <w:rFonts w:ascii="Century Gothic" w:hAnsi="Century Gothic"/>
                <w:b/>
                <w:bCs/>
                <w:color w:val="641E46"/>
                <w:sz w:val="22"/>
                <w:szCs w:val="22"/>
                <w:lang w:eastAsia="en-US"/>
              </w:rPr>
              <w:t>INE/CRFE0</w:t>
            </w:r>
            <w:r>
              <w:rPr>
                <w:rFonts w:ascii="Century Gothic" w:hAnsi="Century Gothic"/>
                <w:b/>
                <w:bCs/>
                <w:color w:val="641E46"/>
                <w:sz w:val="22"/>
                <w:szCs w:val="22"/>
                <w:lang w:eastAsia="en-US"/>
              </w:rPr>
              <w:t>8</w:t>
            </w:r>
            <w:r w:rsidRPr="006636B8">
              <w:rPr>
                <w:rFonts w:ascii="Century Gothic" w:hAnsi="Century Gothic"/>
                <w:b/>
                <w:bCs/>
                <w:color w:val="641E46"/>
                <w:sz w:val="22"/>
                <w:szCs w:val="22"/>
                <w:lang w:eastAsia="en-US"/>
              </w:rPr>
              <w:t>/01S</w:t>
            </w:r>
            <w:r>
              <w:rPr>
                <w:rFonts w:ascii="Century Gothic" w:hAnsi="Century Gothic"/>
                <w:b/>
                <w:bCs/>
                <w:color w:val="641E46"/>
                <w:sz w:val="22"/>
                <w:szCs w:val="22"/>
                <w:lang w:eastAsia="en-US"/>
              </w:rPr>
              <w:t>O</w:t>
            </w:r>
            <w:r w:rsidRPr="006636B8">
              <w:rPr>
                <w:rFonts w:ascii="Century Gothic" w:hAnsi="Century Gothic"/>
                <w:b/>
                <w:bCs/>
                <w:color w:val="641E46"/>
                <w:sz w:val="22"/>
                <w:szCs w:val="22"/>
                <w:lang w:eastAsia="en-US"/>
              </w:rPr>
              <w:t>/2020</w:t>
            </w:r>
          </w:p>
          <w:p w14:paraId="345AFF1E" w14:textId="31937572" w:rsidR="000C2DE3" w:rsidRPr="00F42107" w:rsidRDefault="000C2DE3" w:rsidP="00DF0CC8">
            <w:pPr>
              <w:spacing w:before="60" w:after="60"/>
              <w:jc w:val="both"/>
              <w:rPr>
                <w:rFonts w:ascii="Century Gothic" w:hAnsi="Century Gothic"/>
                <w:bCs/>
                <w:sz w:val="20"/>
                <w:szCs w:val="20"/>
                <w:lang w:eastAsia="en-US"/>
              </w:rPr>
            </w:pPr>
            <w:r w:rsidRPr="00F42107">
              <w:rPr>
                <w:rFonts w:ascii="Century Gothic" w:hAnsi="Century Gothic"/>
                <w:bCs/>
                <w:sz w:val="20"/>
                <w:szCs w:val="20"/>
                <w:lang w:eastAsia="en-US"/>
              </w:rPr>
              <w:t xml:space="preserve">La Comisión del Registro Federal de Electores aprueba </w:t>
            </w:r>
            <w:r>
              <w:rPr>
                <w:rFonts w:ascii="Century Gothic" w:hAnsi="Century Gothic"/>
                <w:bCs/>
                <w:sz w:val="20"/>
                <w:szCs w:val="20"/>
                <w:lang w:eastAsia="en-US"/>
              </w:rPr>
              <w:t>las</w:t>
            </w:r>
            <w:r w:rsidRPr="000C2DE3">
              <w:rPr>
                <w:rFonts w:ascii="Century Gothic" w:hAnsi="Century Gothic"/>
                <w:bCs/>
                <w:sz w:val="20"/>
                <w:szCs w:val="20"/>
                <w:lang w:eastAsia="en-US"/>
              </w:rPr>
              <w:t xml:space="preserve"> </w:t>
            </w:r>
            <w:r w:rsidRPr="000C2DE3">
              <w:rPr>
                <w:rFonts w:ascii="Century Gothic" w:hAnsi="Century Gothic"/>
                <w:bCs/>
                <w:sz w:val="20"/>
                <w:szCs w:val="20"/>
              </w:rPr>
              <w:t>Políticas para el uso de pantallas en los Módulos de Atención Ciudadana</w:t>
            </w:r>
            <w:r w:rsidRPr="000C2DE3">
              <w:rPr>
                <w:rFonts w:ascii="Century Gothic" w:hAnsi="Century Gothic"/>
                <w:bCs/>
                <w:sz w:val="20"/>
                <w:szCs w:val="20"/>
                <w:lang w:eastAsia="en-US"/>
              </w:rPr>
              <w:t>.</w:t>
            </w:r>
          </w:p>
        </w:tc>
      </w:tr>
      <w:tr w:rsidR="000C2DE3" w14:paraId="0312502D" w14:textId="77777777" w:rsidTr="00DF0CC8">
        <w:tc>
          <w:tcPr>
            <w:tcW w:w="1261" w:type="dxa"/>
            <w:tcBorders>
              <w:top w:val="single" w:sz="4" w:space="0" w:color="641E46"/>
              <w:left w:val="nil"/>
              <w:bottom w:val="single" w:sz="4" w:space="0" w:color="641E46"/>
              <w:right w:val="nil"/>
            </w:tcBorders>
            <w:hideMark/>
          </w:tcPr>
          <w:p w14:paraId="0C80A740" w14:textId="77777777" w:rsidR="000C2DE3" w:rsidRDefault="000C2DE3" w:rsidP="00DF0CC8">
            <w:pPr>
              <w:spacing w:before="60" w:after="60"/>
              <w:rPr>
                <w:rFonts w:ascii="Century Gothic" w:hAnsi="Century Gothic"/>
                <w:b/>
                <w:bCs/>
                <w:color w:val="641E46"/>
                <w:sz w:val="18"/>
                <w:szCs w:val="16"/>
                <w:lang w:eastAsia="en-US"/>
              </w:rPr>
            </w:pPr>
            <w:r>
              <w:rPr>
                <w:rFonts w:ascii="Century Gothic" w:hAnsi="Century Gothic"/>
                <w:b/>
                <w:bCs/>
                <w:color w:val="641E46"/>
                <w:sz w:val="18"/>
                <w:szCs w:val="16"/>
                <w:lang w:eastAsia="en-US"/>
              </w:rPr>
              <w:t>Sentido del voto</w:t>
            </w:r>
          </w:p>
        </w:tc>
        <w:tc>
          <w:tcPr>
            <w:tcW w:w="7577" w:type="dxa"/>
            <w:tcBorders>
              <w:top w:val="single" w:sz="4" w:space="0" w:color="641E46"/>
              <w:left w:val="nil"/>
              <w:bottom w:val="single" w:sz="4" w:space="0" w:color="641E46"/>
              <w:right w:val="nil"/>
            </w:tcBorders>
            <w:hideMark/>
          </w:tcPr>
          <w:p w14:paraId="29998F11" w14:textId="0BA5820E" w:rsidR="000C2DE3" w:rsidRPr="00F42107" w:rsidRDefault="000C2DE3" w:rsidP="00DF0CC8">
            <w:pPr>
              <w:spacing w:before="60" w:after="60"/>
              <w:jc w:val="both"/>
              <w:rPr>
                <w:rFonts w:ascii="Century Gothic" w:hAnsi="Century Gothic"/>
                <w:bCs/>
                <w:sz w:val="20"/>
                <w:szCs w:val="20"/>
                <w:lang w:eastAsia="en-US"/>
              </w:rPr>
            </w:pPr>
            <w:r>
              <w:rPr>
                <w:rFonts w:ascii="Century Gothic" w:hAnsi="Century Gothic"/>
                <w:bCs/>
                <w:sz w:val="20"/>
                <w:szCs w:val="20"/>
                <w:lang w:eastAsia="en-US"/>
              </w:rPr>
              <w:t>Se aprobó</w:t>
            </w:r>
            <w:r w:rsidRPr="00F42107">
              <w:rPr>
                <w:rFonts w:ascii="Century Gothic" w:hAnsi="Century Gothic"/>
                <w:bCs/>
                <w:sz w:val="20"/>
                <w:szCs w:val="20"/>
                <w:lang w:eastAsia="en-US"/>
              </w:rPr>
              <w:t xml:space="preserve"> por votación unánime de las </w:t>
            </w:r>
            <w:r>
              <w:rPr>
                <w:rFonts w:ascii="Century Gothic" w:hAnsi="Century Gothic"/>
                <w:bCs/>
                <w:sz w:val="20"/>
                <w:szCs w:val="20"/>
                <w:lang w:eastAsia="en-US"/>
              </w:rPr>
              <w:t xml:space="preserve">y los </w:t>
            </w:r>
            <w:r w:rsidRPr="00F42107">
              <w:rPr>
                <w:rFonts w:ascii="Century Gothic" w:hAnsi="Century Gothic"/>
                <w:bCs/>
                <w:sz w:val="20"/>
                <w:szCs w:val="20"/>
                <w:lang w:eastAsia="en-US"/>
              </w:rPr>
              <w:t>Consejeros Electorales</w:t>
            </w:r>
            <w:r>
              <w:rPr>
                <w:rFonts w:ascii="Century Gothic" w:hAnsi="Century Gothic"/>
                <w:bCs/>
                <w:sz w:val="20"/>
                <w:szCs w:val="20"/>
                <w:lang w:eastAsia="en-US"/>
              </w:rPr>
              <w:t xml:space="preserve">, Mtro. Marco Antonio Baños Martínez, Presidente de la Comisión, Mtra. Dania Paola Ravel Cuevas, Dr. José Roberto Ruiz Saldaña, y </w:t>
            </w:r>
            <w:r w:rsidRPr="00F42107">
              <w:rPr>
                <w:rFonts w:ascii="Century Gothic" w:hAnsi="Century Gothic"/>
                <w:bCs/>
                <w:sz w:val="20"/>
                <w:szCs w:val="20"/>
                <w:lang w:eastAsia="en-US"/>
              </w:rPr>
              <w:t>Lic. Alejandra Pamela San Martín Ríos y Valles.</w:t>
            </w:r>
          </w:p>
        </w:tc>
      </w:tr>
    </w:tbl>
    <w:p w14:paraId="709A8F62" w14:textId="77777777" w:rsidR="000C2DE3" w:rsidRDefault="000C2DE3" w:rsidP="000C2DE3">
      <w:pPr>
        <w:jc w:val="both"/>
        <w:rPr>
          <w:rStyle w:val="Hipervnculo"/>
          <w:rFonts w:ascii="Century Gothic" w:hAnsi="Century Gothic"/>
          <w:b w:val="0"/>
          <w:color w:val="auto"/>
          <w:sz w:val="22"/>
          <w:szCs w:val="22"/>
          <w:u w:val="none"/>
        </w:rPr>
      </w:pPr>
    </w:p>
    <w:tbl>
      <w:tblPr>
        <w:tblStyle w:val="Tablaconcuadrcula"/>
        <w:tblW w:w="0" w:type="auto"/>
        <w:tblInd w:w="0" w:type="dxa"/>
        <w:tblBorders>
          <w:top w:val="single" w:sz="4" w:space="0" w:color="641E46"/>
          <w:left w:val="none" w:sz="0" w:space="0" w:color="auto"/>
          <w:bottom w:val="single" w:sz="4" w:space="0" w:color="641E46"/>
          <w:right w:val="none" w:sz="0" w:space="0" w:color="auto"/>
          <w:insideH w:val="single" w:sz="4" w:space="0" w:color="641E46"/>
          <w:insideV w:val="none" w:sz="0" w:space="0" w:color="auto"/>
        </w:tblBorders>
        <w:tblLayout w:type="fixed"/>
        <w:tblLook w:val="04A0" w:firstRow="1" w:lastRow="0" w:firstColumn="1" w:lastColumn="0" w:noHBand="0" w:noVBand="1"/>
      </w:tblPr>
      <w:tblGrid>
        <w:gridCol w:w="1261"/>
        <w:gridCol w:w="7577"/>
      </w:tblGrid>
      <w:tr w:rsidR="000C2DE3" w14:paraId="773EFF8C" w14:textId="77777777" w:rsidTr="00DF0CC8">
        <w:tc>
          <w:tcPr>
            <w:tcW w:w="1261" w:type="dxa"/>
            <w:tcBorders>
              <w:top w:val="single" w:sz="4" w:space="0" w:color="641E46"/>
              <w:left w:val="nil"/>
              <w:bottom w:val="single" w:sz="4" w:space="0" w:color="641E46"/>
              <w:right w:val="nil"/>
            </w:tcBorders>
            <w:hideMark/>
          </w:tcPr>
          <w:p w14:paraId="443337C1" w14:textId="677AF7F3" w:rsidR="000C2DE3" w:rsidRDefault="000C2DE3" w:rsidP="00DF0CC8">
            <w:pPr>
              <w:spacing w:before="60" w:after="60"/>
              <w:rPr>
                <w:b/>
                <w:color w:val="641E46"/>
                <w:sz w:val="18"/>
                <w:szCs w:val="16"/>
                <w:lang w:eastAsia="en-US"/>
              </w:rPr>
            </w:pPr>
            <w:r>
              <w:br w:type="page"/>
            </w:r>
            <w:r>
              <w:rPr>
                <w:rFonts w:ascii="Century Gothic" w:hAnsi="Century Gothic"/>
                <w:b/>
                <w:bCs/>
                <w:color w:val="641E46"/>
                <w:sz w:val="18"/>
                <w:szCs w:val="16"/>
                <w:lang w:eastAsia="en-US"/>
              </w:rPr>
              <w:t>Acuerdo</w:t>
            </w:r>
          </w:p>
        </w:tc>
        <w:tc>
          <w:tcPr>
            <w:tcW w:w="7577" w:type="dxa"/>
            <w:tcBorders>
              <w:top w:val="single" w:sz="4" w:space="0" w:color="641E46"/>
              <w:left w:val="nil"/>
              <w:bottom w:val="single" w:sz="4" w:space="0" w:color="641E46"/>
              <w:right w:val="nil"/>
            </w:tcBorders>
            <w:hideMark/>
          </w:tcPr>
          <w:p w14:paraId="7BEEC9CA" w14:textId="2AC5EE99" w:rsidR="000C2DE3" w:rsidRPr="006636B8" w:rsidRDefault="000C2DE3" w:rsidP="00DF0CC8">
            <w:pPr>
              <w:spacing w:before="60" w:after="60"/>
              <w:jc w:val="both"/>
              <w:rPr>
                <w:rFonts w:ascii="Century Gothic" w:hAnsi="Century Gothic"/>
                <w:b/>
                <w:bCs/>
                <w:color w:val="641E46"/>
                <w:sz w:val="22"/>
                <w:szCs w:val="22"/>
                <w:lang w:eastAsia="en-US"/>
              </w:rPr>
            </w:pPr>
            <w:r w:rsidRPr="006636B8">
              <w:rPr>
                <w:rFonts w:ascii="Century Gothic" w:hAnsi="Century Gothic"/>
                <w:b/>
                <w:bCs/>
                <w:color w:val="641E46"/>
                <w:sz w:val="22"/>
                <w:szCs w:val="22"/>
                <w:lang w:eastAsia="en-US"/>
              </w:rPr>
              <w:t>INE/CRFE0</w:t>
            </w:r>
            <w:r>
              <w:rPr>
                <w:rFonts w:ascii="Century Gothic" w:hAnsi="Century Gothic"/>
                <w:b/>
                <w:bCs/>
                <w:color w:val="641E46"/>
                <w:sz w:val="22"/>
                <w:szCs w:val="22"/>
                <w:lang w:eastAsia="en-US"/>
              </w:rPr>
              <w:t>9</w:t>
            </w:r>
            <w:r w:rsidRPr="006636B8">
              <w:rPr>
                <w:rFonts w:ascii="Century Gothic" w:hAnsi="Century Gothic"/>
                <w:b/>
                <w:bCs/>
                <w:color w:val="641E46"/>
                <w:sz w:val="22"/>
                <w:szCs w:val="22"/>
                <w:lang w:eastAsia="en-US"/>
              </w:rPr>
              <w:t>/01S</w:t>
            </w:r>
            <w:r>
              <w:rPr>
                <w:rFonts w:ascii="Century Gothic" w:hAnsi="Century Gothic"/>
                <w:b/>
                <w:bCs/>
                <w:color w:val="641E46"/>
                <w:sz w:val="22"/>
                <w:szCs w:val="22"/>
                <w:lang w:eastAsia="en-US"/>
              </w:rPr>
              <w:t>O</w:t>
            </w:r>
            <w:r w:rsidRPr="006636B8">
              <w:rPr>
                <w:rFonts w:ascii="Century Gothic" w:hAnsi="Century Gothic"/>
                <w:b/>
                <w:bCs/>
                <w:color w:val="641E46"/>
                <w:sz w:val="22"/>
                <w:szCs w:val="22"/>
                <w:lang w:eastAsia="en-US"/>
              </w:rPr>
              <w:t>/2020</w:t>
            </w:r>
          </w:p>
          <w:p w14:paraId="12C0530E" w14:textId="24D6398D" w:rsidR="000C2DE3" w:rsidRPr="00F42107" w:rsidRDefault="000C2DE3" w:rsidP="00DF0CC8">
            <w:pPr>
              <w:spacing w:before="60" w:after="60"/>
              <w:jc w:val="both"/>
              <w:rPr>
                <w:rFonts w:ascii="Century Gothic" w:hAnsi="Century Gothic"/>
                <w:bCs/>
                <w:sz w:val="20"/>
                <w:szCs w:val="20"/>
                <w:lang w:eastAsia="en-US"/>
              </w:rPr>
            </w:pPr>
            <w:r w:rsidRPr="00F42107">
              <w:rPr>
                <w:rFonts w:ascii="Century Gothic" w:hAnsi="Century Gothic"/>
                <w:bCs/>
                <w:sz w:val="20"/>
                <w:szCs w:val="20"/>
                <w:lang w:eastAsia="en-US"/>
              </w:rPr>
              <w:t xml:space="preserve">La Comisión del Registro Federal de Electores aprueba someter a la </w:t>
            </w:r>
            <w:r w:rsidRPr="00BD0950">
              <w:rPr>
                <w:rFonts w:ascii="Century Gothic" w:hAnsi="Century Gothic"/>
                <w:bCs/>
                <w:sz w:val="20"/>
                <w:szCs w:val="20"/>
                <w:lang w:eastAsia="en-US"/>
              </w:rPr>
              <w:t xml:space="preserve">consideración del órgano superior de </w:t>
            </w:r>
            <w:r w:rsidRPr="000C2DE3">
              <w:rPr>
                <w:rFonts w:ascii="Century Gothic" w:hAnsi="Century Gothic"/>
                <w:bCs/>
                <w:sz w:val="20"/>
                <w:szCs w:val="20"/>
                <w:lang w:eastAsia="en-US"/>
              </w:rPr>
              <w:t xml:space="preserve">dirección el </w:t>
            </w:r>
            <w:r w:rsidRPr="000C2DE3">
              <w:rPr>
                <w:rFonts w:ascii="Century Gothic" w:hAnsi="Century Gothic"/>
                <w:bCs/>
                <w:sz w:val="20"/>
                <w:szCs w:val="20"/>
              </w:rPr>
              <w:t>Proyecto de Acuerdo del Consejo General del Instituto Nacional Electoral por el que se aprueba que las Credenciales para Votar que pierden vigencia el 1º de enero de 2021, sean utilizadas en las elecciones ordinarias o, en su caso, extraordinarias que se celebren con motivo de los Procesos Electorales Federal y Locales 2020-2021</w:t>
            </w:r>
            <w:r w:rsidRPr="000C2DE3">
              <w:rPr>
                <w:rFonts w:ascii="Century Gothic" w:hAnsi="Century Gothic"/>
                <w:bCs/>
                <w:sz w:val="20"/>
                <w:szCs w:val="20"/>
                <w:lang w:eastAsia="en-US"/>
              </w:rPr>
              <w:t>.</w:t>
            </w:r>
          </w:p>
        </w:tc>
      </w:tr>
      <w:tr w:rsidR="000C2DE3" w14:paraId="68185D98" w14:textId="77777777" w:rsidTr="00DF0CC8">
        <w:tc>
          <w:tcPr>
            <w:tcW w:w="1261" w:type="dxa"/>
            <w:tcBorders>
              <w:top w:val="single" w:sz="4" w:space="0" w:color="641E46"/>
              <w:left w:val="nil"/>
              <w:bottom w:val="single" w:sz="4" w:space="0" w:color="641E46"/>
              <w:right w:val="nil"/>
            </w:tcBorders>
            <w:hideMark/>
          </w:tcPr>
          <w:p w14:paraId="46DE984B" w14:textId="77777777" w:rsidR="000C2DE3" w:rsidRDefault="000C2DE3" w:rsidP="000C2DE3">
            <w:pPr>
              <w:spacing w:before="60" w:after="60"/>
              <w:rPr>
                <w:rFonts w:ascii="Century Gothic" w:hAnsi="Century Gothic"/>
                <w:b/>
                <w:bCs/>
                <w:color w:val="641E46"/>
                <w:sz w:val="18"/>
                <w:szCs w:val="16"/>
                <w:lang w:eastAsia="en-US"/>
              </w:rPr>
            </w:pPr>
            <w:r>
              <w:rPr>
                <w:rFonts w:ascii="Century Gothic" w:hAnsi="Century Gothic"/>
                <w:b/>
                <w:bCs/>
                <w:color w:val="641E46"/>
                <w:sz w:val="18"/>
                <w:szCs w:val="16"/>
                <w:lang w:eastAsia="en-US"/>
              </w:rPr>
              <w:t>Sentido del voto</w:t>
            </w:r>
          </w:p>
        </w:tc>
        <w:tc>
          <w:tcPr>
            <w:tcW w:w="7577" w:type="dxa"/>
            <w:tcBorders>
              <w:top w:val="single" w:sz="4" w:space="0" w:color="641E46"/>
              <w:left w:val="nil"/>
              <w:bottom w:val="single" w:sz="4" w:space="0" w:color="641E46"/>
              <w:right w:val="nil"/>
            </w:tcBorders>
            <w:hideMark/>
          </w:tcPr>
          <w:p w14:paraId="64854797" w14:textId="40E5E1CD" w:rsidR="000C2DE3" w:rsidRPr="00F42107" w:rsidRDefault="000C2DE3" w:rsidP="000C2DE3">
            <w:pPr>
              <w:spacing w:before="60" w:after="60"/>
              <w:jc w:val="both"/>
              <w:rPr>
                <w:rFonts w:ascii="Century Gothic" w:hAnsi="Century Gothic"/>
                <w:bCs/>
                <w:sz w:val="20"/>
                <w:szCs w:val="20"/>
                <w:lang w:eastAsia="en-US"/>
              </w:rPr>
            </w:pPr>
            <w:r>
              <w:rPr>
                <w:rFonts w:ascii="Century Gothic" w:hAnsi="Century Gothic"/>
                <w:bCs/>
                <w:sz w:val="20"/>
                <w:szCs w:val="20"/>
                <w:lang w:eastAsia="en-US"/>
              </w:rPr>
              <w:t>Se aprobó</w:t>
            </w:r>
            <w:r w:rsidRPr="00F42107">
              <w:rPr>
                <w:rFonts w:ascii="Century Gothic" w:hAnsi="Century Gothic"/>
                <w:bCs/>
                <w:sz w:val="20"/>
                <w:szCs w:val="20"/>
                <w:lang w:eastAsia="en-US"/>
              </w:rPr>
              <w:t xml:space="preserve"> por votación unánime de las </w:t>
            </w:r>
            <w:r>
              <w:rPr>
                <w:rFonts w:ascii="Century Gothic" w:hAnsi="Century Gothic"/>
                <w:bCs/>
                <w:sz w:val="20"/>
                <w:szCs w:val="20"/>
                <w:lang w:eastAsia="en-US"/>
              </w:rPr>
              <w:t xml:space="preserve">y los </w:t>
            </w:r>
            <w:r w:rsidRPr="00F42107">
              <w:rPr>
                <w:rFonts w:ascii="Century Gothic" w:hAnsi="Century Gothic"/>
                <w:bCs/>
                <w:sz w:val="20"/>
                <w:szCs w:val="20"/>
                <w:lang w:eastAsia="en-US"/>
              </w:rPr>
              <w:t>Consejeros Electorales</w:t>
            </w:r>
            <w:r>
              <w:rPr>
                <w:rFonts w:ascii="Century Gothic" w:hAnsi="Century Gothic"/>
                <w:bCs/>
                <w:sz w:val="20"/>
                <w:szCs w:val="20"/>
                <w:lang w:eastAsia="en-US"/>
              </w:rPr>
              <w:t xml:space="preserve">, Mtro. Marco Antonio Baños Martínez, Presidente de la Comisión, Mtra. Dania Paola Ravel Cuevas, Dr. José Roberto Ruiz Saldaña, y </w:t>
            </w:r>
            <w:r w:rsidRPr="00F42107">
              <w:rPr>
                <w:rFonts w:ascii="Century Gothic" w:hAnsi="Century Gothic"/>
                <w:bCs/>
                <w:sz w:val="20"/>
                <w:szCs w:val="20"/>
                <w:lang w:eastAsia="en-US"/>
              </w:rPr>
              <w:t>Lic. Alejandra Pamela San Martín Ríos y Valles.</w:t>
            </w:r>
          </w:p>
        </w:tc>
      </w:tr>
    </w:tbl>
    <w:p w14:paraId="09CB8616" w14:textId="77777777" w:rsidR="000C2DE3" w:rsidRDefault="000C2DE3" w:rsidP="000C2DE3">
      <w:pPr>
        <w:jc w:val="both"/>
        <w:rPr>
          <w:rStyle w:val="Hipervnculo"/>
          <w:rFonts w:ascii="Century Gothic" w:hAnsi="Century Gothic"/>
          <w:b w:val="0"/>
          <w:color w:val="auto"/>
          <w:sz w:val="22"/>
          <w:szCs w:val="22"/>
          <w:u w:val="none"/>
        </w:rPr>
      </w:pPr>
    </w:p>
    <w:p w14:paraId="7925A4E8" w14:textId="77777777" w:rsidR="000C2DE3" w:rsidRDefault="000C2DE3">
      <w:r>
        <w:br w:type="page"/>
      </w:r>
    </w:p>
    <w:tbl>
      <w:tblPr>
        <w:tblStyle w:val="Tablaconcuadrcula"/>
        <w:tblW w:w="0" w:type="auto"/>
        <w:tblInd w:w="0" w:type="dxa"/>
        <w:tblBorders>
          <w:top w:val="single" w:sz="4" w:space="0" w:color="641E46"/>
          <w:left w:val="none" w:sz="0" w:space="0" w:color="auto"/>
          <w:bottom w:val="single" w:sz="4" w:space="0" w:color="641E46"/>
          <w:right w:val="none" w:sz="0" w:space="0" w:color="auto"/>
          <w:insideH w:val="single" w:sz="4" w:space="0" w:color="641E46"/>
          <w:insideV w:val="none" w:sz="0" w:space="0" w:color="auto"/>
        </w:tblBorders>
        <w:tblLayout w:type="fixed"/>
        <w:tblLook w:val="04A0" w:firstRow="1" w:lastRow="0" w:firstColumn="1" w:lastColumn="0" w:noHBand="0" w:noVBand="1"/>
      </w:tblPr>
      <w:tblGrid>
        <w:gridCol w:w="1261"/>
        <w:gridCol w:w="7577"/>
      </w:tblGrid>
      <w:tr w:rsidR="000C2DE3" w14:paraId="576C91F2" w14:textId="77777777" w:rsidTr="00DF0CC8">
        <w:tc>
          <w:tcPr>
            <w:tcW w:w="1261" w:type="dxa"/>
            <w:tcBorders>
              <w:top w:val="single" w:sz="4" w:space="0" w:color="641E46"/>
              <w:left w:val="nil"/>
              <w:bottom w:val="single" w:sz="4" w:space="0" w:color="641E46"/>
              <w:right w:val="nil"/>
            </w:tcBorders>
            <w:hideMark/>
          </w:tcPr>
          <w:p w14:paraId="5FE3A2C0" w14:textId="4E143AEE" w:rsidR="000C2DE3" w:rsidRDefault="000C2DE3" w:rsidP="00DF0CC8">
            <w:pPr>
              <w:spacing w:before="60" w:after="60"/>
              <w:rPr>
                <w:b/>
                <w:color w:val="641E46"/>
                <w:sz w:val="18"/>
                <w:szCs w:val="16"/>
                <w:lang w:eastAsia="en-US"/>
              </w:rPr>
            </w:pPr>
            <w:r>
              <w:rPr>
                <w:rFonts w:ascii="Century Gothic" w:hAnsi="Century Gothic"/>
                <w:b/>
                <w:bCs/>
                <w:color w:val="641E46"/>
                <w:sz w:val="18"/>
                <w:szCs w:val="16"/>
                <w:lang w:eastAsia="en-US"/>
              </w:rPr>
              <w:lastRenderedPageBreak/>
              <w:t>Acuerdo</w:t>
            </w:r>
          </w:p>
        </w:tc>
        <w:tc>
          <w:tcPr>
            <w:tcW w:w="7577" w:type="dxa"/>
            <w:tcBorders>
              <w:top w:val="single" w:sz="4" w:space="0" w:color="641E46"/>
              <w:left w:val="nil"/>
              <w:bottom w:val="single" w:sz="4" w:space="0" w:color="641E46"/>
              <w:right w:val="nil"/>
            </w:tcBorders>
            <w:hideMark/>
          </w:tcPr>
          <w:p w14:paraId="3AE798C3" w14:textId="405543BC" w:rsidR="000C2DE3" w:rsidRPr="006636B8" w:rsidRDefault="000C2DE3" w:rsidP="00DF0CC8">
            <w:pPr>
              <w:spacing w:before="60" w:after="60"/>
              <w:jc w:val="both"/>
              <w:rPr>
                <w:rFonts w:ascii="Century Gothic" w:hAnsi="Century Gothic"/>
                <w:b/>
                <w:bCs/>
                <w:color w:val="641E46"/>
                <w:sz w:val="22"/>
                <w:szCs w:val="22"/>
                <w:lang w:eastAsia="en-US"/>
              </w:rPr>
            </w:pPr>
            <w:r w:rsidRPr="006636B8">
              <w:rPr>
                <w:rFonts w:ascii="Century Gothic" w:hAnsi="Century Gothic"/>
                <w:b/>
                <w:bCs/>
                <w:color w:val="641E46"/>
                <w:sz w:val="22"/>
                <w:szCs w:val="22"/>
                <w:lang w:eastAsia="en-US"/>
              </w:rPr>
              <w:t>INE/CRFE</w:t>
            </w:r>
            <w:r>
              <w:rPr>
                <w:rFonts w:ascii="Century Gothic" w:hAnsi="Century Gothic"/>
                <w:b/>
                <w:bCs/>
                <w:color w:val="641E46"/>
                <w:sz w:val="22"/>
                <w:szCs w:val="22"/>
                <w:lang w:eastAsia="en-US"/>
              </w:rPr>
              <w:t>10</w:t>
            </w:r>
            <w:r w:rsidRPr="006636B8">
              <w:rPr>
                <w:rFonts w:ascii="Century Gothic" w:hAnsi="Century Gothic"/>
                <w:b/>
                <w:bCs/>
                <w:color w:val="641E46"/>
                <w:sz w:val="22"/>
                <w:szCs w:val="22"/>
                <w:lang w:eastAsia="en-US"/>
              </w:rPr>
              <w:t>/01S</w:t>
            </w:r>
            <w:r>
              <w:rPr>
                <w:rFonts w:ascii="Century Gothic" w:hAnsi="Century Gothic"/>
                <w:b/>
                <w:bCs/>
                <w:color w:val="641E46"/>
                <w:sz w:val="22"/>
                <w:szCs w:val="22"/>
                <w:lang w:eastAsia="en-US"/>
              </w:rPr>
              <w:t>O</w:t>
            </w:r>
            <w:r w:rsidRPr="006636B8">
              <w:rPr>
                <w:rFonts w:ascii="Century Gothic" w:hAnsi="Century Gothic"/>
                <w:b/>
                <w:bCs/>
                <w:color w:val="641E46"/>
                <w:sz w:val="22"/>
                <w:szCs w:val="22"/>
                <w:lang w:eastAsia="en-US"/>
              </w:rPr>
              <w:t>/2020</w:t>
            </w:r>
          </w:p>
          <w:p w14:paraId="61DC31BA" w14:textId="6238E297" w:rsidR="000C2DE3" w:rsidRPr="00F42107" w:rsidRDefault="000C2DE3" w:rsidP="00DF0CC8">
            <w:pPr>
              <w:spacing w:before="60" w:after="60"/>
              <w:jc w:val="both"/>
              <w:rPr>
                <w:rFonts w:ascii="Century Gothic" w:hAnsi="Century Gothic"/>
                <w:bCs/>
                <w:sz w:val="20"/>
                <w:szCs w:val="20"/>
                <w:lang w:eastAsia="en-US"/>
              </w:rPr>
            </w:pPr>
            <w:r w:rsidRPr="00F42107">
              <w:rPr>
                <w:rFonts w:ascii="Century Gothic" w:hAnsi="Century Gothic"/>
                <w:bCs/>
                <w:sz w:val="20"/>
                <w:szCs w:val="20"/>
                <w:lang w:eastAsia="en-US"/>
              </w:rPr>
              <w:t xml:space="preserve">La Comisión del Registro Federal de Electores aprueba someter a la </w:t>
            </w:r>
            <w:r w:rsidRPr="00BD0950">
              <w:rPr>
                <w:rFonts w:ascii="Century Gothic" w:hAnsi="Century Gothic"/>
                <w:bCs/>
                <w:sz w:val="20"/>
                <w:szCs w:val="20"/>
                <w:lang w:eastAsia="en-US"/>
              </w:rPr>
              <w:t xml:space="preserve">consideración del órgano superior de dirección el </w:t>
            </w:r>
            <w:r w:rsidRPr="000C2DE3">
              <w:rPr>
                <w:rFonts w:ascii="Century Gothic" w:hAnsi="Century Gothic"/>
                <w:bCs/>
                <w:sz w:val="20"/>
                <w:szCs w:val="20"/>
              </w:rPr>
              <w:t>Proyecto de Acuerdo del Consejo General del Instituto Nacional Electoral, por el que se aprueba el lugar de la Credencial para Votar que deberá marcar el instrumento a utilizarse el día de la Jornada Electoral de los Procesos Electorales Federal y Locales 2020-2021, así como las elecciones extraordinarias federal y locales que en su caso tengan lugar en 2021</w:t>
            </w:r>
            <w:r w:rsidRPr="00BD0950">
              <w:rPr>
                <w:rFonts w:ascii="Century Gothic" w:hAnsi="Century Gothic"/>
                <w:bCs/>
                <w:sz w:val="20"/>
                <w:szCs w:val="20"/>
                <w:lang w:eastAsia="en-US"/>
              </w:rPr>
              <w:t>.</w:t>
            </w:r>
          </w:p>
        </w:tc>
      </w:tr>
      <w:tr w:rsidR="000C2DE3" w14:paraId="04C122F5" w14:textId="77777777" w:rsidTr="00DF0CC8">
        <w:tc>
          <w:tcPr>
            <w:tcW w:w="1261" w:type="dxa"/>
            <w:tcBorders>
              <w:top w:val="single" w:sz="4" w:space="0" w:color="641E46"/>
              <w:left w:val="nil"/>
              <w:bottom w:val="single" w:sz="4" w:space="0" w:color="641E46"/>
              <w:right w:val="nil"/>
            </w:tcBorders>
            <w:hideMark/>
          </w:tcPr>
          <w:p w14:paraId="7B27E7E6" w14:textId="77777777" w:rsidR="000C2DE3" w:rsidRDefault="000C2DE3" w:rsidP="000C2DE3">
            <w:pPr>
              <w:spacing w:before="60" w:after="60"/>
              <w:rPr>
                <w:rFonts w:ascii="Century Gothic" w:hAnsi="Century Gothic"/>
                <w:b/>
                <w:bCs/>
                <w:color w:val="641E46"/>
                <w:sz w:val="18"/>
                <w:szCs w:val="16"/>
                <w:lang w:eastAsia="en-US"/>
              </w:rPr>
            </w:pPr>
            <w:r>
              <w:rPr>
                <w:rFonts w:ascii="Century Gothic" w:hAnsi="Century Gothic"/>
                <w:b/>
                <w:bCs/>
                <w:color w:val="641E46"/>
                <w:sz w:val="18"/>
                <w:szCs w:val="16"/>
                <w:lang w:eastAsia="en-US"/>
              </w:rPr>
              <w:t>Sentido del voto</w:t>
            </w:r>
          </w:p>
        </w:tc>
        <w:tc>
          <w:tcPr>
            <w:tcW w:w="7577" w:type="dxa"/>
            <w:tcBorders>
              <w:top w:val="single" w:sz="4" w:space="0" w:color="641E46"/>
              <w:left w:val="nil"/>
              <w:bottom w:val="single" w:sz="4" w:space="0" w:color="641E46"/>
              <w:right w:val="nil"/>
            </w:tcBorders>
            <w:hideMark/>
          </w:tcPr>
          <w:p w14:paraId="44F84D7A" w14:textId="1F6AF2C2" w:rsidR="000C2DE3" w:rsidRPr="00F42107" w:rsidRDefault="000C2DE3" w:rsidP="000C2DE3">
            <w:pPr>
              <w:spacing w:before="60" w:after="60"/>
              <w:jc w:val="both"/>
              <w:rPr>
                <w:rFonts w:ascii="Century Gothic" w:hAnsi="Century Gothic"/>
                <w:bCs/>
                <w:sz w:val="20"/>
                <w:szCs w:val="20"/>
                <w:lang w:eastAsia="en-US"/>
              </w:rPr>
            </w:pPr>
            <w:r>
              <w:rPr>
                <w:rFonts w:ascii="Century Gothic" w:hAnsi="Century Gothic"/>
                <w:bCs/>
                <w:sz w:val="20"/>
                <w:szCs w:val="20"/>
                <w:lang w:eastAsia="en-US"/>
              </w:rPr>
              <w:t>Se aprobó</w:t>
            </w:r>
            <w:r w:rsidRPr="00F42107">
              <w:rPr>
                <w:rFonts w:ascii="Century Gothic" w:hAnsi="Century Gothic"/>
                <w:bCs/>
                <w:sz w:val="20"/>
                <w:szCs w:val="20"/>
                <w:lang w:eastAsia="en-US"/>
              </w:rPr>
              <w:t xml:space="preserve"> por votación unánime de las </w:t>
            </w:r>
            <w:r>
              <w:rPr>
                <w:rFonts w:ascii="Century Gothic" w:hAnsi="Century Gothic"/>
                <w:bCs/>
                <w:sz w:val="20"/>
                <w:szCs w:val="20"/>
                <w:lang w:eastAsia="en-US"/>
              </w:rPr>
              <w:t xml:space="preserve">y los </w:t>
            </w:r>
            <w:r w:rsidRPr="00F42107">
              <w:rPr>
                <w:rFonts w:ascii="Century Gothic" w:hAnsi="Century Gothic"/>
                <w:bCs/>
                <w:sz w:val="20"/>
                <w:szCs w:val="20"/>
                <w:lang w:eastAsia="en-US"/>
              </w:rPr>
              <w:t>Consejeros Electorales</w:t>
            </w:r>
            <w:r>
              <w:rPr>
                <w:rFonts w:ascii="Century Gothic" w:hAnsi="Century Gothic"/>
                <w:bCs/>
                <w:sz w:val="20"/>
                <w:szCs w:val="20"/>
                <w:lang w:eastAsia="en-US"/>
              </w:rPr>
              <w:t xml:space="preserve">, Mtro. Marco Antonio Baños Martínez, Presidente de la Comisión, Mtra. Dania Paola Ravel Cuevas, Dr. José Roberto Ruiz Saldaña, y </w:t>
            </w:r>
            <w:r w:rsidRPr="00F42107">
              <w:rPr>
                <w:rFonts w:ascii="Century Gothic" w:hAnsi="Century Gothic"/>
                <w:bCs/>
                <w:sz w:val="20"/>
                <w:szCs w:val="20"/>
                <w:lang w:eastAsia="en-US"/>
              </w:rPr>
              <w:t>Lic. Alejandra Pamela San Martín Ríos y Valles.</w:t>
            </w:r>
          </w:p>
        </w:tc>
      </w:tr>
    </w:tbl>
    <w:p w14:paraId="15EDB41D" w14:textId="77777777" w:rsidR="000C2DE3" w:rsidRDefault="000C2DE3" w:rsidP="000C2DE3">
      <w:pPr>
        <w:jc w:val="both"/>
        <w:rPr>
          <w:rStyle w:val="Hipervnculo"/>
          <w:rFonts w:ascii="Century Gothic" w:hAnsi="Century Gothic"/>
          <w:b w:val="0"/>
          <w:color w:val="auto"/>
          <w:sz w:val="22"/>
          <w:szCs w:val="22"/>
          <w:u w:val="none"/>
        </w:rPr>
      </w:pPr>
    </w:p>
    <w:tbl>
      <w:tblPr>
        <w:tblStyle w:val="Tablaconcuadrcula"/>
        <w:tblW w:w="0" w:type="auto"/>
        <w:tblInd w:w="0" w:type="dxa"/>
        <w:tblBorders>
          <w:top w:val="single" w:sz="4" w:space="0" w:color="641E46"/>
          <w:left w:val="none" w:sz="0" w:space="0" w:color="auto"/>
          <w:bottom w:val="single" w:sz="4" w:space="0" w:color="641E46"/>
          <w:right w:val="none" w:sz="0" w:space="0" w:color="auto"/>
          <w:insideH w:val="single" w:sz="4" w:space="0" w:color="641E46"/>
          <w:insideV w:val="none" w:sz="0" w:space="0" w:color="auto"/>
        </w:tblBorders>
        <w:tblLayout w:type="fixed"/>
        <w:tblLook w:val="04A0" w:firstRow="1" w:lastRow="0" w:firstColumn="1" w:lastColumn="0" w:noHBand="0" w:noVBand="1"/>
      </w:tblPr>
      <w:tblGrid>
        <w:gridCol w:w="1261"/>
        <w:gridCol w:w="7577"/>
      </w:tblGrid>
      <w:tr w:rsidR="000C2DE3" w14:paraId="620E4326" w14:textId="77777777" w:rsidTr="00DF0CC8">
        <w:tc>
          <w:tcPr>
            <w:tcW w:w="1261" w:type="dxa"/>
            <w:tcBorders>
              <w:top w:val="single" w:sz="4" w:space="0" w:color="641E46"/>
              <w:left w:val="nil"/>
              <w:bottom w:val="single" w:sz="4" w:space="0" w:color="641E46"/>
              <w:right w:val="nil"/>
            </w:tcBorders>
            <w:hideMark/>
          </w:tcPr>
          <w:p w14:paraId="662DE831" w14:textId="77777777" w:rsidR="000C2DE3" w:rsidRDefault="000C2DE3" w:rsidP="00DF0CC8">
            <w:pPr>
              <w:spacing w:before="60" w:after="60"/>
              <w:rPr>
                <w:b/>
                <w:color w:val="641E46"/>
                <w:sz w:val="18"/>
                <w:szCs w:val="16"/>
                <w:lang w:eastAsia="en-US"/>
              </w:rPr>
            </w:pPr>
            <w:r>
              <w:rPr>
                <w:rFonts w:ascii="Century Gothic" w:hAnsi="Century Gothic"/>
                <w:b/>
                <w:bCs/>
                <w:color w:val="641E46"/>
                <w:sz w:val="18"/>
                <w:szCs w:val="16"/>
                <w:lang w:eastAsia="en-US"/>
              </w:rPr>
              <w:t>Acuerdo</w:t>
            </w:r>
          </w:p>
        </w:tc>
        <w:tc>
          <w:tcPr>
            <w:tcW w:w="7577" w:type="dxa"/>
            <w:tcBorders>
              <w:top w:val="single" w:sz="4" w:space="0" w:color="641E46"/>
              <w:left w:val="nil"/>
              <w:bottom w:val="single" w:sz="4" w:space="0" w:color="641E46"/>
              <w:right w:val="nil"/>
            </w:tcBorders>
            <w:hideMark/>
          </w:tcPr>
          <w:p w14:paraId="0A318F39" w14:textId="7C2B4DB6" w:rsidR="000C2DE3" w:rsidRPr="006636B8" w:rsidRDefault="000C2DE3" w:rsidP="00DF0CC8">
            <w:pPr>
              <w:spacing w:before="60" w:after="60"/>
              <w:jc w:val="both"/>
              <w:rPr>
                <w:rFonts w:ascii="Century Gothic" w:hAnsi="Century Gothic"/>
                <w:b/>
                <w:bCs/>
                <w:color w:val="641E46"/>
                <w:sz w:val="22"/>
                <w:szCs w:val="22"/>
                <w:lang w:eastAsia="en-US"/>
              </w:rPr>
            </w:pPr>
            <w:r w:rsidRPr="006636B8">
              <w:rPr>
                <w:rFonts w:ascii="Century Gothic" w:hAnsi="Century Gothic"/>
                <w:b/>
                <w:bCs/>
                <w:color w:val="641E46"/>
                <w:sz w:val="22"/>
                <w:szCs w:val="22"/>
                <w:lang w:eastAsia="en-US"/>
              </w:rPr>
              <w:t>INE/CRFE</w:t>
            </w:r>
            <w:r>
              <w:rPr>
                <w:rFonts w:ascii="Century Gothic" w:hAnsi="Century Gothic"/>
                <w:b/>
                <w:bCs/>
                <w:color w:val="641E46"/>
                <w:sz w:val="22"/>
                <w:szCs w:val="22"/>
                <w:lang w:eastAsia="en-US"/>
              </w:rPr>
              <w:t>11</w:t>
            </w:r>
            <w:r w:rsidRPr="006636B8">
              <w:rPr>
                <w:rFonts w:ascii="Century Gothic" w:hAnsi="Century Gothic"/>
                <w:b/>
                <w:bCs/>
                <w:color w:val="641E46"/>
                <w:sz w:val="22"/>
                <w:szCs w:val="22"/>
                <w:lang w:eastAsia="en-US"/>
              </w:rPr>
              <w:t>/01S</w:t>
            </w:r>
            <w:r>
              <w:rPr>
                <w:rFonts w:ascii="Century Gothic" w:hAnsi="Century Gothic"/>
                <w:b/>
                <w:bCs/>
                <w:color w:val="641E46"/>
                <w:sz w:val="22"/>
                <w:szCs w:val="22"/>
                <w:lang w:eastAsia="en-US"/>
              </w:rPr>
              <w:t>O</w:t>
            </w:r>
            <w:r w:rsidRPr="006636B8">
              <w:rPr>
                <w:rFonts w:ascii="Century Gothic" w:hAnsi="Century Gothic"/>
                <w:b/>
                <w:bCs/>
                <w:color w:val="641E46"/>
                <w:sz w:val="22"/>
                <w:szCs w:val="22"/>
                <w:lang w:eastAsia="en-US"/>
              </w:rPr>
              <w:t>/2020</w:t>
            </w:r>
          </w:p>
          <w:p w14:paraId="2A503501" w14:textId="60A03951" w:rsidR="000C2DE3" w:rsidRPr="00F42107" w:rsidRDefault="000C2DE3" w:rsidP="00DF0CC8">
            <w:pPr>
              <w:spacing w:before="60" w:after="60"/>
              <w:jc w:val="both"/>
              <w:rPr>
                <w:rFonts w:ascii="Century Gothic" w:hAnsi="Century Gothic"/>
                <w:bCs/>
                <w:sz w:val="20"/>
                <w:szCs w:val="20"/>
                <w:lang w:eastAsia="en-US"/>
              </w:rPr>
            </w:pPr>
            <w:r w:rsidRPr="00F42107">
              <w:rPr>
                <w:rFonts w:ascii="Century Gothic" w:hAnsi="Century Gothic"/>
                <w:bCs/>
                <w:sz w:val="20"/>
                <w:szCs w:val="20"/>
                <w:lang w:eastAsia="en-US"/>
              </w:rPr>
              <w:t xml:space="preserve">La Comisión del Registro Federal de Electores aprueba someter a la </w:t>
            </w:r>
            <w:r w:rsidRPr="00BD0950">
              <w:rPr>
                <w:rFonts w:ascii="Century Gothic" w:hAnsi="Century Gothic"/>
                <w:bCs/>
                <w:sz w:val="20"/>
                <w:szCs w:val="20"/>
                <w:lang w:eastAsia="en-US"/>
              </w:rPr>
              <w:t xml:space="preserve">consideración del órgano superior de dirección el </w:t>
            </w:r>
            <w:r w:rsidRPr="000C2DE3">
              <w:rPr>
                <w:rFonts w:ascii="Century Gothic" w:hAnsi="Century Gothic"/>
                <w:bCs/>
                <w:sz w:val="20"/>
                <w:szCs w:val="20"/>
              </w:rPr>
              <w:t>Proyecto de Acuerdo del Consejo General del Instituto Nacional Electoral por el que se aprueba la modificación de la cartografía electoral del estado de Chiapas, respecto de los municipios de Capitán Luis Ángel Vidal, Rincón Chamula San Pedro, El Parral, Emiliano Zapata, Mezcalapa y Honduras de la Sierra.</w:t>
            </w:r>
          </w:p>
        </w:tc>
      </w:tr>
      <w:tr w:rsidR="000C2DE3" w14:paraId="670146E3" w14:textId="77777777" w:rsidTr="00DF0CC8">
        <w:tc>
          <w:tcPr>
            <w:tcW w:w="1261" w:type="dxa"/>
            <w:tcBorders>
              <w:top w:val="single" w:sz="4" w:space="0" w:color="641E46"/>
              <w:left w:val="nil"/>
              <w:bottom w:val="single" w:sz="4" w:space="0" w:color="641E46"/>
              <w:right w:val="nil"/>
            </w:tcBorders>
            <w:hideMark/>
          </w:tcPr>
          <w:p w14:paraId="5832F633" w14:textId="77777777" w:rsidR="000C2DE3" w:rsidRDefault="000C2DE3" w:rsidP="00DF0CC8">
            <w:pPr>
              <w:spacing w:before="60" w:after="60"/>
              <w:rPr>
                <w:rFonts w:ascii="Century Gothic" w:hAnsi="Century Gothic"/>
                <w:b/>
                <w:bCs/>
                <w:color w:val="641E46"/>
                <w:sz w:val="18"/>
                <w:szCs w:val="16"/>
                <w:lang w:eastAsia="en-US"/>
              </w:rPr>
            </w:pPr>
            <w:r>
              <w:rPr>
                <w:rFonts w:ascii="Century Gothic" w:hAnsi="Century Gothic"/>
                <w:b/>
                <w:bCs/>
                <w:color w:val="641E46"/>
                <w:sz w:val="18"/>
                <w:szCs w:val="16"/>
                <w:lang w:eastAsia="en-US"/>
              </w:rPr>
              <w:t>Sentido del voto</w:t>
            </w:r>
          </w:p>
        </w:tc>
        <w:tc>
          <w:tcPr>
            <w:tcW w:w="7577" w:type="dxa"/>
            <w:tcBorders>
              <w:top w:val="single" w:sz="4" w:space="0" w:color="641E46"/>
              <w:left w:val="nil"/>
              <w:bottom w:val="single" w:sz="4" w:space="0" w:color="641E46"/>
              <w:right w:val="nil"/>
            </w:tcBorders>
            <w:hideMark/>
          </w:tcPr>
          <w:p w14:paraId="361BE3DC" w14:textId="77777777" w:rsidR="000C2DE3" w:rsidRPr="00F42107" w:rsidRDefault="000C2DE3" w:rsidP="00DF0CC8">
            <w:pPr>
              <w:spacing w:before="60" w:after="60"/>
              <w:jc w:val="both"/>
              <w:rPr>
                <w:rFonts w:ascii="Century Gothic" w:hAnsi="Century Gothic"/>
                <w:bCs/>
                <w:sz w:val="20"/>
                <w:szCs w:val="20"/>
                <w:lang w:eastAsia="en-US"/>
              </w:rPr>
            </w:pPr>
            <w:r>
              <w:rPr>
                <w:rFonts w:ascii="Century Gothic" w:hAnsi="Century Gothic"/>
                <w:bCs/>
                <w:sz w:val="20"/>
                <w:szCs w:val="20"/>
                <w:lang w:eastAsia="en-US"/>
              </w:rPr>
              <w:t>Se aprobó</w:t>
            </w:r>
            <w:r w:rsidRPr="00F42107">
              <w:rPr>
                <w:rFonts w:ascii="Century Gothic" w:hAnsi="Century Gothic"/>
                <w:bCs/>
                <w:sz w:val="20"/>
                <w:szCs w:val="20"/>
                <w:lang w:eastAsia="en-US"/>
              </w:rPr>
              <w:t xml:space="preserve"> por votación unánime de las </w:t>
            </w:r>
            <w:r>
              <w:rPr>
                <w:rFonts w:ascii="Century Gothic" w:hAnsi="Century Gothic"/>
                <w:bCs/>
                <w:sz w:val="20"/>
                <w:szCs w:val="20"/>
                <w:lang w:eastAsia="en-US"/>
              </w:rPr>
              <w:t xml:space="preserve">y los </w:t>
            </w:r>
            <w:r w:rsidRPr="00F42107">
              <w:rPr>
                <w:rFonts w:ascii="Century Gothic" w:hAnsi="Century Gothic"/>
                <w:bCs/>
                <w:sz w:val="20"/>
                <w:szCs w:val="20"/>
                <w:lang w:eastAsia="en-US"/>
              </w:rPr>
              <w:t>Consejeros Electorales</w:t>
            </w:r>
            <w:r>
              <w:rPr>
                <w:rFonts w:ascii="Century Gothic" w:hAnsi="Century Gothic"/>
                <w:bCs/>
                <w:sz w:val="20"/>
                <w:szCs w:val="20"/>
                <w:lang w:eastAsia="en-US"/>
              </w:rPr>
              <w:t xml:space="preserve">, Mtro. Marco Antonio Baños Martínez, Presidente de la Comisión, Mtra. Dania Paola Ravel Cuevas, Dr. José Roberto Ruiz Saldaña, y </w:t>
            </w:r>
            <w:r w:rsidRPr="00F42107">
              <w:rPr>
                <w:rFonts w:ascii="Century Gothic" w:hAnsi="Century Gothic"/>
                <w:bCs/>
                <w:sz w:val="20"/>
                <w:szCs w:val="20"/>
                <w:lang w:eastAsia="en-US"/>
              </w:rPr>
              <w:t>Lic. Alejandra Pamela San Martín Ríos y Valles.</w:t>
            </w:r>
          </w:p>
        </w:tc>
      </w:tr>
    </w:tbl>
    <w:p w14:paraId="61EB453F" w14:textId="77777777" w:rsidR="000C2DE3" w:rsidRDefault="000C2DE3" w:rsidP="000C2DE3">
      <w:pPr>
        <w:jc w:val="both"/>
        <w:rPr>
          <w:rStyle w:val="Hipervnculo"/>
          <w:rFonts w:ascii="Century Gothic" w:hAnsi="Century Gothic"/>
          <w:b w:val="0"/>
          <w:color w:val="auto"/>
          <w:sz w:val="22"/>
          <w:szCs w:val="22"/>
          <w:u w:val="none"/>
        </w:rPr>
      </w:pPr>
    </w:p>
    <w:tbl>
      <w:tblPr>
        <w:tblStyle w:val="Tablaconcuadrcula"/>
        <w:tblW w:w="0" w:type="auto"/>
        <w:tblInd w:w="0" w:type="dxa"/>
        <w:tblBorders>
          <w:top w:val="single" w:sz="4" w:space="0" w:color="641E46"/>
          <w:left w:val="none" w:sz="0" w:space="0" w:color="auto"/>
          <w:bottom w:val="single" w:sz="4" w:space="0" w:color="641E46"/>
          <w:right w:val="none" w:sz="0" w:space="0" w:color="auto"/>
          <w:insideH w:val="single" w:sz="4" w:space="0" w:color="641E46"/>
          <w:insideV w:val="none" w:sz="0" w:space="0" w:color="auto"/>
        </w:tblBorders>
        <w:tblLayout w:type="fixed"/>
        <w:tblLook w:val="04A0" w:firstRow="1" w:lastRow="0" w:firstColumn="1" w:lastColumn="0" w:noHBand="0" w:noVBand="1"/>
      </w:tblPr>
      <w:tblGrid>
        <w:gridCol w:w="1261"/>
        <w:gridCol w:w="7577"/>
      </w:tblGrid>
      <w:tr w:rsidR="000C2DE3" w14:paraId="3B4C94A1" w14:textId="77777777" w:rsidTr="00DF0CC8">
        <w:tc>
          <w:tcPr>
            <w:tcW w:w="1261" w:type="dxa"/>
            <w:tcBorders>
              <w:top w:val="single" w:sz="4" w:space="0" w:color="641E46"/>
              <w:left w:val="nil"/>
              <w:bottom w:val="single" w:sz="4" w:space="0" w:color="641E46"/>
              <w:right w:val="nil"/>
            </w:tcBorders>
            <w:hideMark/>
          </w:tcPr>
          <w:p w14:paraId="19CC610C" w14:textId="77777777" w:rsidR="000C2DE3" w:rsidRDefault="000C2DE3" w:rsidP="00DF0CC8">
            <w:pPr>
              <w:spacing w:before="60" w:after="60"/>
              <w:rPr>
                <w:b/>
                <w:color w:val="641E46"/>
                <w:sz w:val="18"/>
                <w:szCs w:val="16"/>
                <w:lang w:eastAsia="en-US"/>
              </w:rPr>
            </w:pPr>
            <w:r>
              <w:rPr>
                <w:rFonts w:ascii="Century Gothic" w:hAnsi="Century Gothic"/>
                <w:b/>
                <w:bCs/>
                <w:color w:val="641E46"/>
                <w:sz w:val="18"/>
                <w:szCs w:val="16"/>
                <w:lang w:eastAsia="en-US"/>
              </w:rPr>
              <w:t>Acuerdo</w:t>
            </w:r>
          </w:p>
        </w:tc>
        <w:tc>
          <w:tcPr>
            <w:tcW w:w="7577" w:type="dxa"/>
            <w:tcBorders>
              <w:top w:val="single" w:sz="4" w:space="0" w:color="641E46"/>
              <w:left w:val="nil"/>
              <w:bottom w:val="single" w:sz="4" w:space="0" w:color="641E46"/>
              <w:right w:val="nil"/>
            </w:tcBorders>
            <w:hideMark/>
          </w:tcPr>
          <w:p w14:paraId="50B3D70F" w14:textId="4063200C" w:rsidR="000C2DE3" w:rsidRPr="006636B8" w:rsidRDefault="000C2DE3" w:rsidP="00DF0CC8">
            <w:pPr>
              <w:spacing w:before="60" w:after="60"/>
              <w:jc w:val="both"/>
              <w:rPr>
                <w:rFonts w:ascii="Century Gothic" w:hAnsi="Century Gothic"/>
                <w:b/>
                <w:bCs/>
                <w:color w:val="641E46"/>
                <w:sz w:val="22"/>
                <w:szCs w:val="22"/>
                <w:lang w:eastAsia="en-US"/>
              </w:rPr>
            </w:pPr>
            <w:r w:rsidRPr="006636B8">
              <w:rPr>
                <w:rFonts w:ascii="Century Gothic" w:hAnsi="Century Gothic"/>
                <w:b/>
                <w:bCs/>
                <w:color w:val="641E46"/>
                <w:sz w:val="22"/>
                <w:szCs w:val="22"/>
                <w:lang w:eastAsia="en-US"/>
              </w:rPr>
              <w:t>INE/CRFE</w:t>
            </w:r>
            <w:r>
              <w:rPr>
                <w:rFonts w:ascii="Century Gothic" w:hAnsi="Century Gothic"/>
                <w:b/>
                <w:bCs/>
                <w:color w:val="641E46"/>
                <w:sz w:val="22"/>
                <w:szCs w:val="22"/>
                <w:lang w:eastAsia="en-US"/>
              </w:rPr>
              <w:t>12</w:t>
            </w:r>
            <w:r w:rsidRPr="006636B8">
              <w:rPr>
                <w:rFonts w:ascii="Century Gothic" w:hAnsi="Century Gothic"/>
                <w:b/>
                <w:bCs/>
                <w:color w:val="641E46"/>
                <w:sz w:val="22"/>
                <w:szCs w:val="22"/>
                <w:lang w:eastAsia="en-US"/>
              </w:rPr>
              <w:t>/01S</w:t>
            </w:r>
            <w:r>
              <w:rPr>
                <w:rFonts w:ascii="Century Gothic" w:hAnsi="Century Gothic"/>
                <w:b/>
                <w:bCs/>
                <w:color w:val="641E46"/>
                <w:sz w:val="22"/>
                <w:szCs w:val="22"/>
                <w:lang w:eastAsia="en-US"/>
              </w:rPr>
              <w:t>O</w:t>
            </w:r>
            <w:r w:rsidRPr="006636B8">
              <w:rPr>
                <w:rFonts w:ascii="Century Gothic" w:hAnsi="Century Gothic"/>
                <w:b/>
                <w:bCs/>
                <w:color w:val="641E46"/>
                <w:sz w:val="22"/>
                <w:szCs w:val="22"/>
                <w:lang w:eastAsia="en-US"/>
              </w:rPr>
              <w:t>/2020</w:t>
            </w:r>
          </w:p>
          <w:p w14:paraId="1E4E4227" w14:textId="460677EE" w:rsidR="000C2DE3" w:rsidRPr="00F42107" w:rsidRDefault="000C2DE3" w:rsidP="00DF0CC8">
            <w:pPr>
              <w:spacing w:before="60" w:after="60"/>
              <w:jc w:val="both"/>
              <w:rPr>
                <w:rFonts w:ascii="Century Gothic" w:hAnsi="Century Gothic"/>
                <w:bCs/>
                <w:sz w:val="20"/>
                <w:szCs w:val="20"/>
                <w:lang w:eastAsia="en-US"/>
              </w:rPr>
            </w:pPr>
            <w:r w:rsidRPr="00F42107">
              <w:rPr>
                <w:rFonts w:ascii="Century Gothic" w:hAnsi="Century Gothic"/>
                <w:bCs/>
                <w:sz w:val="20"/>
                <w:szCs w:val="20"/>
                <w:lang w:eastAsia="en-US"/>
              </w:rPr>
              <w:t xml:space="preserve">La Comisión del Registro Federal de Electores aprueba someter a la </w:t>
            </w:r>
            <w:r w:rsidRPr="00BD0950">
              <w:rPr>
                <w:rFonts w:ascii="Century Gothic" w:hAnsi="Century Gothic"/>
                <w:bCs/>
                <w:sz w:val="20"/>
                <w:szCs w:val="20"/>
                <w:lang w:eastAsia="en-US"/>
              </w:rPr>
              <w:t xml:space="preserve">consideración del órgano superior de dirección el </w:t>
            </w:r>
            <w:r w:rsidRPr="000C2DE3">
              <w:rPr>
                <w:rFonts w:ascii="Century Gothic" w:hAnsi="Century Gothic"/>
                <w:bCs/>
                <w:sz w:val="20"/>
                <w:szCs w:val="20"/>
              </w:rPr>
              <w:t>Proyecto de Acuerdo del Consejo General del Instituto Nacional Electoral por el que se aprueba la modificación de la cartografía electoral del Estado de México, respecto de los municipios de Cuautitlán, Melchor Ocampo, Tultepec, Otzoloapan, Santo Tomás, Tejupilco, Temascaltepec, Valle de Bravo, Zacazonapan, Ixtapan de la Sal, Coatepec Harinas, Zacualpan y Almoloya de Alquisiras.</w:t>
            </w:r>
          </w:p>
        </w:tc>
      </w:tr>
      <w:tr w:rsidR="000C2DE3" w14:paraId="3DB26860" w14:textId="77777777" w:rsidTr="00DF0CC8">
        <w:tc>
          <w:tcPr>
            <w:tcW w:w="1261" w:type="dxa"/>
            <w:tcBorders>
              <w:top w:val="single" w:sz="4" w:space="0" w:color="641E46"/>
              <w:left w:val="nil"/>
              <w:bottom w:val="single" w:sz="4" w:space="0" w:color="641E46"/>
              <w:right w:val="nil"/>
            </w:tcBorders>
            <w:hideMark/>
          </w:tcPr>
          <w:p w14:paraId="03EEC2C1" w14:textId="77777777" w:rsidR="000C2DE3" w:rsidRDefault="000C2DE3" w:rsidP="00DF0CC8">
            <w:pPr>
              <w:spacing w:before="60" w:after="60"/>
              <w:rPr>
                <w:rFonts w:ascii="Century Gothic" w:hAnsi="Century Gothic"/>
                <w:b/>
                <w:bCs/>
                <w:color w:val="641E46"/>
                <w:sz w:val="18"/>
                <w:szCs w:val="16"/>
                <w:lang w:eastAsia="en-US"/>
              </w:rPr>
            </w:pPr>
            <w:r>
              <w:rPr>
                <w:rFonts w:ascii="Century Gothic" w:hAnsi="Century Gothic"/>
                <w:b/>
                <w:bCs/>
                <w:color w:val="641E46"/>
                <w:sz w:val="18"/>
                <w:szCs w:val="16"/>
                <w:lang w:eastAsia="en-US"/>
              </w:rPr>
              <w:t>Sentido del voto</w:t>
            </w:r>
          </w:p>
        </w:tc>
        <w:tc>
          <w:tcPr>
            <w:tcW w:w="7577" w:type="dxa"/>
            <w:tcBorders>
              <w:top w:val="single" w:sz="4" w:space="0" w:color="641E46"/>
              <w:left w:val="nil"/>
              <w:bottom w:val="single" w:sz="4" w:space="0" w:color="641E46"/>
              <w:right w:val="nil"/>
            </w:tcBorders>
            <w:hideMark/>
          </w:tcPr>
          <w:p w14:paraId="79B2068E" w14:textId="77777777" w:rsidR="000C2DE3" w:rsidRPr="00F42107" w:rsidRDefault="000C2DE3" w:rsidP="00DF0CC8">
            <w:pPr>
              <w:spacing w:before="60" w:after="60"/>
              <w:jc w:val="both"/>
              <w:rPr>
                <w:rFonts w:ascii="Century Gothic" w:hAnsi="Century Gothic"/>
                <w:bCs/>
                <w:sz w:val="20"/>
                <w:szCs w:val="20"/>
                <w:lang w:eastAsia="en-US"/>
              </w:rPr>
            </w:pPr>
            <w:r>
              <w:rPr>
                <w:rFonts w:ascii="Century Gothic" w:hAnsi="Century Gothic"/>
                <w:bCs/>
                <w:sz w:val="20"/>
                <w:szCs w:val="20"/>
                <w:lang w:eastAsia="en-US"/>
              </w:rPr>
              <w:t>Se aprobó</w:t>
            </w:r>
            <w:r w:rsidRPr="00F42107">
              <w:rPr>
                <w:rFonts w:ascii="Century Gothic" w:hAnsi="Century Gothic"/>
                <w:bCs/>
                <w:sz w:val="20"/>
                <w:szCs w:val="20"/>
                <w:lang w:eastAsia="en-US"/>
              </w:rPr>
              <w:t xml:space="preserve"> por votación unánime de las </w:t>
            </w:r>
            <w:r>
              <w:rPr>
                <w:rFonts w:ascii="Century Gothic" w:hAnsi="Century Gothic"/>
                <w:bCs/>
                <w:sz w:val="20"/>
                <w:szCs w:val="20"/>
                <w:lang w:eastAsia="en-US"/>
              </w:rPr>
              <w:t xml:space="preserve">y los </w:t>
            </w:r>
            <w:r w:rsidRPr="00F42107">
              <w:rPr>
                <w:rFonts w:ascii="Century Gothic" w:hAnsi="Century Gothic"/>
                <w:bCs/>
                <w:sz w:val="20"/>
                <w:szCs w:val="20"/>
                <w:lang w:eastAsia="en-US"/>
              </w:rPr>
              <w:t>Consejeros Electorales</w:t>
            </w:r>
            <w:r>
              <w:rPr>
                <w:rFonts w:ascii="Century Gothic" w:hAnsi="Century Gothic"/>
                <w:bCs/>
                <w:sz w:val="20"/>
                <w:szCs w:val="20"/>
                <w:lang w:eastAsia="en-US"/>
              </w:rPr>
              <w:t xml:space="preserve">, Mtro. Marco Antonio Baños Martínez, Presidente de la Comisión, Mtra. Dania Paola Ravel Cuevas, Dr. José Roberto Ruiz Saldaña, y </w:t>
            </w:r>
            <w:r w:rsidRPr="00F42107">
              <w:rPr>
                <w:rFonts w:ascii="Century Gothic" w:hAnsi="Century Gothic"/>
                <w:bCs/>
                <w:sz w:val="20"/>
                <w:szCs w:val="20"/>
                <w:lang w:eastAsia="en-US"/>
              </w:rPr>
              <w:t>Lic. Alejandra Pamela San Martín Ríos y Valles.</w:t>
            </w:r>
          </w:p>
        </w:tc>
      </w:tr>
    </w:tbl>
    <w:p w14:paraId="5D9504B1" w14:textId="77777777" w:rsidR="000C2DE3" w:rsidRDefault="000C2DE3" w:rsidP="000C2DE3">
      <w:pPr>
        <w:jc w:val="both"/>
        <w:rPr>
          <w:rStyle w:val="Hipervnculo"/>
          <w:rFonts w:ascii="Century Gothic" w:hAnsi="Century Gothic"/>
          <w:b w:val="0"/>
          <w:color w:val="auto"/>
          <w:sz w:val="22"/>
          <w:szCs w:val="22"/>
          <w:u w:val="none"/>
        </w:rPr>
      </w:pPr>
    </w:p>
    <w:p w14:paraId="7A445440" w14:textId="77777777" w:rsidR="000C2DE3" w:rsidRDefault="000C2DE3">
      <w:r>
        <w:br w:type="page"/>
      </w:r>
    </w:p>
    <w:tbl>
      <w:tblPr>
        <w:tblStyle w:val="Tablaconcuadrcula"/>
        <w:tblW w:w="0" w:type="auto"/>
        <w:tblInd w:w="0" w:type="dxa"/>
        <w:tblBorders>
          <w:top w:val="single" w:sz="4" w:space="0" w:color="641E46"/>
          <w:left w:val="none" w:sz="0" w:space="0" w:color="auto"/>
          <w:bottom w:val="single" w:sz="4" w:space="0" w:color="641E46"/>
          <w:right w:val="none" w:sz="0" w:space="0" w:color="auto"/>
          <w:insideH w:val="single" w:sz="4" w:space="0" w:color="641E46"/>
          <w:insideV w:val="none" w:sz="0" w:space="0" w:color="auto"/>
        </w:tblBorders>
        <w:tblLayout w:type="fixed"/>
        <w:tblLook w:val="04A0" w:firstRow="1" w:lastRow="0" w:firstColumn="1" w:lastColumn="0" w:noHBand="0" w:noVBand="1"/>
      </w:tblPr>
      <w:tblGrid>
        <w:gridCol w:w="1261"/>
        <w:gridCol w:w="7577"/>
      </w:tblGrid>
      <w:tr w:rsidR="000C2DE3" w14:paraId="4797B5CC" w14:textId="77777777" w:rsidTr="00DF0CC8">
        <w:tc>
          <w:tcPr>
            <w:tcW w:w="1261" w:type="dxa"/>
            <w:tcBorders>
              <w:top w:val="single" w:sz="4" w:space="0" w:color="641E46"/>
              <w:left w:val="nil"/>
              <w:bottom w:val="single" w:sz="4" w:space="0" w:color="641E46"/>
              <w:right w:val="nil"/>
            </w:tcBorders>
            <w:hideMark/>
          </w:tcPr>
          <w:p w14:paraId="38E1DC15" w14:textId="1FE6F4A6" w:rsidR="000C2DE3" w:rsidRDefault="000C2DE3" w:rsidP="00DF0CC8">
            <w:pPr>
              <w:spacing w:before="60" w:after="60"/>
              <w:rPr>
                <w:b/>
                <w:color w:val="641E46"/>
                <w:sz w:val="18"/>
                <w:szCs w:val="16"/>
                <w:lang w:eastAsia="en-US"/>
              </w:rPr>
            </w:pPr>
            <w:r>
              <w:rPr>
                <w:rFonts w:ascii="Century Gothic" w:hAnsi="Century Gothic"/>
                <w:b/>
                <w:bCs/>
                <w:color w:val="641E46"/>
                <w:sz w:val="18"/>
                <w:szCs w:val="16"/>
                <w:lang w:eastAsia="en-US"/>
              </w:rPr>
              <w:lastRenderedPageBreak/>
              <w:t>Acuerdo</w:t>
            </w:r>
          </w:p>
        </w:tc>
        <w:tc>
          <w:tcPr>
            <w:tcW w:w="7577" w:type="dxa"/>
            <w:tcBorders>
              <w:top w:val="single" w:sz="4" w:space="0" w:color="641E46"/>
              <w:left w:val="nil"/>
              <w:bottom w:val="single" w:sz="4" w:space="0" w:color="641E46"/>
              <w:right w:val="nil"/>
            </w:tcBorders>
            <w:hideMark/>
          </w:tcPr>
          <w:p w14:paraId="4BC4ED0B" w14:textId="720AB5A2" w:rsidR="000C2DE3" w:rsidRPr="006636B8" w:rsidRDefault="000C2DE3" w:rsidP="00DF0CC8">
            <w:pPr>
              <w:spacing w:before="60" w:after="60"/>
              <w:jc w:val="both"/>
              <w:rPr>
                <w:rFonts w:ascii="Century Gothic" w:hAnsi="Century Gothic"/>
                <w:b/>
                <w:bCs/>
                <w:color w:val="641E46"/>
                <w:sz w:val="22"/>
                <w:szCs w:val="22"/>
                <w:lang w:eastAsia="en-US"/>
              </w:rPr>
            </w:pPr>
            <w:r w:rsidRPr="006636B8">
              <w:rPr>
                <w:rFonts w:ascii="Century Gothic" w:hAnsi="Century Gothic"/>
                <w:b/>
                <w:bCs/>
                <w:color w:val="641E46"/>
                <w:sz w:val="22"/>
                <w:szCs w:val="22"/>
                <w:lang w:eastAsia="en-US"/>
              </w:rPr>
              <w:t>INE/CRFE</w:t>
            </w:r>
            <w:r>
              <w:rPr>
                <w:rFonts w:ascii="Century Gothic" w:hAnsi="Century Gothic"/>
                <w:b/>
                <w:bCs/>
                <w:color w:val="641E46"/>
                <w:sz w:val="22"/>
                <w:szCs w:val="22"/>
                <w:lang w:eastAsia="en-US"/>
              </w:rPr>
              <w:t>13</w:t>
            </w:r>
            <w:r w:rsidRPr="006636B8">
              <w:rPr>
                <w:rFonts w:ascii="Century Gothic" w:hAnsi="Century Gothic"/>
                <w:b/>
                <w:bCs/>
                <w:color w:val="641E46"/>
                <w:sz w:val="22"/>
                <w:szCs w:val="22"/>
                <w:lang w:eastAsia="en-US"/>
              </w:rPr>
              <w:t>/01S</w:t>
            </w:r>
            <w:r>
              <w:rPr>
                <w:rFonts w:ascii="Century Gothic" w:hAnsi="Century Gothic"/>
                <w:b/>
                <w:bCs/>
                <w:color w:val="641E46"/>
                <w:sz w:val="22"/>
                <w:szCs w:val="22"/>
                <w:lang w:eastAsia="en-US"/>
              </w:rPr>
              <w:t>O</w:t>
            </w:r>
            <w:r w:rsidRPr="006636B8">
              <w:rPr>
                <w:rFonts w:ascii="Century Gothic" w:hAnsi="Century Gothic"/>
                <w:b/>
                <w:bCs/>
                <w:color w:val="641E46"/>
                <w:sz w:val="22"/>
                <w:szCs w:val="22"/>
                <w:lang w:eastAsia="en-US"/>
              </w:rPr>
              <w:t>/2020</w:t>
            </w:r>
          </w:p>
          <w:p w14:paraId="5CC6898C" w14:textId="443B5F4D" w:rsidR="000C2DE3" w:rsidRPr="00F42107" w:rsidRDefault="000C2DE3" w:rsidP="00DF0CC8">
            <w:pPr>
              <w:spacing w:before="60" w:after="60"/>
              <w:jc w:val="both"/>
              <w:rPr>
                <w:rFonts w:ascii="Century Gothic" w:hAnsi="Century Gothic"/>
                <w:bCs/>
                <w:sz w:val="20"/>
                <w:szCs w:val="20"/>
                <w:lang w:eastAsia="en-US"/>
              </w:rPr>
            </w:pPr>
            <w:r w:rsidRPr="00F42107">
              <w:rPr>
                <w:rFonts w:ascii="Century Gothic" w:hAnsi="Century Gothic"/>
                <w:bCs/>
                <w:sz w:val="20"/>
                <w:szCs w:val="20"/>
                <w:lang w:eastAsia="en-US"/>
              </w:rPr>
              <w:t xml:space="preserve">La Comisión del Registro Federal de Electores aprueba someter a la </w:t>
            </w:r>
            <w:r w:rsidRPr="00BD0950">
              <w:rPr>
                <w:rFonts w:ascii="Century Gothic" w:hAnsi="Century Gothic"/>
                <w:bCs/>
                <w:sz w:val="20"/>
                <w:szCs w:val="20"/>
                <w:lang w:eastAsia="en-US"/>
              </w:rPr>
              <w:t xml:space="preserve">consideración del órgano superior de dirección el </w:t>
            </w:r>
            <w:r w:rsidRPr="000C2DE3">
              <w:rPr>
                <w:rFonts w:ascii="Century Gothic" w:hAnsi="Century Gothic"/>
                <w:bCs/>
                <w:sz w:val="20"/>
                <w:szCs w:val="20"/>
              </w:rPr>
              <w:t>Proyecto de Acuerdo del Consejo General del Instituto Nacional Electoral por el que se aprueba la modificación de la cartografía electoral del estado de Nayarit, respecto de los municipios de Tepic y Xalisco.</w:t>
            </w:r>
          </w:p>
        </w:tc>
      </w:tr>
      <w:tr w:rsidR="000C2DE3" w14:paraId="13899023" w14:textId="77777777" w:rsidTr="00DF0CC8">
        <w:tc>
          <w:tcPr>
            <w:tcW w:w="1261" w:type="dxa"/>
            <w:tcBorders>
              <w:top w:val="single" w:sz="4" w:space="0" w:color="641E46"/>
              <w:left w:val="nil"/>
              <w:bottom w:val="single" w:sz="4" w:space="0" w:color="641E46"/>
              <w:right w:val="nil"/>
            </w:tcBorders>
            <w:hideMark/>
          </w:tcPr>
          <w:p w14:paraId="22262934" w14:textId="77777777" w:rsidR="000C2DE3" w:rsidRDefault="000C2DE3" w:rsidP="00DF0CC8">
            <w:pPr>
              <w:spacing w:before="60" w:after="60"/>
              <w:rPr>
                <w:rFonts w:ascii="Century Gothic" w:hAnsi="Century Gothic"/>
                <w:b/>
                <w:bCs/>
                <w:color w:val="641E46"/>
                <w:sz w:val="18"/>
                <w:szCs w:val="16"/>
                <w:lang w:eastAsia="en-US"/>
              </w:rPr>
            </w:pPr>
            <w:r>
              <w:rPr>
                <w:rFonts w:ascii="Century Gothic" w:hAnsi="Century Gothic"/>
                <w:b/>
                <w:bCs/>
                <w:color w:val="641E46"/>
                <w:sz w:val="18"/>
                <w:szCs w:val="16"/>
                <w:lang w:eastAsia="en-US"/>
              </w:rPr>
              <w:t>Sentido del voto</w:t>
            </w:r>
          </w:p>
        </w:tc>
        <w:tc>
          <w:tcPr>
            <w:tcW w:w="7577" w:type="dxa"/>
            <w:tcBorders>
              <w:top w:val="single" w:sz="4" w:space="0" w:color="641E46"/>
              <w:left w:val="nil"/>
              <w:bottom w:val="single" w:sz="4" w:space="0" w:color="641E46"/>
              <w:right w:val="nil"/>
            </w:tcBorders>
            <w:hideMark/>
          </w:tcPr>
          <w:p w14:paraId="2D077E6B" w14:textId="77777777" w:rsidR="000C2DE3" w:rsidRPr="00F42107" w:rsidRDefault="000C2DE3" w:rsidP="00DF0CC8">
            <w:pPr>
              <w:spacing w:before="60" w:after="60"/>
              <w:jc w:val="both"/>
              <w:rPr>
                <w:rFonts w:ascii="Century Gothic" w:hAnsi="Century Gothic"/>
                <w:bCs/>
                <w:sz w:val="20"/>
                <w:szCs w:val="20"/>
                <w:lang w:eastAsia="en-US"/>
              </w:rPr>
            </w:pPr>
            <w:r>
              <w:rPr>
                <w:rFonts w:ascii="Century Gothic" w:hAnsi="Century Gothic"/>
                <w:bCs/>
                <w:sz w:val="20"/>
                <w:szCs w:val="20"/>
                <w:lang w:eastAsia="en-US"/>
              </w:rPr>
              <w:t>Se aprobó</w:t>
            </w:r>
            <w:r w:rsidRPr="00F42107">
              <w:rPr>
                <w:rFonts w:ascii="Century Gothic" w:hAnsi="Century Gothic"/>
                <w:bCs/>
                <w:sz w:val="20"/>
                <w:szCs w:val="20"/>
                <w:lang w:eastAsia="en-US"/>
              </w:rPr>
              <w:t xml:space="preserve"> por votación unánime de las </w:t>
            </w:r>
            <w:r>
              <w:rPr>
                <w:rFonts w:ascii="Century Gothic" w:hAnsi="Century Gothic"/>
                <w:bCs/>
                <w:sz w:val="20"/>
                <w:szCs w:val="20"/>
                <w:lang w:eastAsia="en-US"/>
              </w:rPr>
              <w:t xml:space="preserve">y los </w:t>
            </w:r>
            <w:r w:rsidRPr="00F42107">
              <w:rPr>
                <w:rFonts w:ascii="Century Gothic" w:hAnsi="Century Gothic"/>
                <w:bCs/>
                <w:sz w:val="20"/>
                <w:szCs w:val="20"/>
                <w:lang w:eastAsia="en-US"/>
              </w:rPr>
              <w:t>Consejeros Electorales</w:t>
            </w:r>
            <w:r>
              <w:rPr>
                <w:rFonts w:ascii="Century Gothic" w:hAnsi="Century Gothic"/>
                <w:bCs/>
                <w:sz w:val="20"/>
                <w:szCs w:val="20"/>
                <w:lang w:eastAsia="en-US"/>
              </w:rPr>
              <w:t xml:space="preserve">, Mtro. Marco Antonio Baños Martínez, Presidente de la Comisión, Mtra. Dania Paola Ravel Cuevas, Dr. José Roberto Ruiz Saldaña, y </w:t>
            </w:r>
            <w:r w:rsidRPr="00F42107">
              <w:rPr>
                <w:rFonts w:ascii="Century Gothic" w:hAnsi="Century Gothic"/>
                <w:bCs/>
                <w:sz w:val="20"/>
                <w:szCs w:val="20"/>
                <w:lang w:eastAsia="en-US"/>
              </w:rPr>
              <w:t>Lic. Alejandra Pamela San Martín Ríos y Valles.</w:t>
            </w:r>
          </w:p>
        </w:tc>
      </w:tr>
    </w:tbl>
    <w:p w14:paraId="31AFD8FC" w14:textId="77777777" w:rsidR="000C2DE3" w:rsidRPr="000C2DE3" w:rsidRDefault="000C2DE3" w:rsidP="000C2DE3">
      <w:pPr>
        <w:jc w:val="both"/>
        <w:rPr>
          <w:rStyle w:val="Hipervnculo"/>
          <w:rFonts w:ascii="Century Gothic" w:hAnsi="Century Gothic"/>
          <w:b w:val="0"/>
          <w:color w:val="auto"/>
          <w:sz w:val="8"/>
          <w:szCs w:val="8"/>
          <w:u w:val="none"/>
        </w:rPr>
      </w:pPr>
    </w:p>
    <w:tbl>
      <w:tblPr>
        <w:tblStyle w:val="Tablaconcuadrcula"/>
        <w:tblW w:w="0" w:type="auto"/>
        <w:tblInd w:w="0" w:type="dxa"/>
        <w:tblBorders>
          <w:top w:val="single" w:sz="4" w:space="0" w:color="641E46"/>
          <w:left w:val="none" w:sz="0" w:space="0" w:color="auto"/>
          <w:bottom w:val="single" w:sz="4" w:space="0" w:color="641E46"/>
          <w:right w:val="none" w:sz="0" w:space="0" w:color="auto"/>
          <w:insideH w:val="single" w:sz="4" w:space="0" w:color="641E46"/>
          <w:insideV w:val="none" w:sz="0" w:space="0" w:color="auto"/>
        </w:tblBorders>
        <w:tblLayout w:type="fixed"/>
        <w:tblLook w:val="04A0" w:firstRow="1" w:lastRow="0" w:firstColumn="1" w:lastColumn="0" w:noHBand="0" w:noVBand="1"/>
      </w:tblPr>
      <w:tblGrid>
        <w:gridCol w:w="1261"/>
        <w:gridCol w:w="7577"/>
      </w:tblGrid>
      <w:tr w:rsidR="000C2DE3" w14:paraId="57DC7C28" w14:textId="77777777" w:rsidTr="00DF0CC8">
        <w:tc>
          <w:tcPr>
            <w:tcW w:w="1261" w:type="dxa"/>
            <w:tcBorders>
              <w:top w:val="single" w:sz="4" w:space="0" w:color="641E46"/>
              <w:left w:val="nil"/>
              <w:bottom w:val="single" w:sz="4" w:space="0" w:color="641E46"/>
              <w:right w:val="nil"/>
            </w:tcBorders>
            <w:hideMark/>
          </w:tcPr>
          <w:p w14:paraId="4223F6E4" w14:textId="77777777" w:rsidR="000C2DE3" w:rsidRDefault="000C2DE3" w:rsidP="00DF0CC8">
            <w:pPr>
              <w:spacing w:before="60" w:after="60"/>
              <w:rPr>
                <w:b/>
                <w:color w:val="641E46"/>
                <w:sz w:val="18"/>
                <w:szCs w:val="16"/>
                <w:lang w:eastAsia="en-US"/>
              </w:rPr>
            </w:pPr>
            <w:r>
              <w:rPr>
                <w:rFonts w:ascii="Century Gothic" w:hAnsi="Century Gothic"/>
                <w:b/>
                <w:bCs/>
                <w:color w:val="641E46"/>
                <w:sz w:val="18"/>
                <w:szCs w:val="16"/>
                <w:lang w:eastAsia="en-US"/>
              </w:rPr>
              <w:t>Acuerdo</w:t>
            </w:r>
          </w:p>
        </w:tc>
        <w:tc>
          <w:tcPr>
            <w:tcW w:w="7577" w:type="dxa"/>
            <w:tcBorders>
              <w:top w:val="single" w:sz="4" w:space="0" w:color="641E46"/>
              <w:left w:val="nil"/>
              <w:bottom w:val="single" w:sz="4" w:space="0" w:color="641E46"/>
              <w:right w:val="nil"/>
            </w:tcBorders>
            <w:hideMark/>
          </w:tcPr>
          <w:p w14:paraId="78C35D45" w14:textId="40EEC527" w:rsidR="000C2DE3" w:rsidRPr="006636B8" w:rsidRDefault="000C2DE3" w:rsidP="00DF0CC8">
            <w:pPr>
              <w:spacing w:before="60" w:after="60"/>
              <w:jc w:val="both"/>
              <w:rPr>
                <w:rFonts w:ascii="Century Gothic" w:hAnsi="Century Gothic"/>
                <w:b/>
                <w:bCs/>
                <w:color w:val="641E46"/>
                <w:sz w:val="22"/>
                <w:szCs w:val="22"/>
                <w:lang w:eastAsia="en-US"/>
              </w:rPr>
            </w:pPr>
            <w:r w:rsidRPr="006636B8">
              <w:rPr>
                <w:rFonts w:ascii="Century Gothic" w:hAnsi="Century Gothic"/>
                <w:b/>
                <w:bCs/>
                <w:color w:val="641E46"/>
                <w:sz w:val="22"/>
                <w:szCs w:val="22"/>
                <w:lang w:eastAsia="en-US"/>
              </w:rPr>
              <w:t>INE/CRFE</w:t>
            </w:r>
            <w:r>
              <w:rPr>
                <w:rFonts w:ascii="Century Gothic" w:hAnsi="Century Gothic"/>
                <w:b/>
                <w:bCs/>
                <w:color w:val="641E46"/>
                <w:sz w:val="22"/>
                <w:szCs w:val="22"/>
                <w:lang w:eastAsia="en-US"/>
              </w:rPr>
              <w:t>14</w:t>
            </w:r>
            <w:r w:rsidRPr="006636B8">
              <w:rPr>
                <w:rFonts w:ascii="Century Gothic" w:hAnsi="Century Gothic"/>
                <w:b/>
                <w:bCs/>
                <w:color w:val="641E46"/>
                <w:sz w:val="22"/>
                <w:szCs w:val="22"/>
                <w:lang w:eastAsia="en-US"/>
              </w:rPr>
              <w:t>/01S</w:t>
            </w:r>
            <w:r>
              <w:rPr>
                <w:rFonts w:ascii="Century Gothic" w:hAnsi="Century Gothic"/>
                <w:b/>
                <w:bCs/>
                <w:color w:val="641E46"/>
                <w:sz w:val="22"/>
                <w:szCs w:val="22"/>
                <w:lang w:eastAsia="en-US"/>
              </w:rPr>
              <w:t>O</w:t>
            </w:r>
            <w:r w:rsidRPr="006636B8">
              <w:rPr>
                <w:rFonts w:ascii="Century Gothic" w:hAnsi="Century Gothic"/>
                <w:b/>
                <w:bCs/>
                <w:color w:val="641E46"/>
                <w:sz w:val="22"/>
                <w:szCs w:val="22"/>
                <w:lang w:eastAsia="en-US"/>
              </w:rPr>
              <w:t>/2020</w:t>
            </w:r>
          </w:p>
          <w:p w14:paraId="79DE151A" w14:textId="234F840D" w:rsidR="000C2DE3" w:rsidRPr="00F42107" w:rsidRDefault="000C2DE3" w:rsidP="00DF0CC8">
            <w:pPr>
              <w:spacing w:before="60" w:after="60"/>
              <w:jc w:val="both"/>
              <w:rPr>
                <w:rFonts w:ascii="Century Gothic" w:hAnsi="Century Gothic"/>
                <w:bCs/>
                <w:sz w:val="20"/>
                <w:szCs w:val="20"/>
                <w:lang w:eastAsia="en-US"/>
              </w:rPr>
            </w:pPr>
            <w:r w:rsidRPr="00F42107">
              <w:rPr>
                <w:rFonts w:ascii="Century Gothic" w:hAnsi="Century Gothic"/>
                <w:bCs/>
                <w:sz w:val="20"/>
                <w:szCs w:val="20"/>
                <w:lang w:eastAsia="en-US"/>
              </w:rPr>
              <w:t xml:space="preserve">La Comisión del Registro Federal de Electores aprueba someter a la </w:t>
            </w:r>
            <w:r w:rsidRPr="00BD0950">
              <w:rPr>
                <w:rFonts w:ascii="Century Gothic" w:hAnsi="Century Gothic"/>
                <w:bCs/>
                <w:sz w:val="20"/>
                <w:szCs w:val="20"/>
                <w:lang w:eastAsia="en-US"/>
              </w:rPr>
              <w:t xml:space="preserve">consideración del órgano superior de dirección el </w:t>
            </w:r>
            <w:r w:rsidRPr="000C2DE3">
              <w:rPr>
                <w:rFonts w:ascii="Century Gothic" w:hAnsi="Century Gothic"/>
                <w:bCs/>
                <w:sz w:val="20"/>
                <w:szCs w:val="20"/>
              </w:rPr>
              <w:t>Proyecto de Acuerdo del Consejo General del Instituto Nacional Electoral por el que se aprueba la modificación de la cartografía electoral del estado de Tlaxcala, respecto de los municipios de Chiautempan y La Magdalena Tlaltelulco.</w:t>
            </w:r>
          </w:p>
        </w:tc>
      </w:tr>
      <w:tr w:rsidR="000C2DE3" w14:paraId="3A0A1A59" w14:textId="77777777" w:rsidTr="00DF0CC8">
        <w:tc>
          <w:tcPr>
            <w:tcW w:w="1261" w:type="dxa"/>
            <w:tcBorders>
              <w:top w:val="single" w:sz="4" w:space="0" w:color="641E46"/>
              <w:left w:val="nil"/>
              <w:bottom w:val="single" w:sz="4" w:space="0" w:color="641E46"/>
              <w:right w:val="nil"/>
            </w:tcBorders>
            <w:hideMark/>
          </w:tcPr>
          <w:p w14:paraId="4093F228" w14:textId="77777777" w:rsidR="000C2DE3" w:rsidRDefault="000C2DE3" w:rsidP="00DF0CC8">
            <w:pPr>
              <w:spacing w:before="60" w:after="60"/>
              <w:rPr>
                <w:rFonts w:ascii="Century Gothic" w:hAnsi="Century Gothic"/>
                <w:b/>
                <w:bCs/>
                <w:color w:val="641E46"/>
                <w:sz w:val="18"/>
                <w:szCs w:val="16"/>
                <w:lang w:eastAsia="en-US"/>
              </w:rPr>
            </w:pPr>
            <w:r>
              <w:rPr>
                <w:rFonts w:ascii="Century Gothic" w:hAnsi="Century Gothic"/>
                <w:b/>
                <w:bCs/>
                <w:color w:val="641E46"/>
                <w:sz w:val="18"/>
                <w:szCs w:val="16"/>
                <w:lang w:eastAsia="en-US"/>
              </w:rPr>
              <w:t>Sentido del voto</w:t>
            </w:r>
          </w:p>
        </w:tc>
        <w:tc>
          <w:tcPr>
            <w:tcW w:w="7577" w:type="dxa"/>
            <w:tcBorders>
              <w:top w:val="single" w:sz="4" w:space="0" w:color="641E46"/>
              <w:left w:val="nil"/>
              <w:bottom w:val="single" w:sz="4" w:space="0" w:color="641E46"/>
              <w:right w:val="nil"/>
            </w:tcBorders>
            <w:hideMark/>
          </w:tcPr>
          <w:p w14:paraId="06BDCA64" w14:textId="77777777" w:rsidR="000C2DE3" w:rsidRPr="00F42107" w:rsidRDefault="000C2DE3" w:rsidP="00DF0CC8">
            <w:pPr>
              <w:spacing w:before="60" w:after="60"/>
              <w:jc w:val="both"/>
              <w:rPr>
                <w:rFonts w:ascii="Century Gothic" w:hAnsi="Century Gothic"/>
                <w:bCs/>
                <w:sz w:val="20"/>
                <w:szCs w:val="20"/>
                <w:lang w:eastAsia="en-US"/>
              </w:rPr>
            </w:pPr>
            <w:r>
              <w:rPr>
                <w:rFonts w:ascii="Century Gothic" w:hAnsi="Century Gothic"/>
                <w:bCs/>
                <w:sz w:val="20"/>
                <w:szCs w:val="20"/>
                <w:lang w:eastAsia="en-US"/>
              </w:rPr>
              <w:t>Se aprobó</w:t>
            </w:r>
            <w:r w:rsidRPr="00F42107">
              <w:rPr>
                <w:rFonts w:ascii="Century Gothic" w:hAnsi="Century Gothic"/>
                <w:bCs/>
                <w:sz w:val="20"/>
                <w:szCs w:val="20"/>
                <w:lang w:eastAsia="en-US"/>
              </w:rPr>
              <w:t xml:space="preserve"> por votación unánime de las </w:t>
            </w:r>
            <w:r>
              <w:rPr>
                <w:rFonts w:ascii="Century Gothic" w:hAnsi="Century Gothic"/>
                <w:bCs/>
                <w:sz w:val="20"/>
                <w:szCs w:val="20"/>
                <w:lang w:eastAsia="en-US"/>
              </w:rPr>
              <w:t xml:space="preserve">y los </w:t>
            </w:r>
            <w:r w:rsidRPr="00F42107">
              <w:rPr>
                <w:rFonts w:ascii="Century Gothic" w:hAnsi="Century Gothic"/>
                <w:bCs/>
                <w:sz w:val="20"/>
                <w:szCs w:val="20"/>
                <w:lang w:eastAsia="en-US"/>
              </w:rPr>
              <w:t>Consejeros Electorales</w:t>
            </w:r>
            <w:r>
              <w:rPr>
                <w:rFonts w:ascii="Century Gothic" w:hAnsi="Century Gothic"/>
                <w:bCs/>
                <w:sz w:val="20"/>
                <w:szCs w:val="20"/>
                <w:lang w:eastAsia="en-US"/>
              </w:rPr>
              <w:t xml:space="preserve">, Mtro. Marco Antonio Baños Martínez, Presidente de la Comisión, Mtra. Dania Paola Ravel Cuevas, Dr. José Roberto Ruiz Saldaña, y </w:t>
            </w:r>
            <w:r w:rsidRPr="00F42107">
              <w:rPr>
                <w:rFonts w:ascii="Century Gothic" w:hAnsi="Century Gothic"/>
                <w:bCs/>
                <w:sz w:val="20"/>
                <w:szCs w:val="20"/>
                <w:lang w:eastAsia="en-US"/>
              </w:rPr>
              <w:t>Lic. Alejandra Pamela San Martín Ríos y Valles.</w:t>
            </w:r>
          </w:p>
        </w:tc>
      </w:tr>
    </w:tbl>
    <w:p w14:paraId="211271F1" w14:textId="77777777" w:rsidR="000C2DE3" w:rsidRPr="000C2DE3" w:rsidRDefault="000C2DE3" w:rsidP="000C2DE3">
      <w:pPr>
        <w:jc w:val="both"/>
        <w:rPr>
          <w:rStyle w:val="Hipervnculo"/>
          <w:rFonts w:ascii="Century Gothic" w:hAnsi="Century Gothic"/>
          <w:b w:val="0"/>
          <w:color w:val="auto"/>
          <w:sz w:val="8"/>
          <w:szCs w:val="8"/>
          <w:u w:val="none"/>
        </w:rPr>
      </w:pPr>
    </w:p>
    <w:tbl>
      <w:tblPr>
        <w:tblStyle w:val="Tablaconcuadrcula"/>
        <w:tblW w:w="0" w:type="auto"/>
        <w:tblInd w:w="0" w:type="dxa"/>
        <w:tblBorders>
          <w:top w:val="single" w:sz="4" w:space="0" w:color="641E46"/>
          <w:left w:val="none" w:sz="0" w:space="0" w:color="auto"/>
          <w:bottom w:val="single" w:sz="4" w:space="0" w:color="641E46"/>
          <w:right w:val="none" w:sz="0" w:space="0" w:color="auto"/>
          <w:insideH w:val="single" w:sz="4" w:space="0" w:color="641E46"/>
          <w:insideV w:val="none" w:sz="0" w:space="0" w:color="auto"/>
        </w:tblBorders>
        <w:tblLayout w:type="fixed"/>
        <w:tblLook w:val="04A0" w:firstRow="1" w:lastRow="0" w:firstColumn="1" w:lastColumn="0" w:noHBand="0" w:noVBand="1"/>
      </w:tblPr>
      <w:tblGrid>
        <w:gridCol w:w="1261"/>
        <w:gridCol w:w="7577"/>
      </w:tblGrid>
      <w:tr w:rsidR="000C2DE3" w14:paraId="1B1C2073" w14:textId="77777777" w:rsidTr="00DF0CC8">
        <w:tc>
          <w:tcPr>
            <w:tcW w:w="1261" w:type="dxa"/>
            <w:tcBorders>
              <w:top w:val="single" w:sz="4" w:space="0" w:color="641E46"/>
              <w:left w:val="nil"/>
              <w:bottom w:val="single" w:sz="4" w:space="0" w:color="641E46"/>
              <w:right w:val="nil"/>
            </w:tcBorders>
            <w:hideMark/>
          </w:tcPr>
          <w:p w14:paraId="5BA9E66B" w14:textId="77777777" w:rsidR="000C2DE3" w:rsidRDefault="000C2DE3" w:rsidP="00DF0CC8">
            <w:pPr>
              <w:spacing w:before="60" w:after="60"/>
              <w:rPr>
                <w:b/>
                <w:color w:val="641E46"/>
                <w:sz w:val="18"/>
                <w:szCs w:val="16"/>
                <w:lang w:eastAsia="en-US"/>
              </w:rPr>
            </w:pPr>
            <w:r>
              <w:rPr>
                <w:rFonts w:ascii="Century Gothic" w:hAnsi="Century Gothic"/>
                <w:b/>
                <w:bCs/>
                <w:color w:val="641E46"/>
                <w:sz w:val="18"/>
                <w:szCs w:val="16"/>
                <w:lang w:eastAsia="en-US"/>
              </w:rPr>
              <w:t>Acuerdo</w:t>
            </w:r>
          </w:p>
        </w:tc>
        <w:tc>
          <w:tcPr>
            <w:tcW w:w="7577" w:type="dxa"/>
            <w:tcBorders>
              <w:top w:val="single" w:sz="4" w:space="0" w:color="641E46"/>
              <w:left w:val="nil"/>
              <w:bottom w:val="single" w:sz="4" w:space="0" w:color="641E46"/>
              <w:right w:val="nil"/>
            </w:tcBorders>
            <w:hideMark/>
          </w:tcPr>
          <w:p w14:paraId="1FF975BC" w14:textId="086F92E6" w:rsidR="000C2DE3" w:rsidRPr="006636B8" w:rsidRDefault="000C2DE3" w:rsidP="00DF0CC8">
            <w:pPr>
              <w:spacing w:before="60" w:after="60"/>
              <w:jc w:val="both"/>
              <w:rPr>
                <w:rFonts w:ascii="Century Gothic" w:hAnsi="Century Gothic"/>
                <w:b/>
                <w:bCs/>
                <w:color w:val="641E46"/>
                <w:sz w:val="22"/>
                <w:szCs w:val="22"/>
                <w:lang w:eastAsia="en-US"/>
              </w:rPr>
            </w:pPr>
            <w:r w:rsidRPr="006636B8">
              <w:rPr>
                <w:rFonts w:ascii="Century Gothic" w:hAnsi="Century Gothic"/>
                <w:b/>
                <w:bCs/>
                <w:color w:val="641E46"/>
                <w:sz w:val="22"/>
                <w:szCs w:val="22"/>
                <w:lang w:eastAsia="en-US"/>
              </w:rPr>
              <w:t>INE/CRFE</w:t>
            </w:r>
            <w:r>
              <w:rPr>
                <w:rFonts w:ascii="Century Gothic" w:hAnsi="Century Gothic"/>
                <w:b/>
                <w:bCs/>
                <w:color w:val="641E46"/>
                <w:sz w:val="22"/>
                <w:szCs w:val="22"/>
                <w:lang w:eastAsia="en-US"/>
              </w:rPr>
              <w:t>15</w:t>
            </w:r>
            <w:r w:rsidRPr="006636B8">
              <w:rPr>
                <w:rFonts w:ascii="Century Gothic" w:hAnsi="Century Gothic"/>
                <w:b/>
                <w:bCs/>
                <w:color w:val="641E46"/>
                <w:sz w:val="22"/>
                <w:szCs w:val="22"/>
                <w:lang w:eastAsia="en-US"/>
              </w:rPr>
              <w:t>/01S</w:t>
            </w:r>
            <w:r>
              <w:rPr>
                <w:rFonts w:ascii="Century Gothic" w:hAnsi="Century Gothic"/>
                <w:b/>
                <w:bCs/>
                <w:color w:val="641E46"/>
                <w:sz w:val="22"/>
                <w:szCs w:val="22"/>
                <w:lang w:eastAsia="en-US"/>
              </w:rPr>
              <w:t>O</w:t>
            </w:r>
            <w:r w:rsidRPr="006636B8">
              <w:rPr>
                <w:rFonts w:ascii="Century Gothic" w:hAnsi="Century Gothic"/>
                <w:b/>
                <w:bCs/>
                <w:color w:val="641E46"/>
                <w:sz w:val="22"/>
                <w:szCs w:val="22"/>
                <w:lang w:eastAsia="en-US"/>
              </w:rPr>
              <w:t>/2020</w:t>
            </w:r>
          </w:p>
          <w:p w14:paraId="40265F20" w14:textId="1A9A5B58" w:rsidR="000C2DE3" w:rsidRPr="00F42107" w:rsidRDefault="000C2DE3" w:rsidP="00DF0CC8">
            <w:pPr>
              <w:spacing w:before="60" w:after="60"/>
              <w:jc w:val="both"/>
              <w:rPr>
                <w:rFonts w:ascii="Century Gothic" w:hAnsi="Century Gothic"/>
                <w:bCs/>
                <w:sz w:val="20"/>
                <w:szCs w:val="20"/>
                <w:lang w:eastAsia="en-US"/>
              </w:rPr>
            </w:pPr>
            <w:r w:rsidRPr="00F42107">
              <w:rPr>
                <w:rFonts w:ascii="Century Gothic" w:hAnsi="Century Gothic"/>
                <w:bCs/>
                <w:sz w:val="20"/>
                <w:szCs w:val="20"/>
                <w:lang w:eastAsia="en-US"/>
              </w:rPr>
              <w:t xml:space="preserve">La Comisión del Registro Federal de Electores aprueba someter a la </w:t>
            </w:r>
            <w:r w:rsidRPr="00BD0950">
              <w:rPr>
                <w:rFonts w:ascii="Century Gothic" w:hAnsi="Century Gothic"/>
                <w:bCs/>
                <w:sz w:val="20"/>
                <w:szCs w:val="20"/>
                <w:lang w:eastAsia="en-US"/>
              </w:rPr>
              <w:t xml:space="preserve">consideración del órgano superior de dirección el </w:t>
            </w:r>
            <w:r w:rsidRPr="000C2DE3">
              <w:rPr>
                <w:rFonts w:ascii="Century Gothic" w:hAnsi="Century Gothic"/>
                <w:bCs/>
                <w:sz w:val="20"/>
                <w:szCs w:val="20"/>
              </w:rPr>
              <w:t>Proyecto de Acuerdo del Consejo General del Instituto Nacional Electoral por el que se aprueba la modificación de la cartografía electoral del estado de Veracruz, respecto de los municipios de Boca del Río, Medellín de Bravo y Veracruz.</w:t>
            </w:r>
          </w:p>
        </w:tc>
      </w:tr>
      <w:tr w:rsidR="000C2DE3" w14:paraId="6A86783A" w14:textId="77777777" w:rsidTr="00DF0CC8">
        <w:tc>
          <w:tcPr>
            <w:tcW w:w="1261" w:type="dxa"/>
            <w:tcBorders>
              <w:top w:val="single" w:sz="4" w:space="0" w:color="641E46"/>
              <w:left w:val="nil"/>
              <w:bottom w:val="single" w:sz="4" w:space="0" w:color="641E46"/>
              <w:right w:val="nil"/>
            </w:tcBorders>
            <w:hideMark/>
          </w:tcPr>
          <w:p w14:paraId="21159CBE" w14:textId="77777777" w:rsidR="000C2DE3" w:rsidRDefault="000C2DE3" w:rsidP="00DF0CC8">
            <w:pPr>
              <w:spacing w:before="60" w:after="60"/>
              <w:rPr>
                <w:rFonts w:ascii="Century Gothic" w:hAnsi="Century Gothic"/>
                <w:b/>
                <w:bCs/>
                <w:color w:val="641E46"/>
                <w:sz w:val="18"/>
                <w:szCs w:val="16"/>
                <w:lang w:eastAsia="en-US"/>
              </w:rPr>
            </w:pPr>
            <w:r>
              <w:rPr>
                <w:rFonts w:ascii="Century Gothic" w:hAnsi="Century Gothic"/>
                <w:b/>
                <w:bCs/>
                <w:color w:val="641E46"/>
                <w:sz w:val="18"/>
                <w:szCs w:val="16"/>
                <w:lang w:eastAsia="en-US"/>
              </w:rPr>
              <w:t>Sentido del voto</w:t>
            </w:r>
          </w:p>
        </w:tc>
        <w:tc>
          <w:tcPr>
            <w:tcW w:w="7577" w:type="dxa"/>
            <w:tcBorders>
              <w:top w:val="single" w:sz="4" w:space="0" w:color="641E46"/>
              <w:left w:val="nil"/>
              <w:bottom w:val="single" w:sz="4" w:space="0" w:color="641E46"/>
              <w:right w:val="nil"/>
            </w:tcBorders>
            <w:hideMark/>
          </w:tcPr>
          <w:p w14:paraId="552AEB01" w14:textId="77777777" w:rsidR="000C2DE3" w:rsidRPr="00F42107" w:rsidRDefault="000C2DE3" w:rsidP="00DF0CC8">
            <w:pPr>
              <w:spacing w:before="60" w:after="60"/>
              <w:jc w:val="both"/>
              <w:rPr>
                <w:rFonts w:ascii="Century Gothic" w:hAnsi="Century Gothic"/>
                <w:bCs/>
                <w:sz w:val="20"/>
                <w:szCs w:val="20"/>
                <w:lang w:eastAsia="en-US"/>
              </w:rPr>
            </w:pPr>
            <w:r>
              <w:rPr>
                <w:rFonts w:ascii="Century Gothic" w:hAnsi="Century Gothic"/>
                <w:bCs/>
                <w:sz w:val="20"/>
                <w:szCs w:val="20"/>
                <w:lang w:eastAsia="en-US"/>
              </w:rPr>
              <w:t>Se aprobó</w:t>
            </w:r>
            <w:r w:rsidRPr="00F42107">
              <w:rPr>
                <w:rFonts w:ascii="Century Gothic" w:hAnsi="Century Gothic"/>
                <w:bCs/>
                <w:sz w:val="20"/>
                <w:szCs w:val="20"/>
                <w:lang w:eastAsia="en-US"/>
              </w:rPr>
              <w:t xml:space="preserve"> por votación unánime de las </w:t>
            </w:r>
            <w:r>
              <w:rPr>
                <w:rFonts w:ascii="Century Gothic" w:hAnsi="Century Gothic"/>
                <w:bCs/>
                <w:sz w:val="20"/>
                <w:szCs w:val="20"/>
                <w:lang w:eastAsia="en-US"/>
              </w:rPr>
              <w:t xml:space="preserve">y los </w:t>
            </w:r>
            <w:r w:rsidRPr="00F42107">
              <w:rPr>
                <w:rFonts w:ascii="Century Gothic" w:hAnsi="Century Gothic"/>
                <w:bCs/>
                <w:sz w:val="20"/>
                <w:szCs w:val="20"/>
                <w:lang w:eastAsia="en-US"/>
              </w:rPr>
              <w:t>Consejeros Electorales</w:t>
            </w:r>
            <w:r>
              <w:rPr>
                <w:rFonts w:ascii="Century Gothic" w:hAnsi="Century Gothic"/>
                <w:bCs/>
                <w:sz w:val="20"/>
                <w:szCs w:val="20"/>
                <w:lang w:eastAsia="en-US"/>
              </w:rPr>
              <w:t xml:space="preserve">, Mtro. Marco Antonio Baños Martínez, Presidente de la Comisión, Mtra. Dania Paola Ravel Cuevas, Dr. José Roberto Ruiz Saldaña, y </w:t>
            </w:r>
            <w:r w:rsidRPr="00F42107">
              <w:rPr>
                <w:rFonts w:ascii="Century Gothic" w:hAnsi="Century Gothic"/>
                <w:bCs/>
                <w:sz w:val="20"/>
                <w:szCs w:val="20"/>
                <w:lang w:eastAsia="en-US"/>
              </w:rPr>
              <w:t>Lic. Alejandra Pamela San Martín Ríos y Valles.</w:t>
            </w:r>
          </w:p>
        </w:tc>
      </w:tr>
    </w:tbl>
    <w:p w14:paraId="6882AE56" w14:textId="77777777" w:rsidR="000C2DE3" w:rsidRPr="000C2DE3" w:rsidRDefault="000C2DE3" w:rsidP="000C2DE3">
      <w:pPr>
        <w:jc w:val="both"/>
        <w:rPr>
          <w:rStyle w:val="Hipervnculo"/>
          <w:rFonts w:ascii="Century Gothic" w:hAnsi="Century Gothic"/>
          <w:b w:val="0"/>
          <w:color w:val="auto"/>
          <w:sz w:val="8"/>
          <w:szCs w:val="8"/>
          <w:u w:val="none"/>
        </w:rPr>
      </w:pPr>
    </w:p>
    <w:tbl>
      <w:tblPr>
        <w:tblStyle w:val="Tablaconcuadrcula"/>
        <w:tblW w:w="0" w:type="auto"/>
        <w:tblInd w:w="0" w:type="dxa"/>
        <w:tblBorders>
          <w:top w:val="single" w:sz="4" w:space="0" w:color="641E46"/>
          <w:left w:val="none" w:sz="0" w:space="0" w:color="auto"/>
          <w:bottom w:val="single" w:sz="4" w:space="0" w:color="641E46"/>
          <w:right w:val="none" w:sz="0" w:space="0" w:color="auto"/>
          <w:insideH w:val="single" w:sz="4" w:space="0" w:color="641E46"/>
          <w:insideV w:val="none" w:sz="0" w:space="0" w:color="auto"/>
        </w:tblBorders>
        <w:tblLayout w:type="fixed"/>
        <w:tblLook w:val="04A0" w:firstRow="1" w:lastRow="0" w:firstColumn="1" w:lastColumn="0" w:noHBand="0" w:noVBand="1"/>
      </w:tblPr>
      <w:tblGrid>
        <w:gridCol w:w="1261"/>
        <w:gridCol w:w="7577"/>
      </w:tblGrid>
      <w:tr w:rsidR="000C2DE3" w14:paraId="52A3B048" w14:textId="77777777" w:rsidTr="00DF0CC8">
        <w:tc>
          <w:tcPr>
            <w:tcW w:w="1261" w:type="dxa"/>
            <w:tcBorders>
              <w:top w:val="single" w:sz="4" w:space="0" w:color="641E46"/>
              <w:left w:val="nil"/>
              <w:bottom w:val="single" w:sz="4" w:space="0" w:color="641E46"/>
              <w:right w:val="nil"/>
            </w:tcBorders>
            <w:hideMark/>
          </w:tcPr>
          <w:p w14:paraId="7866FDF1" w14:textId="77777777" w:rsidR="000C2DE3" w:rsidRDefault="000C2DE3" w:rsidP="00DF0CC8">
            <w:pPr>
              <w:spacing w:before="60" w:after="60"/>
              <w:rPr>
                <w:b/>
                <w:color w:val="641E46"/>
                <w:sz w:val="18"/>
                <w:szCs w:val="16"/>
                <w:lang w:eastAsia="en-US"/>
              </w:rPr>
            </w:pPr>
            <w:r>
              <w:rPr>
                <w:rFonts w:ascii="Century Gothic" w:hAnsi="Century Gothic"/>
                <w:b/>
                <w:bCs/>
                <w:color w:val="641E46"/>
                <w:sz w:val="18"/>
                <w:szCs w:val="16"/>
                <w:lang w:eastAsia="en-US"/>
              </w:rPr>
              <w:t>Acuerdo</w:t>
            </w:r>
          </w:p>
        </w:tc>
        <w:tc>
          <w:tcPr>
            <w:tcW w:w="7577" w:type="dxa"/>
            <w:tcBorders>
              <w:top w:val="single" w:sz="4" w:space="0" w:color="641E46"/>
              <w:left w:val="nil"/>
              <w:bottom w:val="single" w:sz="4" w:space="0" w:color="641E46"/>
              <w:right w:val="nil"/>
            </w:tcBorders>
            <w:hideMark/>
          </w:tcPr>
          <w:p w14:paraId="22290B8D" w14:textId="58E35C79" w:rsidR="000C2DE3" w:rsidRPr="006636B8" w:rsidRDefault="000C2DE3" w:rsidP="00DF0CC8">
            <w:pPr>
              <w:spacing w:before="60" w:after="60"/>
              <w:jc w:val="both"/>
              <w:rPr>
                <w:rFonts w:ascii="Century Gothic" w:hAnsi="Century Gothic"/>
                <w:b/>
                <w:bCs/>
                <w:color w:val="641E46"/>
                <w:sz w:val="22"/>
                <w:szCs w:val="22"/>
                <w:lang w:eastAsia="en-US"/>
              </w:rPr>
            </w:pPr>
            <w:r w:rsidRPr="006636B8">
              <w:rPr>
                <w:rFonts w:ascii="Century Gothic" w:hAnsi="Century Gothic"/>
                <w:b/>
                <w:bCs/>
                <w:color w:val="641E46"/>
                <w:sz w:val="22"/>
                <w:szCs w:val="22"/>
                <w:lang w:eastAsia="en-US"/>
              </w:rPr>
              <w:t>INE/CRFE</w:t>
            </w:r>
            <w:r>
              <w:rPr>
                <w:rFonts w:ascii="Century Gothic" w:hAnsi="Century Gothic"/>
                <w:b/>
                <w:bCs/>
                <w:color w:val="641E46"/>
                <w:sz w:val="22"/>
                <w:szCs w:val="22"/>
                <w:lang w:eastAsia="en-US"/>
              </w:rPr>
              <w:t>16</w:t>
            </w:r>
            <w:r w:rsidRPr="006636B8">
              <w:rPr>
                <w:rFonts w:ascii="Century Gothic" w:hAnsi="Century Gothic"/>
                <w:b/>
                <w:bCs/>
                <w:color w:val="641E46"/>
                <w:sz w:val="22"/>
                <w:szCs w:val="22"/>
                <w:lang w:eastAsia="en-US"/>
              </w:rPr>
              <w:t>/01S</w:t>
            </w:r>
            <w:r>
              <w:rPr>
                <w:rFonts w:ascii="Century Gothic" w:hAnsi="Century Gothic"/>
                <w:b/>
                <w:bCs/>
                <w:color w:val="641E46"/>
                <w:sz w:val="22"/>
                <w:szCs w:val="22"/>
                <w:lang w:eastAsia="en-US"/>
              </w:rPr>
              <w:t>O</w:t>
            </w:r>
            <w:r w:rsidRPr="006636B8">
              <w:rPr>
                <w:rFonts w:ascii="Century Gothic" w:hAnsi="Century Gothic"/>
                <w:b/>
                <w:bCs/>
                <w:color w:val="641E46"/>
                <w:sz w:val="22"/>
                <w:szCs w:val="22"/>
                <w:lang w:eastAsia="en-US"/>
              </w:rPr>
              <w:t>/2020</w:t>
            </w:r>
          </w:p>
          <w:p w14:paraId="1BACE396" w14:textId="1821A371" w:rsidR="000C2DE3" w:rsidRPr="00F42107" w:rsidRDefault="000C2DE3" w:rsidP="00DF0CC8">
            <w:pPr>
              <w:spacing w:before="60" w:after="60"/>
              <w:jc w:val="both"/>
              <w:rPr>
                <w:rFonts w:ascii="Century Gothic" w:hAnsi="Century Gothic"/>
                <w:bCs/>
                <w:sz w:val="20"/>
                <w:szCs w:val="20"/>
                <w:lang w:eastAsia="en-US"/>
              </w:rPr>
            </w:pPr>
            <w:r w:rsidRPr="00F42107">
              <w:rPr>
                <w:rFonts w:ascii="Century Gothic" w:hAnsi="Century Gothic"/>
                <w:bCs/>
                <w:sz w:val="20"/>
                <w:szCs w:val="20"/>
                <w:lang w:eastAsia="en-US"/>
              </w:rPr>
              <w:t xml:space="preserve">La Comisión del Registro Federal de </w:t>
            </w:r>
            <w:r w:rsidRPr="000C2DE3">
              <w:rPr>
                <w:rFonts w:ascii="Century Gothic" w:hAnsi="Century Gothic"/>
                <w:bCs/>
                <w:sz w:val="20"/>
                <w:szCs w:val="20"/>
                <w:lang w:eastAsia="en-US"/>
              </w:rPr>
              <w:t xml:space="preserve">Electores aprueba presentar al Consejo General el </w:t>
            </w:r>
            <w:r w:rsidRPr="000C2DE3">
              <w:rPr>
                <w:rFonts w:ascii="Century Gothic" w:hAnsi="Century Gothic"/>
                <w:bCs/>
                <w:sz w:val="20"/>
                <w:szCs w:val="20"/>
              </w:rPr>
              <w:t>Informe de Actividades de la Presidencia de la Comisión del Registro Federal de Electores, periodo del 4 de septiembre de 2019 al 3 de abril de 2020.</w:t>
            </w:r>
          </w:p>
        </w:tc>
      </w:tr>
      <w:tr w:rsidR="000C2DE3" w14:paraId="56AC8310" w14:textId="77777777" w:rsidTr="00DF0CC8">
        <w:tc>
          <w:tcPr>
            <w:tcW w:w="1261" w:type="dxa"/>
            <w:tcBorders>
              <w:top w:val="single" w:sz="4" w:space="0" w:color="641E46"/>
              <w:left w:val="nil"/>
              <w:bottom w:val="single" w:sz="4" w:space="0" w:color="641E46"/>
              <w:right w:val="nil"/>
            </w:tcBorders>
            <w:hideMark/>
          </w:tcPr>
          <w:p w14:paraId="6CAE9C3C" w14:textId="77777777" w:rsidR="000C2DE3" w:rsidRDefault="000C2DE3" w:rsidP="00DF0CC8">
            <w:pPr>
              <w:spacing w:before="60" w:after="60"/>
              <w:rPr>
                <w:rFonts w:ascii="Century Gothic" w:hAnsi="Century Gothic"/>
                <w:b/>
                <w:bCs/>
                <w:color w:val="641E46"/>
                <w:sz w:val="18"/>
                <w:szCs w:val="16"/>
                <w:lang w:eastAsia="en-US"/>
              </w:rPr>
            </w:pPr>
            <w:r>
              <w:rPr>
                <w:rFonts w:ascii="Century Gothic" w:hAnsi="Century Gothic"/>
                <w:b/>
                <w:bCs/>
                <w:color w:val="641E46"/>
                <w:sz w:val="18"/>
                <w:szCs w:val="16"/>
                <w:lang w:eastAsia="en-US"/>
              </w:rPr>
              <w:t>Sentido del voto</w:t>
            </w:r>
          </w:p>
        </w:tc>
        <w:tc>
          <w:tcPr>
            <w:tcW w:w="7577" w:type="dxa"/>
            <w:tcBorders>
              <w:top w:val="single" w:sz="4" w:space="0" w:color="641E46"/>
              <w:left w:val="nil"/>
              <w:bottom w:val="single" w:sz="4" w:space="0" w:color="641E46"/>
              <w:right w:val="nil"/>
            </w:tcBorders>
            <w:hideMark/>
          </w:tcPr>
          <w:p w14:paraId="01ACA116" w14:textId="77777777" w:rsidR="000C2DE3" w:rsidRPr="00F42107" w:rsidRDefault="000C2DE3" w:rsidP="00DF0CC8">
            <w:pPr>
              <w:spacing w:before="60" w:after="60"/>
              <w:jc w:val="both"/>
              <w:rPr>
                <w:rFonts w:ascii="Century Gothic" w:hAnsi="Century Gothic"/>
                <w:bCs/>
                <w:sz w:val="20"/>
                <w:szCs w:val="20"/>
                <w:lang w:eastAsia="en-US"/>
              </w:rPr>
            </w:pPr>
            <w:r>
              <w:rPr>
                <w:rFonts w:ascii="Century Gothic" w:hAnsi="Century Gothic"/>
                <w:bCs/>
                <w:sz w:val="20"/>
                <w:szCs w:val="20"/>
                <w:lang w:eastAsia="en-US"/>
              </w:rPr>
              <w:t>Se aprobó</w:t>
            </w:r>
            <w:r w:rsidRPr="00F42107">
              <w:rPr>
                <w:rFonts w:ascii="Century Gothic" w:hAnsi="Century Gothic"/>
                <w:bCs/>
                <w:sz w:val="20"/>
                <w:szCs w:val="20"/>
                <w:lang w:eastAsia="en-US"/>
              </w:rPr>
              <w:t xml:space="preserve"> por votación unánime de las </w:t>
            </w:r>
            <w:r>
              <w:rPr>
                <w:rFonts w:ascii="Century Gothic" w:hAnsi="Century Gothic"/>
                <w:bCs/>
                <w:sz w:val="20"/>
                <w:szCs w:val="20"/>
                <w:lang w:eastAsia="en-US"/>
              </w:rPr>
              <w:t xml:space="preserve">y los </w:t>
            </w:r>
            <w:r w:rsidRPr="00F42107">
              <w:rPr>
                <w:rFonts w:ascii="Century Gothic" w:hAnsi="Century Gothic"/>
                <w:bCs/>
                <w:sz w:val="20"/>
                <w:szCs w:val="20"/>
                <w:lang w:eastAsia="en-US"/>
              </w:rPr>
              <w:t>Consejeros Electorales</w:t>
            </w:r>
            <w:r>
              <w:rPr>
                <w:rFonts w:ascii="Century Gothic" w:hAnsi="Century Gothic"/>
                <w:bCs/>
                <w:sz w:val="20"/>
                <w:szCs w:val="20"/>
                <w:lang w:eastAsia="en-US"/>
              </w:rPr>
              <w:t xml:space="preserve">, Mtro. Marco Antonio Baños Martínez, Presidente de la Comisión, Mtra. Dania Paola Ravel Cuevas, Dr. José Roberto Ruiz Saldaña, y </w:t>
            </w:r>
            <w:r w:rsidRPr="00F42107">
              <w:rPr>
                <w:rFonts w:ascii="Century Gothic" w:hAnsi="Century Gothic"/>
                <w:bCs/>
                <w:sz w:val="20"/>
                <w:szCs w:val="20"/>
                <w:lang w:eastAsia="en-US"/>
              </w:rPr>
              <w:t>Lic. Alejandra Pamela San Martín Ríos y Valles.</w:t>
            </w:r>
          </w:p>
        </w:tc>
      </w:tr>
    </w:tbl>
    <w:p w14:paraId="4F76684B" w14:textId="77777777" w:rsidR="00485724" w:rsidRPr="003369E9" w:rsidRDefault="00485724" w:rsidP="003369E9">
      <w:pPr>
        <w:jc w:val="both"/>
        <w:rPr>
          <w:rStyle w:val="Hipervnculo"/>
          <w:rFonts w:ascii="Century Gothic" w:hAnsi="Century Gothic"/>
          <w:b w:val="0"/>
          <w:color w:val="auto"/>
          <w:sz w:val="22"/>
          <w:szCs w:val="22"/>
          <w:u w:val="none"/>
        </w:rPr>
      </w:pPr>
    </w:p>
    <w:sectPr w:rsidR="00485724" w:rsidRPr="003369E9" w:rsidSect="003D0563">
      <w:headerReference w:type="default" r:id="rId9"/>
      <w:pgSz w:w="12240" w:h="15840"/>
      <w:pgMar w:top="2552" w:right="1701" w:bottom="1701" w:left="170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3D23D56" w14:textId="77777777" w:rsidR="004C75A2" w:rsidRDefault="004C75A2" w:rsidP="00FD4B16">
      <w:r>
        <w:separator/>
      </w:r>
    </w:p>
  </w:endnote>
  <w:endnote w:type="continuationSeparator" w:id="0">
    <w:p w14:paraId="64CE0908" w14:textId="77777777" w:rsidR="004C75A2" w:rsidRDefault="004C75A2" w:rsidP="00FD4B1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entury Gothic">
    <w:panose1 w:val="020B0502020202020204"/>
    <w:charset w:val="00"/>
    <w:family w:val="swiss"/>
    <w:pitch w:val="variable"/>
    <w:sig w:usb0="00000287" w:usb1="00000000" w:usb2="00000000" w:usb3="00000000" w:csb0="0000009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1D4EF7EF" w14:textId="77777777" w:rsidR="004C75A2" w:rsidRDefault="004C75A2" w:rsidP="00FD4B16">
      <w:r>
        <w:separator/>
      </w:r>
    </w:p>
  </w:footnote>
  <w:footnote w:type="continuationSeparator" w:id="0">
    <w:p w14:paraId="4B0F5796" w14:textId="77777777" w:rsidR="004C75A2" w:rsidRDefault="004C75A2" w:rsidP="00FD4B1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5E155C9" w14:textId="77777777" w:rsidR="00C66BC6" w:rsidRDefault="00C66BC6" w:rsidP="003D0563">
    <w:pPr>
      <w:pStyle w:val="Encabezado"/>
      <w:jc w:val="center"/>
    </w:pPr>
    <w:r>
      <w:rPr>
        <w:b/>
        <w:noProof/>
      </w:rPr>
      <w:drawing>
        <wp:inline distT="0" distB="0" distL="0" distR="0" wp14:anchorId="29A03098" wp14:editId="58CB1E3F">
          <wp:extent cx="1909445" cy="636270"/>
          <wp:effectExtent l="0" t="0" r="0" b="0"/>
          <wp:docPr id="5"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ogo_carta_color2.jpg"/>
                  <pic:cNvPicPr/>
                </pic:nvPicPr>
                <pic:blipFill>
                  <a:blip r:embed="rId1">
                    <a:extLst>
                      <a:ext uri="{28A0092B-C50C-407E-A947-70E740481C1C}">
                        <a14:useLocalDpi xmlns:a14="http://schemas.microsoft.com/office/drawing/2010/main" val="0"/>
                      </a:ext>
                    </a:extLst>
                  </a:blip>
                  <a:stretch>
                    <a:fillRect/>
                  </a:stretch>
                </pic:blipFill>
                <pic:spPr>
                  <a:xfrm>
                    <a:off x="0" y="0"/>
                    <a:ext cx="1909445" cy="636270"/>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3A2997"/>
    <w:multiLevelType w:val="multilevel"/>
    <w:tmpl w:val="676AD4D6"/>
    <w:lvl w:ilvl="0">
      <w:start w:val="1"/>
      <w:numFmt w:val="decimal"/>
      <w:lvlText w:val="%1."/>
      <w:lvlJc w:val="left"/>
      <w:pPr>
        <w:tabs>
          <w:tab w:val="num" w:pos="360"/>
        </w:tabs>
        <w:ind w:left="360" w:hanging="360"/>
      </w:pPr>
      <w:rPr>
        <w:rFonts w:cs="Times New Roman"/>
        <w:b/>
        <w:i w:val="0"/>
      </w:rPr>
    </w:lvl>
    <w:lvl w:ilvl="1">
      <w:start w:val="1"/>
      <w:numFmt w:val="decimal"/>
      <w:lvlText w:val="%1.%2."/>
      <w:lvlJc w:val="left"/>
      <w:pPr>
        <w:tabs>
          <w:tab w:val="num" w:pos="792"/>
        </w:tabs>
        <w:ind w:left="792" w:hanging="432"/>
      </w:pPr>
      <w:rPr>
        <w:rFonts w:cs="Times New Roman"/>
        <w:b/>
      </w:rPr>
    </w:lvl>
    <w:lvl w:ilvl="2">
      <w:start w:val="1"/>
      <w:numFmt w:val="decimal"/>
      <w:lvlText w:val="%1.%2.%3."/>
      <w:lvlJc w:val="left"/>
      <w:pPr>
        <w:tabs>
          <w:tab w:val="num" w:pos="1224"/>
        </w:tabs>
        <w:ind w:left="1224" w:hanging="504"/>
      </w:pPr>
      <w:rPr>
        <w:rFonts w:cs="Times New Roman"/>
      </w:rPr>
    </w:lvl>
    <w:lvl w:ilvl="3">
      <w:start w:val="1"/>
      <w:numFmt w:val="decimal"/>
      <w:lvlText w:val="%1.%2.%3.%4."/>
      <w:lvlJc w:val="left"/>
      <w:pPr>
        <w:tabs>
          <w:tab w:val="num" w:pos="1728"/>
        </w:tabs>
        <w:ind w:left="1728" w:hanging="648"/>
      </w:pPr>
      <w:rPr>
        <w:rFonts w:cs="Times New Roman"/>
      </w:rPr>
    </w:lvl>
    <w:lvl w:ilvl="4">
      <w:start w:val="1"/>
      <w:numFmt w:val="decimal"/>
      <w:lvlText w:val="%1.%2.%3.%4.%5."/>
      <w:lvlJc w:val="left"/>
      <w:pPr>
        <w:tabs>
          <w:tab w:val="num" w:pos="2232"/>
        </w:tabs>
        <w:ind w:left="2232" w:hanging="792"/>
      </w:pPr>
      <w:rPr>
        <w:rFonts w:cs="Times New Roman"/>
      </w:rPr>
    </w:lvl>
    <w:lvl w:ilvl="5">
      <w:start w:val="1"/>
      <w:numFmt w:val="decimal"/>
      <w:lvlText w:val="%1.%2.%3.%4.%5.%6."/>
      <w:lvlJc w:val="left"/>
      <w:pPr>
        <w:tabs>
          <w:tab w:val="num" w:pos="2736"/>
        </w:tabs>
        <w:ind w:left="2736" w:hanging="936"/>
      </w:pPr>
      <w:rPr>
        <w:rFonts w:cs="Times New Roman"/>
      </w:rPr>
    </w:lvl>
    <w:lvl w:ilvl="6">
      <w:start w:val="1"/>
      <w:numFmt w:val="decimal"/>
      <w:lvlText w:val="%1.%2.%3.%4.%5.%6.%7."/>
      <w:lvlJc w:val="left"/>
      <w:pPr>
        <w:tabs>
          <w:tab w:val="num" w:pos="3240"/>
        </w:tabs>
        <w:ind w:left="3240" w:hanging="1080"/>
      </w:pPr>
      <w:rPr>
        <w:rFonts w:cs="Times New Roman"/>
      </w:rPr>
    </w:lvl>
    <w:lvl w:ilvl="7">
      <w:start w:val="1"/>
      <w:numFmt w:val="decimal"/>
      <w:lvlText w:val="%1.%2.%3.%4.%5.%6.%7.%8."/>
      <w:lvlJc w:val="left"/>
      <w:pPr>
        <w:tabs>
          <w:tab w:val="num" w:pos="3744"/>
        </w:tabs>
        <w:ind w:left="3744" w:hanging="1224"/>
      </w:pPr>
      <w:rPr>
        <w:rFonts w:cs="Times New Roman"/>
      </w:rPr>
    </w:lvl>
    <w:lvl w:ilvl="8">
      <w:start w:val="1"/>
      <w:numFmt w:val="decimal"/>
      <w:lvlText w:val="%1.%2.%3.%4.%5.%6.%7.%8.%9."/>
      <w:lvlJc w:val="left"/>
      <w:pPr>
        <w:tabs>
          <w:tab w:val="num" w:pos="4320"/>
        </w:tabs>
        <w:ind w:left="4320" w:hanging="1440"/>
      </w:pPr>
      <w:rPr>
        <w:rFonts w:cs="Times New Roman"/>
      </w:rPr>
    </w:lvl>
  </w:abstractNum>
  <w:abstractNum w:abstractNumId="1" w15:restartNumberingAfterBreak="0">
    <w:nsid w:val="04B426B4"/>
    <w:multiLevelType w:val="multilevel"/>
    <w:tmpl w:val="14986264"/>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bullet"/>
      <w:lvlText w:val=""/>
      <w:lvlJc w:val="left"/>
      <w:pPr>
        <w:tabs>
          <w:tab w:val="num" w:pos="2160"/>
        </w:tabs>
        <w:ind w:left="2160" w:hanging="360"/>
      </w:pPr>
      <w:rPr>
        <w:rFonts w:ascii="Wingdings" w:hAnsi="Wingdings" w:hint="default"/>
        <w:sz w:val="20"/>
      </w:r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 w15:restartNumberingAfterBreak="0">
    <w:nsid w:val="1C1F16C7"/>
    <w:multiLevelType w:val="multilevel"/>
    <w:tmpl w:val="1DE09A9A"/>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 w15:restartNumberingAfterBreak="0">
    <w:nsid w:val="33B862EB"/>
    <w:multiLevelType w:val="multilevel"/>
    <w:tmpl w:val="2F0408BA"/>
    <w:lvl w:ilvl="0">
      <w:start w:val="3"/>
      <w:numFmt w:val="decimal"/>
      <w:lvlText w:val="%1"/>
      <w:lvlJc w:val="left"/>
      <w:pPr>
        <w:ind w:left="360" w:hanging="360"/>
      </w:pPr>
      <w:rPr>
        <w:rFonts w:hint="default"/>
      </w:rPr>
    </w:lvl>
    <w:lvl w:ilvl="1">
      <w:start w:val="1"/>
      <w:numFmt w:val="decimal"/>
      <w:lvlText w:val="%1.%2"/>
      <w:lvlJc w:val="left"/>
      <w:pPr>
        <w:ind w:left="786" w:hanging="360"/>
      </w:pPr>
      <w:rPr>
        <w:rFonts w:hint="default"/>
      </w:rPr>
    </w:lvl>
    <w:lvl w:ilvl="2">
      <w:start w:val="1"/>
      <w:numFmt w:val="decimal"/>
      <w:lvlText w:val="%1.%2.%3"/>
      <w:lvlJc w:val="left"/>
      <w:pPr>
        <w:ind w:left="1572" w:hanging="720"/>
      </w:pPr>
      <w:rPr>
        <w:rFonts w:hint="default"/>
      </w:rPr>
    </w:lvl>
    <w:lvl w:ilvl="3">
      <w:start w:val="1"/>
      <w:numFmt w:val="decimal"/>
      <w:lvlText w:val="%1.%2.%3.%4"/>
      <w:lvlJc w:val="left"/>
      <w:pPr>
        <w:ind w:left="1998" w:hanging="72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210" w:hanging="1080"/>
      </w:pPr>
      <w:rPr>
        <w:rFonts w:hint="default"/>
      </w:rPr>
    </w:lvl>
    <w:lvl w:ilvl="6">
      <w:start w:val="1"/>
      <w:numFmt w:val="decimal"/>
      <w:lvlText w:val="%1.%2.%3.%4.%5.%6.%7"/>
      <w:lvlJc w:val="left"/>
      <w:pPr>
        <w:ind w:left="3996" w:hanging="1440"/>
      </w:pPr>
      <w:rPr>
        <w:rFonts w:hint="default"/>
      </w:rPr>
    </w:lvl>
    <w:lvl w:ilvl="7">
      <w:start w:val="1"/>
      <w:numFmt w:val="decimal"/>
      <w:lvlText w:val="%1.%2.%3.%4.%5.%6.%7.%8"/>
      <w:lvlJc w:val="left"/>
      <w:pPr>
        <w:ind w:left="4422" w:hanging="1440"/>
      </w:pPr>
      <w:rPr>
        <w:rFonts w:hint="default"/>
      </w:rPr>
    </w:lvl>
    <w:lvl w:ilvl="8">
      <w:start w:val="1"/>
      <w:numFmt w:val="decimal"/>
      <w:lvlText w:val="%1.%2.%3.%4.%5.%6.%7.%8.%9"/>
      <w:lvlJc w:val="left"/>
      <w:pPr>
        <w:ind w:left="4848" w:hanging="1440"/>
      </w:pPr>
      <w:rPr>
        <w:rFonts w:hint="default"/>
      </w:rPr>
    </w:lvl>
  </w:abstractNum>
  <w:abstractNum w:abstractNumId="4" w15:restartNumberingAfterBreak="0">
    <w:nsid w:val="389F5FCB"/>
    <w:multiLevelType w:val="multilevel"/>
    <w:tmpl w:val="21D68A70"/>
    <w:lvl w:ilvl="0">
      <w:start w:val="1"/>
      <w:numFmt w:val="decimal"/>
      <w:lvlText w:val="%1."/>
      <w:lvlJc w:val="left"/>
      <w:pPr>
        <w:ind w:left="360" w:hanging="360"/>
      </w:pPr>
      <w:rPr>
        <w:rFonts w:ascii="Century Gothic" w:hAnsi="Century Gothic" w:hint="default"/>
        <w:b w:val="0"/>
        <w:color w:val="641E46"/>
        <w:sz w:val="16"/>
        <w:szCs w:val="16"/>
      </w:rPr>
    </w:lvl>
    <w:lvl w:ilvl="1">
      <w:start w:val="1"/>
      <w:numFmt w:val="decimal"/>
      <w:lvlText w:val="%1.%2."/>
      <w:lvlJc w:val="left"/>
      <w:pPr>
        <w:ind w:left="792" w:hanging="432"/>
      </w:pPr>
      <w:rPr>
        <w:rFonts w:hint="default"/>
        <w:color w:val="641E46"/>
        <w:sz w:val="16"/>
        <w:szCs w:val="20"/>
      </w:rPr>
    </w:lvl>
    <w:lvl w:ilvl="2">
      <w:start w:val="1"/>
      <w:numFmt w:val="decimal"/>
      <w:lvlText w:val="%1.%2.%3."/>
      <w:lvlJc w:val="left"/>
      <w:pPr>
        <w:ind w:left="1224" w:hanging="504"/>
      </w:pPr>
      <w:rPr>
        <w:rFonts w:hint="default"/>
        <w:sz w:val="20"/>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 w15:restartNumberingAfterBreak="0">
    <w:nsid w:val="3AAA4221"/>
    <w:multiLevelType w:val="hybridMultilevel"/>
    <w:tmpl w:val="5EECD918"/>
    <w:lvl w:ilvl="0" w:tplc="2DBE3EC6">
      <w:start w:val="1"/>
      <w:numFmt w:val="bullet"/>
      <w:lvlText w:val=""/>
      <w:lvlJc w:val="left"/>
      <w:pPr>
        <w:ind w:left="720" w:hanging="360"/>
      </w:pPr>
      <w:rPr>
        <w:rFonts w:ascii="Symbol" w:hAnsi="Symbol" w:hint="default"/>
        <w:color w:val="641E46"/>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6" w15:restartNumberingAfterBreak="0">
    <w:nsid w:val="51836377"/>
    <w:multiLevelType w:val="multilevel"/>
    <w:tmpl w:val="56848440"/>
    <w:lvl w:ilvl="0">
      <w:start w:val="5"/>
      <w:numFmt w:val="decimal"/>
      <w:lvlText w:val="%1."/>
      <w:lvlJc w:val="left"/>
      <w:pPr>
        <w:ind w:left="1080" w:hanging="360"/>
      </w:pPr>
      <w:rPr>
        <w:rFonts w:hint="default"/>
      </w:rPr>
    </w:lvl>
    <w:lvl w:ilvl="1">
      <w:start w:val="1"/>
      <w:numFmt w:val="decimal"/>
      <w:isLgl/>
      <w:lvlText w:val="%1.%2."/>
      <w:lvlJc w:val="left"/>
      <w:pPr>
        <w:ind w:left="1440" w:hanging="72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800" w:hanging="108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2160" w:hanging="144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520" w:hanging="1800"/>
      </w:pPr>
      <w:rPr>
        <w:rFonts w:hint="default"/>
      </w:rPr>
    </w:lvl>
    <w:lvl w:ilvl="8">
      <w:start w:val="1"/>
      <w:numFmt w:val="decimal"/>
      <w:isLgl/>
      <w:lvlText w:val="%1.%2.%3.%4.%5.%6.%7.%8.%9."/>
      <w:lvlJc w:val="left"/>
      <w:pPr>
        <w:ind w:left="2880" w:hanging="2160"/>
      </w:pPr>
      <w:rPr>
        <w:rFonts w:hint="default"/>
      </w:rPr>
    </w:lvl>
  </w:abstractNum>
  <w:abstractNum w:abstractNumId="7" w15:restartNumberingAfterBreak="0">
    <w:nsid w:val="55463494"/>
    <w:multiLevelType w:val="hybridMultilevel"/>
    <w:tmpl w:val="4148CCA2"/>
    <w:lvl w:ilvl="0" w:tplc="080A000F">
      <w:start w:val="1"/>
      <w:numFmt w:val="decimal"/>
      <w:lvlText w:val="%1."/>
      <w:lvlJc w:val="left"/>
      <w:pPr>
        <w:ind w:left="720" w:hanging="360"/>
      </w:pPr>
      <w:rPr>
        <w:rFonts w:hint="default"/>
      </w:rPr>
    </w:lvl>
    <w:lvl w:ilvl="1" w:tplc="080A0019">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8" w15:restartNumberingAfterBreak="0">
    <w:nsid w:val="6E7F4F7B"/>
    <w:multiLevelType w:val="multilevel"/>
    <w:tmpl w:val="C4F8F85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7AF14D6D"/>
    <w:multiLevelType w:val="multilevel"/>
    <w:tmpl w:val="14986264"/>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bullet"/>
      <w:lvlText w:val=""/>
      <w:lvlJc w:val="left"/>
      <w:pPr>
        <w:tabs>
          <w:tab w:val="num" w:pos="2160"/>
        </w:tabs>
        <w:ind w:left="2160" w:hanging="360"/>
      </w:pPr>
      <w:rPr>
        <w:rFonts w:ascii="Wingdings" w:hAnsi="Wingdings" w:hint="default"/>
        <w:sz w:val="20"/>
      </w:r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num w:numId="1">
    <w:abstractNumId w:val="1"/>
    <w:lvlOverride w:ilvl="0">
      <w:startOverride w:val="1"/>
    </w:lvlOverride>
    <w:lvlOverride w:ilvl="1">
      <w:startOverride w:val="1"/>
    </w:lvlOverride>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9"/>
  </w:num>
  <w:num w:numId="3">
    <w:abstractNumId w:val="4"/>
  </w:num>
  <w:num w:numId="4">
    <w:abstractNumId w:val="8"/>
  </w:num>
  <w:num w:numId="5">
    <w:abstractNumId w:val="7"/>
  </w:num>
  <w:num w:numId="6">
    <w:abstractNumId w:val="2"/>
  </w:num>
  <w:num w:numId="7">
    <w:abstractNumId w:val="3"/>
  </w:num>
  <w:num w:numId="8">
    <w:abstractNumId w:val="6"/>
  </w:num>
  <w:num w:numId="9">
    <w:abstractNumId w:val="0"/>
  </w:num>
  <w:num w:numId="10">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700DA"/>
    <w:rsid w:val="0000159E"/>
    <w:rsid w:val="000025E1"/>
    <w:rsid w:val="00003F7E"/>
    <w:rsid w:val="00005797"/>
    <w:rsid w:val="00011462"/>
    <w:rsid w:val="000124D5"/>
    <w:rsid w:val="000169BB"/>
    <w:rsid w:val="00020026"/>
    <w:rsid w:val="0002102E"/>
    <w:rsid w:val="00023258"/>
    <w:rsid w:val="00030131"/>
    <w:rsid w:val="00034BA3"/>
    <w:rsid w:val="00043B6A"/>
    <w:rsid w:val="00053709"/>
    <w:rsid w:val="00054819"/>
    <w:rsid w:val="0006223D"/>
    <w:rsid w:val="00065E88"/>
    <w:rsid w:val="0007189B"/>
    <w:rsid w:val="00073332"/>
    <w:rsid w:val="000754C6"/>
    <w:rsid w:val="000806C6"/>
    <w:rsid w:val="00086DC0"/>
    <w:rsid w:val="00095F89"/>
    <w:rsid w:val="000A3226"/>
    <w:rsid w:val="000A4A03"/>
    <w:rsid w:val="000B070D"/>
    <w:rsid w:val="000C0C2B"/>
    <w:rsid w:val="000C0EAC"/>
    <w:rsid w:val="000C1C60"/>
    <w:rsid w:val="000C2DE3"/>
    <w:rsid w:val="000C4247"/>
    <w:rsid w:val="000C5AFD"/>
    <w:rsid w:val="000C5E05"/>
    <w:rsid w:val="000C7C22"/>
    <w:rsid w:val="000D044F"/>
    <w:rsid w:val="000D274B"/>
    <w:rsid w:val="000D2A4E"/>
    <w:rsid w:val="000D3581"/>
    <w:rsid w:val="000D52B7"/>
    <w:rsid w:val="000D616B"/>
    <w:rsid w:val="000D6347"/>
    <w:rsid w:val="000D6781"/>
    <w:rsid w:val="000D68AA"/>
    <w:rsid w:val="000E0FED"/>
    <w:rsid w:val="000E1E65"/>
    <w:rsid w:val="000E27CF"/>
    <w:rsid w:val="000E2EA5"/>
    <w:rsid w:val="000E3014"/>
    <w:rsid w:val="000E5099"/>
    <w:rsid w:val="000E7AE8"/>
    <w:rsid w:val="000F1048"/>
    <w:rsid w:val="000F6FBB"/>
    <w:rsid w:val="0010267C"/>
    <w:rsid w:val="00102876"/>
    <w:rsid w:val="00104FAC"/>
    <w:rsid w:val="00105147"/>
    <w:rsid w:val="00105CA4"/>
    <w:rsid w:val="001068F8"/>
    <w:rsid w:val="00114328"/>
    <w:rsid w:val="001230F7"/>
    <w:rsid w:val="00126C25"/>
    <w:rsid w:val="00126F64"/>
    <w:rsid w:val="00132133"/>
    <w:rsid w:val="0013433E"/>
    <w:rsid w:val="00135B07"/>
    <w:rsid w:val="00143211"/>
    <w:rsid w:val="00151EDA"/>
    <w:rsid w:val="00162414"/>
    <w:rsid w:val="00173AC5"/>
    <w:rsid w:val="00180B5C"/>
    <w:rsid w:val="00181A97"/>
    <w:rsid w:val="00186516"/>
    <w:rsid w:val="001869E9"/>
    <w:rsid w:val="0019400F"/>
    <w:rsid w:val="00194289"/>
    <w:rsid w:val="001961A4"/>
    <w:rsid w:val="001977B7"/>
    <w:rsid w:val="001A37D3"/>
    <w:rsid w:val="001A59DE"/>
    <w:rsid w:val="001A71CF"/>
    <w:rsid w:val="001B1C18"/>
    <w:rsid w:val="001B2A1F"/>
    <w:rsid w:val="001B34CC"/>
    <w:rsid w:val="001B7FD2"/>
    <w:rsid w:val="001C520C"/>
    <w:rsid w:val="001D6368"/>
    <w:rsid w:val="001D6C4F"/>
    <w:rsid w:val="001E45DF"/>
    <w:rsid w:val="001E5704"/>
    <w:rsid w:val="001F1342"/>
    <w:rsid w:val="001F136A"/>
    <w:rsid w:val="001F2C61"/>
    <w:rsid w:val="001F4044"/>
    <w:rsid w:val="001F54D3"/>
    <w:rsid w:val="001F63CE"/>
    <w:rsid w:val="001F70CE"/>
    <w:rsid w:val="00200B4C"/>
    <w:rsid w:val="00200D24"/>
    <w:rsid w:val="00201623"/>
    <w:rsid w:val="00201C34"/>
    <w:rsid w:val="00202686"/>
    <w:rsid w:val="002033B3"/>
    <w:rsid w:val="0020493B"/>
    <w:rsid w:val="00214B30"/>
    <w:rsid w:val="00214E17"/>
    <w:rsid w:val="00216C3F"/>
    <w:rsid w:val="002178E6"/>
    <w:rsid w:val="002208C9"/>
    <w:rsid w:val="00224652"/>
    <w:rsid w:val="0023069F"/>
    <w:rsid w:val="00235173"/>
    <w:rsid w:val="00236114"/>
    <w:rsid w:val="0024432C"/>
    <w:rsid w:val="00247F2D"/>
    <w:rsid w:val="00250E7E"/>
    <w:rsid w:val="00261401"/>
    <w:rsid w:val="00263919"/>
    <w:rsid w:val="0026426B"/>
    <w:rsid w:val="00265D3C"/>
    <w:rsid w:val="00277EA4"/>
    <w:rsid w:val="00287F20"/>
    <w:rsid w:val="00297095"/>
    <w:rsid w:val="002A19EE"/>
    <w:rsid w:val="002A25C7"/>
    <w:rsid w:val="002A3DFA"/>
    <w:rsid w:val="002A4652"/>
    <w:rsid w:val="002B7C06"/>
    <w:rsid w:val="002C1C3A"/>
    <w:rsid w:val="002C5C72"/>
    <w:rsid w:val="002C6A22"/>
    <w:rsid w:val="002C7F1B"/>
    <w:rsid w:val="00300FC0"/>
    <w:rsid w:val="003024A5"/>
    <w:rsid w:val="00312CC2"/>
    <w:rsid w:val="00312FE5"/>
    <w:rsid w:val="0031518B"/>
    <w:rsid w:val="003159B0"/>
    <w:rsid w:val="00317E59"/>
    <w:rsid w:val="00323FC0"/>
    <w:rsid w:val="003337EF"/>
    <w:rsid w:val="003369E9"/>
    <w:rsid w:val="00337450"/>
    <w:rsid w:val="00342D11"/>
    <w:rsid w:val="0034401D"/>
    <w:rsid w:val="00346A5D"/>
    <w:rsid w:val="0035047E"/>
    <w:rsid w:val="003511B9"/>
    <w:rsid w:val="00354571"/>
    <w:rsid w:val="00356706"/>
    <w:rsid w:val="00361A06"/>
    <w:rsid w:val="0036482E"/>
    <w:rsid w:val="00366E42"/>
    <w:rsid w:val="0036757C"/>
    <w:rsid w:val="00367586"/>
    <w:rsid w:val="00371218"/>
    <w:rsid w:val="00380C97"/>
    <w:rsid w:val="00382ECB"/>
    <w:rsid w:val="00392068"/>
    <w:rsid w:val="0039400D"/>
    <w:rsid w:val="003A0194"/>
    <w:rsid w:val="003A0253"/>
    <w:rsid w:val="003A15D2"/>
    <w:rsid w:val="003A177A"/>
    <w:rsid w:val="003A191B"/>
    <w:rsid w:val="003A5F36"/>
    <w:rsid w:val="003B609B"/>
    <w:rsid w:val="003B6A33"/>
    <w:rsid w:val="003C0090"/>
    <w:rsid w:val="003C30D7"/>
    <w:rsid w:val="003D0563"/>
    <w:rsid w:val="003D0B69"/>
    <w:rsid w:val="003E1D93"/>
    <w:rsid w:val="003E7C47"/>
    <w:rsid w:val="003F046F"/>
    <w:rsid w:val="003F13C8"/>
    <w:rsid w:val="003F23F0"/>
    <w:rsid w:val="004003FD"/>
    <w:rsid w:val="00401BBF"/>
    <w:rsid w:val="00402AC6"/>
    <w:rsid w:val="00402C00"/>
    <w:rsid w:val="004032A5"/>
    <w:rsid w:val="00403777"/>
    <w:rsid w:val="0041316C"/>
    <w:rsid w:val="00414F7B"/>
    <w:rsid w:val="004204AC"/>
    <w:rsid w:val="00421324"/>
    <w:rsid w:val="004279FF"/>
    <w:rsid w:val="00432D7B"/>
    <w:rsid w:val="004379F1"/>
    <w:rsid w:val="00443671"/>
    <w:rsid w:val="004452E1"/>
    <w:rsid w:val="00445D4C"/>
    <w:rsid w:val="004477FD"/>
    <w:rsid w:val="004548A8"/>
    <w:rsid w:val="00456058"/>
    <w:rsid w:val="00456CD3"/>
    <w:rsid w:val="00457CD8"/>
    <w:rsid w:val="0046084C"/>
    <w:rsid w:val="00460900"/>
    <w:rsid w:val="0046168C"/>
    <w:rsid w:val="00463FC5"/>
    <w:rsid w:val="00465CA0"/>
    <w:rsid w:val="00465DCA"/>
    <w:rsid w:val="004711AF"/>
    <w:rsid w:val="004715D1"/>
    <w:rsid w:val="00472733"/>
    <w:rsid w:val="00473739"/>
    <w:rsid w:val="00476AE1"/>
    <w:rsid w:val="00476C1C"/>
    <w:rsid w:val="00477B85"/>
    <w:rsid w:val="00480673"/>
    <w:rsid w:val="0048183E"/>
    <w:rsid w:val="00482199"/>
    <w:rsid w:val="00484D38"/>
    <w:rsid w:val="00485724"/>
    <w:rsid w:val="0049001B"/>
    <w:rsid w:val="00492CD5"/>
    <w:rsid w:val="00493B98"/>
    <w:rsid w:val="00493E03"/>
    <w:rsid w:val="00496129"/>
    <w:rsid w:val="004A1BA4"/>
    <w:rsid w:val="004A2410"/>
    <w:rsid w:val="004A5638"/>
    <w:rsid w:val="004A7B7D"/>
    <w:rsid w:val="004B318E"/>
    <w:rsid w:val="004B5CBD"/>
    <w:rsid w:val="004C29BC"/>
    <w:rsid w:val="004C75A2"/>
    <w:rsid w:val="004D0A54"/>
    <w:rsid w:val="004D73E9"/>
    <w:rsid w:val="004E1D6B"/>
    <w:rsid w:val="004E2E43"/>
    <w:rsid w:val="004E3CEF"/>
    <w:rsid w:val="004E4A91"/>
    <w:rsid w:val="004F0D63"/>
    <w:rsid w:val="004F1044"/>
    <w:rsid w:val="004F19D4"/>
    <w:rsid w:val="004F399B"/>
    <w:rsid w:val="004F63B2"/>
    <w:rsid w:val="0050448F"/>
    <w:rsid w:val="00507C63"/>
    <w:rsid w:val="005103A1"/>
    <w:rsid w:val="0051258E"/>
    <w:rsid w:val="00520913"/>
    <w:rsid w:val="00520C64"/>
    <w:rsid w:val="005212BD"/>
    <w:rsid w:val="005238F2"/>
    <w:rsid w:val="00524F5A"/>
    <w:rsid w:val="005270C5"/>
    <w:rsid w:val="00531B72"/>
    <w:rsid w:val="005345F3"/>
    <w:rsid w:val="00537DD5"/>
    <w:rsid w:val="00541C83"/>
    <w:rsid w:val="00541C97"/>
    <w:rsid w:val="00541E07"/>
    <w:rsid w:val="005430B6"/>
    <w:rsid w:val="00543183"/>
    <w:rsid w:val="00554DA8"/>
    <w:rsid w:val="005551A9"/>
    <w:rsid w:val="005555CC"/>
    <w:rsid w:val="00556237"/>
    <w:rsid w:val="0056275D"/>
    <w:rsid w:val="00564E08"/>
    <w:rsid w:val="00572035"/>
    <w:rsid w:val="00572373"/>
    <w:rsid w:val="0057547A"/>
    <w:rsid w:val="00586469"/>
    <w:rsid w:val="00592C52"/>
    <w:rsid w:val="00595455"/>
    <w:rsid w:val="005A3C5C"/>
    <w:rsid w:val="005A73C8"/>
    <w:rsid w:val="005B4803"/>
    <w:rsid w:val="005B6741"/>
    <w:rsid w:val="005C6C7C"/>
    <w:rsid w:val="005D0D22"/>
    <w:rsid w:val="005D449E"/>
    <w:rsid w:val="005D5673"/>
    <w:rsid w:val="005D6466"/>
    <w:rsid w:val="005E18BE"/>
    <w:rsid w:val="005E1913"/>
    <w:rsid w:val="005E2987"/>
    <w:rsid w:val="005E649D"/>
    <w:rsid w:val="005E6D99"/>
    <w:rsid w:val="005F18F3"/>
    <w:rsid w:val="005F1C50"/>
    <w:rsid w:val="005F1C6C"/>
    <w:rsid w:val="005F3F04"/>
    <w:rsid w:val="0060123B"/>
    <w:rsid w:val="00606FA6"/>
    <w:rsid w:val="0062414A"/>
    <w:rsid w:val="006308B7"/>
    <w:rsid w:val="00630CF5"/>
    <w:rsid w:val="00637648"/>
    <w:rsid w:val="00640829"/>
    <w:rsid w:val="006419C3"/>
    <w:rsid w:val="00645A01"/>
    <w:rsid w:val="0065079D"/>
    <w:rsid w:val="00656102"/>
    <w:rsid w:val="006565D8"/>
    <w:rsid w:val="006642E5"/>
    <w:rsid w:val="0067072F"/>
    <w:rsid w:val="006720E4"/>
    <w:rsid w:val="00672D38"/>
    <w:rsid w:val="00673D0E"/>
    <w:rsid w:val="0067405F"/>
    <w:rsid w:val="00677227"/>
    <w:rsid w:val="00682DC9"/>
    <w:rsid w:val="0068593D"/>
    <w:rsid w:val="0069258B"/>
    <w:rsid w:val="006944C9"/>
    <w:rsid w:val="00695A43"/>
    <w:rsid w:val="00695E1A"/>
    <w:rsid w:val="0069765F"/>
    <w:rsid w:val="006A02BF"/>
    <w:rsid w:val="006A0B4D"/>
    <w:rsid w:val="006A2BD2"/>
    <w:rsid w:val="006B001F"/>
    <w:rsid w:val="006B58D4"/>
    <w:rsid w:val="006B5F74"/>
    <w:rsid w:val="006B6586"/>
    <w:rsid w:val="006C1DEC"/>
    <w:rsid w:val="006C2CDF"/>
    <w:rsid w:val="006D067F"/>
    <w:rsid w:val="006D17F8"/>
    <w:rsid w:val="006D5971"/>
    <w:rsid w:val="006F14B2"/>
    <w:rsid w:val="006F3070"/>
    <w:rsid w:val="006F4A72"/>
    <w:rsid w:val="006F5A85"/>
    <w:rsid w:val="00700EED"/>
    <w:rsid w:val="00703ED2"/>
    <w:rsid w:val="00704D7D"/>
    <w:rsid w:val="0070658B"/>
    <w:rsid w:val="00711449"/>
    <w:rsid w:val="007155FF"/>
    <w:rsid w:val="00716630"/>
    <w:rsid w:val="007209A9"/>
    <w:rsid w:val="00724CA8"/>
    <w:rsid w:val="00724FBE"/>
    <w:rsid w:val="00730887"/>
    <w:rsid w:val="00731AA8"/>
    <w:rsid w:val="00733C7D"/>
    <w:rsid w:val="00734F45"/>
    <w:rsid w:val="00735F37"/>
    <w:rsid w:val="00736697"/>
    <w:rsid w:val="00741846"/>
    <w:rsid w:val="007418F9"/>
    <w:rsid w:val="007438E1"/>
    <w:rsid w:val="00745AEB"/>
    <w:rsid w:val="007553B8"/>
    <w:rsid w:val="00755525"/>
    <w:rsid w:val="00764C10"/>
    <w:rsid w:val="00775602"/>
    <w:rsid w:val="00777619"/>
    <w:rsid w:val="007818FF"/>
    <w:rsid w:val="0078250B"/>
    <w:rsid w:val="00786E2A"/>
    <w:rsid w:val="00790902"/>
    <w:rsid w:val="00790970"/>
    <w:rsid w:val="007918CE"/>
    <w:rsid w:val="00791DA4"/>
    <w:rsid w:val="00795E74"/>
    <w:rsid w:val="00796DF0"/>
    <w:rsid w:val="007A430B"/>
    <w:rsid w:val="007A5A6A"/>
    <w:rsid w:val="007A6BA3"/>
    <w:rsid w:val="007B0ED7"/>
    <w:rsid w:val="007B7F05"/>
    <w:rsid w:val="007C2FDB"/>
    <w:rsid w:val="007C5135"/>
    <w:rsid w:val="007D0E22"/>
    <w:rsid w:val="007D217A"/>
    <w:rsid w:val="007D5E0D"/>
    <w:rsid w:val="007D7922"/>
    <w:rsid w:val="007E1A7D"/>
    <w:rsid w:val="007F2649"/>
    <w:rsid w:val="007F5770"/>
    <w:rsid w:val="00800C16"/>
    <w:rsid w:val="00804164"/>
    <w:rsid w:val="00806BE0"/>
    <w:rsid w:val="00806D83"/>
    <w:rsid w:val="00807036"/>
    <w:rsid w:val="00810EFA"/>
    <w:rsid w:val="0081559F"/>
    <w:rsid w:val="0081577C"/>
    <w:rsid w:val="0082339D"/>
    <w:rsid w:val="008237DC"/>
    <w:rsid w:val="0082575B"/>
    <w:rsid w:val="00825AE4"/>
    <w:rsid w:val="008302E9"/>
    <w:rsid w:val="008361C5"/>
    <w:rsid w:val="0084026B"/>
    <w:rsid w:val="0084311D"/>
    <w:rsid w:val="00851FE2"/>
    <w:rsid w:val="008579FE"/>
    <w:rsid w:val="008604B8"/>
    <w:rsid w:val="00862B11"/>
    <w:rsid w:val="00874518"/>
    <w:rsid w:val="008845CA"/>
    <w:rsid w:val="00892B2B"/>
    <w:rsid w:val="00893094"/>
    <w:rsid w:val="00893C3B"/>
    <w:rsid w:val="0089704C"/>
    <w:rsid w:val="008A3A52"/>
    <w:rsid w:val="008A7FD2"/>
    <w:rsid w:val="008B5527"/>
    <w:rsid w:val="008B6C5C"/>
    <w:rsid w:val="008B6E88"/>
    <w:rsid w:val="008B7E6A"/>
    <w:rsid w:val="008C5F73"/>
    <w:rsid w:val="008C655C"/>
    <w:rsid w:val="008D2C58"/>
    <w:rsid w:val="008D3CCF"/>
    <w:rsid w:val="008E07B3"/>
    <w:rsid w:val="008E2294"/>
    <w:rsid w:val="008E22C4"/>
    <w:rsid w:val="008E30F1"/>
    <w:rsid w:val="008E5ACD"/>
    <w:rsid w:val="008E676B"/>
    <w:rsid w:val="008F1916"/>
    <w:rsid w:val="008F2438"/>
    <w:rsid w:val="008F361F"/>
    <w:rsid w:val="008F5881"/>
    <w:rsid w:val="008F5BE2"/>
    <w:rsid w:val="008F619C"/>
    <w:rsid w:val="008F747B"/>
    <w:rsid w:val="008F7683"/>
    <w:rsid w:val="009062DF"/>
    <w:rsid w:val="009118DA"/>
    <w:rsid w:val="0091477D"/>
    <w:rsid w:val="00915863"/>
    <w:rsid w:val="0091647C"/>
    <w:rsid w:val="0092437F"/>
    <w:rsid w:val="00925148"/>
    <w:rsid w:val="00935DA4"/>
    <w:rsid w:val="00936E65"/>
    <w:rsid w:val="009446D8"/>
    <w:rsid w:val="00945D96"/>
    <w:rsid w:val="00945F00"/>
    <w:rsid w:val="0095332B"/>
    <w:rsid w:val="009556E8"/>
    <w:rsid w:val="0095601E"/>
    <w:rsid w:val="0096072B"/>
    <w:rsid w:val="009620B8"/>
    <w:rsid w:val="0096433C"/>
    <w:rsid w:val="0097298A"/>
    <w:rsid w:val="00973B3F"/>
    <w:rsid w:val="0097501E"/>
    <w:rsid w:val="0097572E"/>
    <w:rsid w:val="00980399"/>
    <w:rsid w:val="009820C8"/>
    <w:rsid w:val="00986ECB"/>
    <w:rsid w:val="00987F2D"/>
    <w:rsid w:val="009923B4"/>
    <w:rsid w:val="00995857"/>
    <w:rsid w:val="00996902"/>
    <w:rsid w:val="009A2DEF"/>
    <w:rsid w:val="009A30F4"/>
    <w:rsid w:val="009A3314"/>
    <w:rsid w:val="009A5395"/>
    <w:rsid w:val="009A638D"/>
    <w:rsid w:val="009B0D76"/>
    <w:rsid w:val="009B7FD0"/>
    <w:rsid w:val="009C4314"/>
    <w:rsid w:val="009C4C47"/>
    <w:rsid w:val="009C4FCC"/>
    <w:rsid w:val="009E0420"/>
    <w:rsid w:val="009E205D"/>
    <w:rsid w:val="009E72BE"/>
    <w:rsid w:val="009E72F4"/>
    <w:rsid w:val="009F0113"/>
    <w:rsid w:val="009F0516"/>
    <w:rsid w:val="009F184C"/>
    <w:rsid w:val="009F74BF"/>
    <w:rsid w:val="00A013F5"/>
    <w:rsid w:val="00A03E33"/>
    <w:rsid w:val="00A04F9D"/>
    <w:rsid w:val="00A05B53"/>
    <w:rsid w:val="00A05C94"/>
    <w:rsid w:val="00A12A02"/>
    <w:rsid w:val="00A133FD"/>
    <w:rsid w:val="00A167F2"/>
    <w:rsid w:val="00A177B9"/>
    <w:rsid w:val="00A17947"/>
    <w:rsid w:val="00A27697"/>
    <w:rsid w:val="00A30A9B"/>
    <w:rsid w:val="00A36C85"/>
    <w:rsid w:val="00A3786C"/>
    <w:rsid w:val="00A40C54"/>
    <w:rsid w:val="00A507FB"/>
    <w:rsid w:val="00A51ED9"/>
    <w:rsid w:val="00A52C31"/>
    <w:rsid w:val="00A54C75"/>
    <w:rsid w:val="00A54E59"/>
    <w:rsid w:val="00A6017F"/>
    <w:rsid w:val="00A61EBD"/>
    <w:rsid w:val="00A70BF5"/>
    <w:rsid w:val="00A75690"/>
    <w:rsid w:val="00A76737"/>
    <w:rsid w:val="00A86B79"/>
    <w:rsid w:val="00A87EF9"/>
    <w:rsid w:val="00A92A69"/>
    <w:rsid w:val="00A94B7A"/>
    <w:rsid w:val="00A94EF2"/>
    <w:rsid w:val="00A954FD"/>
    <w:rsid w:val="00A97DBA"/>
    <w:rsid w:val="00AA63BF"/>
    <w:rsid w:val="00AB0342"/>
    <w:rsid w:val="00AB07D6"/>
    <w:rsid w:val="00AB2E32"/>
    <w:rsid w:val="00AC09FE"/>
    <w:rsid w:val="00AC4742"/>
    <w:rsid w:val="00AD255D"/>
    <w:rsid w:val="00AD2ED8"/>
    <w:rsid w:val="00AE49C3"/>
    <w:rsid w:val="00AF13DE"/>
    <w:rsid w:val="00AF2705"/>
    <w:rsid w:val="00AF39DF"/>
    <w:rsid w:val="00AF711E"/>
    <w:rsid w:val="00B0045D"/>
    <w:rsid w:val="00B075BE"/>
    <w:rsid w:val="00B113EA"/>
    <w:rsid w:val="00B11AE2"/>
    <w:rsid w:val="00B12176"/>
    <w:rsid w:val="00B1570F"/>
    <w:rsid w:val="00B20138"/>
    <w:rsid w:val="00B267A1"/>
    <w:rsid w:val="00B36DFE"/>
    <w:rsid w:val="00B40F34"/>
    <w:rsid w:val="00B419E3"/>
    <w:rsid w:val="00B41CBC"/>
    <w:rsid w:val="00B44695"/>
    <w:rsid w:val="00B476F0"/>
    <w:rsid w:val="00B50F81"/>
    <w:rsid w:val="00B51E4B"/>
    <w:rsid w:val="00B529DB"/>
    <w:rsid w:val="00B540DD"/>
    <w:rsid w:val="00B54B65"/>
    <w:rsid w:val="00B567D9"/>
    <w:rsid w:val="00B57F13"/>
    <w:rsid w:val="00B63F79"/>
    <w:rsid w:val="00B64156"/>
    <w:rsid w:val="00B7313A"/>
    <w:rsid w:val="00B734E2"/>
    <w:rsid w:val="00B826D3"/>
    <w:rsid w:val="00B85A55"/>
    <w:rsid w:val="00B85D64"/>
    <w:rsid w:val="00B86A5B"/>
    <w:rsid w:val="00B93C61"/>
    <w:rsid w:val="00B94F29"/>
    <w:rsid w:val="00B962D5"/>
    <w:rsid w:val="00BA2FFA"/>
    <w:rsid w:val="00BA314A"/>
    <w:rsid w:val="00BA33A5"/>
    <w:rsid w:val="00BA471B"/>
    <w:rsid w:val="00BA4C68"/>
    <w:rsid w:val="00BA6C6C"/>
    <w:rsid w:val="00BB1D3C"/>
    <w:rsid w:val="00BB23EE"/>
    <w:rsid w:val="00BB3BD1"/>
    <w:rsid w:val="00BC431E"/>
    <w:rsid w:val="00BC49A5"/>
    <w:rsid w:val="00BC53B2"/>
    <w:rsid w:val="00BD62D6"/>
    <w:rsid w:val="00BD6DDD"/>
    <w:rsid w:val="00BE0E97"/>
    <w:rsid w:val="00BE2861"/>
    <w:rsid w:val="00BE2B14"/>
    <w:rsid w:val="00BF147D"/>
    <w:rsid w:val="00BF6C84"/>
    <w:rsid w:val="00C07262"/>
    <w:rsid w:val="00C107ED"/>
    <w:rsid w:val="00C11383"/>
    <w:rsid w:val="00C12BFA"/>
    <w:rsid w:val="00C220B7"/>
    <w:rsid w:val="00C22FE6"/>
    <w:rsid w:val="00C2306A"/>
    <w:rsid w:val="00C23C73"/>
    <w:rsid w:val="00C242E6"/>
    <w:rsid w:val="00C25920"/>
    <w:rsid w:val="00C43385"/>
    <w:rsid w:val="00C46A77"/>
    <w:rsid w:val="00C4756B"/>
    <w:rsid w:val="00C51328"/>
    <w:rsid w:val="00C52BF6"/>
    <w:rsid w:val="00C534B1"/>
    <w:rsid w:val="00C54D6D"/>
    <w:rsid w:val="00C57BC3"/>
    <w:rsid w:val="00C60F25"/>
    <w:rsid w:val="00C63A42"/>
    <w:rsid w:val="00C6542F"/>
    <w:rsid w:val="00C654DA"/>
    <w:rsid w:val="00C66BC6"/>
    <w:rsid w:val="00C700DA"/>
    <w:rsid w:val="00C734ED"/>
    <w:rsid w:val="00C74466"/>
    <w:rsid w:val="00C80BD8"/>
    <w:rsid w:val="00C82ECD"/>
    <w:rsid w:val="00C846BF"/>
    <w:rsid w:val="00C85EF7"/>
    <w:rsid w:val="00C87270"/>
    <w:rsid w:val="00C901F4"/>
    <w:rsid w:val="00C928FB"/>
    <w:rsid w:val="00C9407A"/>
    <w:rsid w:val="00C94C51"/>
    <w:rsid w:val="00C95F24"/>
    <w:rsid w:val="00CA09CB"/>
    <w:rsid w:val="00CA1CC3"/>
    <w:rsid w:val="00CA465D"/>
    <w:rsid w:val="00CA67D5"/>
    <w:rsid w:val="00CB24E0"/>
    <w:rsid w:val="00CB4580"/>
    <w:rsid w:val="00CB490F"/>
    <w:rsid w:val="00CB5E56"/>
    <w:rsid w:val="00CB7B79"/>
    <w:rsid w:val="00CC15D5"/>
    <w:rsid w:val="00CC2150"/>
    <w:rsid w:val="00CC4485"/>
    <w:rsid w:val="00CC4745"/>
    <w:rsid w:val="00CC5064"/>
    <w:rsid w:val="00CC66D6"/>
    <w:rsid w:val="00CD5961"/>
    <w:rsid w:val="00CE0491"/>
    <w:rsid w:val="00CF358A"/>
    <w:rsid w:val="00D0154A"/>
    <w:rsid w:val="00D017D6"/>
    <w:rsid w:val="00D0389A"/>
    <w:rsid w:val="00D04ACA"/>
    <w:rsid w:val="00D058E1"/>
    <w:rsid w:val="00D06BFB"/>
    <w:rsid w:val="00D10C5A"/>
    <w:rsid w:val="00D14748"/>
    <w:rsid w:val="00D15544"/>
    <w:rsid w:val="00D276A6"/>
    <w:rsid w:val="00D35251"/>
    <w:rsid w:val="00D4392B"/>
    <w:rsid w:val="00D50211"/>
    <w:rsid w:val="00D54087"/>
    <w:rsid w:val="00D576F7"/>
    <w:rsid w:val="00D621C9"/>
    <w:rsid w:val="00D63681"/>
    <w:rsid w:val="00D63B88"/>
    <w:rsid w:val="00D63DD5"/>
    <w:rsid w:val="00D71A4D"/>
    <w:rsid w:val="00D75A33"/>
    <w:rsid w:val="00D75CE5"/>
    <w:rsid w:val="00D8093F"/>
    <w:rsid w:val="00D81FDA"/>
    <w:rsid w:val="00D87361"/>
    <w:rsid w:val="00D87C2A"/>
    <w:rsid w:val="00D939F0"/>
    <w:rsid w:val="00D93F07"/>
    <w:rsid w:val="00D968FF"/>
    <w:rsid w:val="00D974E2"/>
    <w:rsid w:val="00DA2210"/>
    <w:rsid w:val="00DA5188"/>
    <w:rsid w:val="00DA5AC0"/>
    <w:rsid w:val="00DB0988"/>
    <w:rsid w:val="00DB47B7"/>
    <w:rsid w:val="00DB59BC"/>
    <w:rsid w:val="00DC0116"/>
    <w:rsid w:val="00DC12C5"/>
    <w:rsid w:val="00DD09E5"/>
    <w:rsid w:val="00DD2ECD"/>
    <w:rsid w:val="00DD51B6"/>
    <w:rsid w:val="00DD56AA"/>
    <w:rsid w:val="00DD5CE2"/>
    <w:rsid w:val="00DD7C6B"/>
    <w:rsid w:val="00DE12D3"/>
    <w:rsid w:val="00DE1453"/>
    <w:rsid w:val="00DE1B01"/>
    <w:rsid w:val="00DE2CB6"/>
    <w:rsid w:val="00DE407E"/>
    <w:rsid w:val="00DE59B1"/>
    <w:rsid w:val="00DE75CF"/>
    <w:rsid w:val="00DF0703"/>
    <w:rsid w:val="00DF1B86"/>
    <w:rsid w:val="00DF3E4A"/>
    <w:rsid w:val="00DF44A3"/>
    <w:rsid w:val="00DF48C7"/>
    <w:rsid w:val="00DF48DA"/>
    <w:rsid w:val="00E00EC8"/>
    <w:rsid w:val="00E01323"/>
    <w:rsid w:val="00E1338F"/>
    <w:rsid w:val="00E14B52"/>
    <w:rsid w:val="00E1651A"/>
    <w:rsid w:val="00E17977"/>
    <w:rsid w:val="00E2635A"/>
    <w:rsid w:val="00E30FE6"/>
    <w:rsid w:val="00E3283D"/>
    <w:rsid w:val="00E341BB"/>
    <w:rsid w:val="00E366CB"/>
    <w:rsid w:val="00E37D31"/>
    <w:rsid w:val="00E4325F"/>
    <w:rsid w:val="00E43357"/>
    <w:rsid w:val="00E450DA"/>
    <w:rsid w:val="00E458C7"/>
    <w:rsid w:val="00E503C6"/>
    <w:rsid w:val="00E5667B"/>
    <w:rsid w:val="00E56E7C"/>
    <w:rsid w:val="00E65D10"/>
    <w:rsid w:val="00E67CA7"/>
    <w:rsid w:val="00E73AB6"/>
    <w:rsid w:val="00E75676"/>
    <w:rsid w:val="00E777CB"/>
    <w:rsid w:val="00E80CA2"/>
    <w:rsid w:val="00E81F33"/>
    <w:rsid w:val="00E83636"/>
    <w:rsid w:val="00E909C8"/>
    <w:rsid w:val="00E95C39"/>
    <w:rsid w:val="00E96B00"/>
    <w:rsid w:val="00E97521"/>
    <w:rsid w:val="00EA0469"/>
    <w:rsid w:val="00EA31DC"/>
    <w:rsid w:val="00EA5B63"/>
    <w:rsid w:val="00EB021B"/>
    <w:rsid w:val="00EB0BFD"/>
    <w:rsid w:val="00EB5DA2"/>
    <w:rsid w:val="00EC0624"/>
    <w:rsid w:val="00EC345A"/>
    <w:rsid w:val="00ED1520"/>
    <w:rsid w:val="00ED4D0D"/>
    <w:rsid w:val="00EE4C3B"/>
    <w:rsid w:val="00EF3F5C"/>
    <w:rsid w:val="00EF4ACB"/>
    <w:rsid w:val="00F006EB"/>
    <w:rsid w:val="00F00B43"/>
    <w:rsid w:val="00F01395"/>
    <w:rsid w:val="00F02D25"/>
    <w:rsid w:val="00F127E8"/>
    <w:rsid w:val="00F13C90"/>
    <w:rsid w:val="00F15B96"/>
    <w:rsid w:val="00F162DD"/>
    <w:rsid w:val="00F2153C"/>
    <w:rsid w:val="00F23531"/>
    <w:rsid w:val="00F247A3"/>
    <w:rsid w:val="00F2504C"/>
    <w:rsid w:val="00F32DD8"/>
    <w:rsid w:val="00F339F3"/>
    <w:rsid w:val="00F33E9C"/>
    <w:rsid w:val="00F379FD"/>
    <w:rsid w:val="00F42243"/>
    <w:rsid w:val="00F444D8"/>
    <w:rsid w:val="00F54858"/>
    <w:rsid w:val="00F5690E"/>
    <w:rsid w:val="00F6347D"/>
    <w:rsid w:val="00F64FF1"/>
    <w:rsid w:val="00F66B9B"/>
    <w:rsid w:val="00F756BC"/>
    <w:rsid w:val="00F80CDA"/>
    <w:rsid w:val="00F844F2"/>
    <w:rsid w:val="00F90C68"/>
    <w:rsid w:val="00F93DFA"/>
    <w:rsid w:val="00F96413"/>
    <w:rsid w:val="00FA4888"/>
    <w:rsid w:val="00FA65F5"/>
    <w:rsid w:val="00FB2097"/>
    <w:rsid w:val="00FB4D20"/>
    <w:rsid w:val="00FB5289"/>
    <w:rsid w:val="00FB5E9F"/>
    <w:rsid w:val="00FB7D27"/>
    <w:rsid w:val="00FC06A2"/>
    <w:rsid w:val="00FC35D9"/>
    <w:rsid w:val="00FC3733"/>
    <w:rsid w:val="00FC4618"/>
    <w:rsid w:val="00FC5921"/>
    <w:rsid w:val="00FC5A1F"/>
    <w:rsid w:val="00FC6464"/>
    <w:rsid w:val="00FD168D"/>
    <w:rsid w:val="00FD20CD"/>
    <w:rsid w:val="00FD211B"/>
    <w:rsid w:val="00FD2401"/>
    <w:rsid w:val="00FD4B16"/>
    <w:rsid w:val="00FD5FAB"/>
    <w:rsid w:val="00FE09B6"/>
    <w:rsid w:val="00FE2851"/>
    <w:rsid w:val="00FE30AA"/>
    <w:rsid w:val="00FE4F22"/>
    <w:rsid w:val="00FF0B2D"/>
    <w:rsid w:val="00FF1A0F"/>
    <w:rsid w:val="00FF482F"/>
  </w:rsids>
  <m:mathPr>
    <m:mathFont m:val="Cambria Math"/>
    <m:brkBin m:val="before"/>
    <m:brkBinSub m:val="--"/>
    <m:smallFrac/>
    <m:dispDef/>
    <m:lMargin m:val="0"/>
    <m:rMargin m:val="0"/>
    <m:defJc m:val="centerGroup"/>
    <m:wrapIndent m:val="1440"/>
    <m:intLim m:val="subSup"/>
    <m:naryLim m:val="undOvr"/>
  </m:mathPr>
  <w:themeFontLang w:val="es-MX"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C1AD99B"/>
  <w15:docId w15:val="{C1DEFD6C-9D66-4A90-A4AA-A71BE2D1703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s-MX" w:eastAsia="en-US" w:bidi="ar-SA"/>
      </w:rPr>
    </w:rPrDefault>
    <w:pPrDefault>
      <w:pPr>
        <w:spacing w:before="80" w:after="80"/>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l">
    <w:name w:val="Normal"/>
    <w:qFormat/>
    <w:rsid w:val="00C700DA"/>
    <w:pPr>
      <w:spacing w:before="0" w:after="0"/>
    </w:pPr>
    <w:rPr>
      <w:rFonts w:ascii="Times New Roman" w:hAnsi="Times New Roman" w:cs="Times New Roman"/>
      <w:sz w:val="24"/>
      <w:szCs w:val="24"/>
      <w:lang w:eastAsia="es-MX"/>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Hipervnculo">
    <w:name w:val="Hyperlink"/>
    <w:basedOn w:val="Fuentedeprrafopredeter"/>
    <w:uiPriority w:val="99"/>
    <w:unhideWhenUsed/>
    <w:rsid w:val="00C700DA"/>
    <w:rPr>
      <w:b/>
      <w:bCs/>
      <w:color w:val="666666"/>
      <w:u w:val="single"/>
    </w:rPr>
  </w:style>
  <w:style w:type="paragraph" w:styleId="NormalWeb">
    <w:name w:val="Normal (Web)"/>
    <w:basedOn w:val="Normal"/>
    <w:uiPriority w:val="99"/>
    <w:unhideWhenUsed/>
    <w:rsid w:val="00C700DA"/>
    <w:pPr>
      <w:spacing w:before="100" w:beforeAutospacing="1" w:after="100" w:afterAutospacing="1"/>
    </w:pPr>
  </w:style>
  <w:style w:type="character" w:styleId="Textoennegrita">
    <w:name w:val="Strong"/>
    <w:basedOn w:val="Fuentedeprrafopredeter"/>
    <w:uiPriority w:val="22"/>
    <w:qFormat/>
    <w:rsid w:val="00C700DA"/>
    <w:rPr>
      <w:b/>
      <w:bCs/>
    </w:rPr>
  </w:style>
  <w:style w:type="paragraph" w:styleId="Prrafodelista">
    <w:name w:val="List Paragraph"/>
    <w:aliases w:val="Listas,CNBV Parrafo1,AB List 1,Bullet Points,Bullet List,FooterText,numbered,Paragraphe de liste1,Bulletr List Paragraph"/>
    <w:basedOn w:val="Normal"/>
    <w:link w:val="PrrafodelistaCar"/>
    <w:uiPriority w:val="34"/>
    <w:qFormat/>
    <w:rsid w:val="00C700DA"/>
    <w:pPr>
      <w:ind w:left="720"/>
      <w:contextualSpacing/>
    </w:pPr>
  </w:style>
  <w:style w:type="paragraph" w:styleId="Encabezado">
    <w:name w:val="header"/>
    <w:basedOn w:val="Normal"/>
    <w:link w:val="EncabezadoCar"/>
    <w:uiPriority w:val="99"/>
    <w:unhideWhenUsed/>
    <w:rsid w:val="00FD4B16"/>
    <w:pPr>
      <w:tabs>
        <w:tab w:val="center" w:pos="4419"/>
        <w:tab w:val="right" w:pos="8838"/>
      </w:tabs>
    </w:pPr>
  </w:style>
  <w:style w:type="character" w:customStyle="1" w:styleId="EncabezadoCar">
    <w:name w:val="Encabezado Car"/>
    <w:basedOn w:val="Fuentedeprrafopredeter"/>
    <w:link w:val="Encabezado"/>
    <w:uiPriority w:val="99"/>
    <w:rsid w:val="00FD4B16"/>
    <w:rPr>
      <w:rFonts w:ascii="Times New Roman" w:hAnsi="Times New Roman" w:cs="Times New Roman"/>
      <w:sz w:val="24"/>
      <w:szCs w:val="24"/>
      <w:lang w:eastAsia="es-MX"/>
    </w:rPr>
  </w:style>
  <w:style w:type="paragraph" w:styleId="Piedepgina">
    <w:name w:val="footer"/>
    <w:basedOn w:val="Normal"/>
    <w:link w:val="PiedepginaCar"/>
    <w:uiPriority w:val="99"/>
    <w:unhideWhenUsed/>
    <w:rsid w:val="00FD4B16"/>
    <w:pPr>
      <w:tabs>
        <w:tab w:val="center" w:pos="4419"/>
        <w:tab w:val="right" w:pos="8838"/>
      </w:tabs>
    </w:pPr>
  </w:style>
  <w:style w:type="character" w:customStyle="1" w:styleId="PiedepginaCar">
    <w:name w:val="Pie de página Car"/>
    <w:basedOn w:val="Fuentedeprrafopredeter"/>
    <w:link w:val="Piedepgina"/>
    <w:uiPriority w:val="99"/>
    <w:rsid w:val="00FD4B16"/>
    <w:rPr>
      <w:rFonts w:ascii="Times New Roman" w:hAnsi="Times New Roman" w:cs="Times New Roman"/>
      <w:sz w:val="24"/>
      <w:szCs w:val="24"/>
      <w:lang w:eastAsia="es-MX"/>
    </w:rPr>
  </w:style>
  <w:style w:type="paragraph" w:styleId="Textodeglobo">
    <w:name w:val="Balloon Text"/>
    <w:basedOn w:val="Normal"/>
    <w:link w:val="TextodegloboCar"/>
    <w:uiPriority w:val="99"/>
    <w:semiHidden/>
    <w:unhideWhenUsed/>
    <w:rsid w:val="00FD4B16"/>
    <w:rPr>
      <w:rFonts w:ascii="Tahoma" w:hAnsi="Tahoma" w:cs="Tahoma"/>
      <w:sz w:val="16"/>
      <w:szCs w:val="16"/>
    </w:rPr>
  </w:style>
  <w:style w:type="character" w:customStyle="1" w:styleId="TextodegloboCar">
    <w:name w:val="Texto de globo Car"/>
    <w:basedOn w:val="Fuentedeprrafopredeter"/>
    <w:link w:val="Textodeglobo"/>
    <w:uiPriority w:val="99"/>
    <w:semiHidden/>
    <w:rsid w:val="00FD4B16"/>
    <w:rPr>
      <w:rFonts w:ascii="Tahoma" w:hAnsi="Tahoma" w:cs="Tahoma"/>
      <w:sz w:val="16"/>
      <w:szCs w:val="16"/>
      <w:lang w:eastAsia="es-MX"/>
    </w:rPr>
  </w:style>
  <w:style w:type="paragraph" w:customStyle="1" w:styleId="Default">
    <w:name w:val="Default"/>
    <w:rsid w:val="005D0D22"/>
    <w:pPr>
      <w:autoSpaceDE w:val="0"/>
      <w:autoSpaceDN w:val="0"/>
      <w:adjustRightInd w:val="0"/>
      <w:spacing w:before="0" w:after="0"/>
    </w:pPr>
    <w:rPr>
      <w:rFonts w:ascii="Arial" w:hAnsi="Arial" w:cs="Arial"/>
      <w:color w:val="000000"/>
      <w:sz w:val="24"/>
      <w:szCs w:val="24"/>
    </w:rPr>
  </w:style>
  <w:style w:type="table" w:styleId="Tablaconcuadrcula">
    <w:name w:val="Table Grid"/>
    <w:aliases w:val="INFORME 2"/>
    <w:basedOn w:val="Tablanormal"/>
    <w:rsid w:val="005345F3"/>
    <w:pPr>
      <w:spacing w:before="0" w:after="0"/>
    </w:pPr>
    <w:rPr>
      <w:rFonts w:ascii="Times New Roman" w:eastAsia="Times New Roman" w:hAnsi="Times New Roman" w:cs="Times New Roman"/>
      <w:sz w:val="20"/>
      <w:szCs w:val="20"/>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PrrafodelistaCar">
    <w:name w:val="Párrafo de lista Car"/>
    <w:aliases w:val="Listas Car,CNBV Parrafo1 Car,AB List 1 Car,Bullet Points Car,Bullet List Car,FooterText Car,numbered Car,Paragraphe de liste1 Car,Bulletr List Paragraph Car"/>
    <w:link w:val="Prrafodelista"/>
    <w:uiPriority w:val="34"/>
    <w:qFormat/>
    <w:locked/>
    <w:rsid w:val="00556237"/>
    <w:rPr>
      <w:rFonts w:ascii="Times New Roman" w:hAnsi="Times New Roman" w:cs="Times New Roman"/>
      <w:sz w:val="24"/>
      <w:szCs w:val="24"/>
      <w:lang w:eastAsia="es-MX"/>
    </w:rPr>
  </w:style>
  <w:style w:type="character" w:styleId="Refdecomentario">
    <w:name w:val="annotation reference"/>
    <w:basedOn w:val="Fuentedeprrafopredeter"/>
    <w:uiPriority w:val="99"/>
    <w:semiHidden/>
    <w:unhideWhenUsed/>
    <w:rsid w:val="00C654DA"/>
    <w:rPr>
      <w:sz w:val="16"/>
      <w:szCs w:val="16"/>
    </w:rPr>
  </w:style>
  <w:style w:type="paragraph" w:styleId="Textocomentario">
    <w:name w:val="annotation text"/>
    <w:basedOn w:val="Normal"/>
    <w:link w:val="TextocomentarioCar"/>
    <w:uiPriority w:val="99"/>
    <w:semiHidden/>
    <w:unhideWhenUsed/>
    <w:rsid w:val="00C654DA"/>
    <w:rPr>
      <w:sz w:val="20"/>
      <w:szCs w:val="20"/>
    </w:rPr>
  </w:style>
  <w:style w:type="character" w:customStyle="1" w:styleId="TextocomentarioCar">
    <w:name w:val="Texto comentario Car"/>
    <w:basedOn w:val="Fuentedeprrafopredeter"/>
    <w:link w:val="Textocomentario"/>
    <w:uiPriority w:val="99"/>
    <w:semiHidden/>
    <w:rsid w:val="00C654DA"/>
    <w:rPr>
      <w:rFonts w:ascii="Times New Roman" w:hAnsi="Times New Roman" w:cs="Times New Roman"/>
      <w:sz w:val="20"/>
      <w:szCs w:val="20"/>
      <w:lang w:eastAsia="es-MX"/>
    </w:rPr>
  </w:style>
  <w:style w:type="paragraph" w:styleId="Asuntodelcomentario">
    <w:name w:val="annotation subject"/>
    <w:basedOn w:val="Textocomentario"/>
    <w:next w:val="Textocomentario"/>
    <w:link w:val="AsuntodelcomentarioCar"/>
    <w:uiPriority w:val="99"/>
    <w:semiHidden/>
    <w:unhideWhenUsed/>
    <w:rsid w:val="00C654DA"/>
    <w:rPr>
      <w:b/>
      <w:bCs/>
    </w:rPr>
  </w:style>
  <w:style w:type="character" w:customStyle="1" w:styleId="AsuntodelcomentarioCar">
    <w:name w:val="Asunto del comentario Car"/>
    <w:basedOn w:val="TextocomentarioCar"/>
    <w:link w:val="Asuntodelcomentario"/>
    <w:uiPriority w:val="99"/>
    <w:semiHidden/>
    <w:rsid w:val="00C654DA"/>
    <w:rPr>
      <w:rFonts w:ascii="Times New Roman" w:hAnsi="Times New Roman" w:cs="Times New Roman"/>
      <w:b/>
      <w:bCs/>
      <w:sz w:val="20"/>
      <w:szCs w:val="20"/>
      <w:lang w:eastAsia="es-MX"/>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478257380">
      <w:bodyDiv w:val="1"/>
      <w:marLeft w:val="0"/>
      <w:marRight w:val="0"/>
      <w:marTop w:val="0"/>
      <w:marBottom w:val="0"/>
      <w:divBdr>
        <w:top w:val="none" w:sz="0" w:space="0" w:color="auto"/>
        <w:left w:val="none" w:sz="0" w:space="0" w:color="auto"/>
        <w:bottom w:val="none" w:sz="0" w:space="0" w:color="auto"/>
        <w:right w:val="none" w:sz="0" w:space="0" w:color="auto"/>
      </w:divBdr>
    </w:div>
    <w:div w:id="1780561833">
      <w:bodyDiv w:val="1"/>
      <w:marLeft w:val="0"/>
      <w:marRight w:val="0"/>
      <w:marTop w:val="0"/>
      <w:marBottom w:val="0"/>
      <w:divBdr>
        <w:top w:val="none" w:sz="0" w:space="0" w:color="auto"/>
        <w:left w:val="none" w:sz="0" w:space="0" w:color="auto"/>
        <w:bottom w:val="none" w:sz="0" w:space="0" w:color="auto"/>
        <w:right w:val="none" w:sz="0" w:space="0" w:color="auto"/>
      </w:divBdr>
    </w:div>
    <w:div w:id="21029902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file:///C:\Users\Cesar%20Ledesma\AppData\Local\Microsoft\Windows\Temporary%20Internet%20Files\Content.Outlook\QN2IAJJ4\4ta-SO-CORFE-P01_ODD.docx"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7DECBAA-4DCB-41AE-9953-661B6EBF8B1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165</TotalTime>
  <Pages>5</Pages>
  <Words>1633</Words>
  <Characters>8982</Characters>
  <Application>Microsoft Office Word</Application>
  <DocSecurity>0</DocSecurity>
  <Lines>74</Lines>
  <Paragraphs>21</Paragraphs>
  <ScaleCrop>false</ScaleCrop>
  <HeadingPairs>
    <vt:vector size="2" baseType="variant">
      <vt:variant>
        <vt:lpstr>Título</vt:lpstr>
      </vt:variant>
      <vt:variant>
        <vt:i4>1</vt:i4>
      </vt:variant>
    </vt:vector>
  </HeadingPairs>
  <TitlesOfParts>
    <vt:vector size="1" baseType="lpstr">
      <vt:lpstr/>
    </vt:vector>
  </TitlesOfParts>
  <Company>INSTITUTO FEDERAL ELECTORAL</Company>
  <LinksUpToDate>false</LinksUpToDate>
  <CharactersWithSpaces>10594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LCAMACHO</dc:creator>
  <cp:lastModifiedBy>CORONA COPADO ROBERTO</cp:lastModifiedBy>
  <cp:revision>32</cp:revision>
  <cp:lastPrinted>2018-08-11T00:53:00Z</cp:lastPrinted>
  <dcterms:created xsi:type="dcterms:W3CDTF">2020-01-10T19:07:00Z</dcterms:created>
  <dcterms:modified xsi:type="dcterms:W3CDTF">2020-03-30T22:28:00Z</dcterms:modified>
</cp:coreProperties>
</file>