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108" w:rsidRDefault="00C07108" w:rsidP="008F0AD9">
      <w:pPr>
        <w:rPr>
          <w:rFonts w:ascii="Arial" w:hAnsi="Arial" w:cs="Arial"/>
          <w:color w:val="7030A0"/>
          <w:lang w:val="es-ES"/>
        </w:rPr>
      </w:pPr>
      <w:bookmarkStart w:id="0" w:name="_GoBack"/>
      <w:bookmarkEnd w:id="0"/>
    </w:p>
    <w:sdt>
      <w:sdtPr>
        <w:rPr>
          <w:rFonts w:ascii="Arial" w:hAnsi="Arial" w:cs="Arial"/>
          <w:color w:val="7030A0"/>
          <w:lang w:val="es-ES"/>
        </w:rPr>
        <w:id w:val="11537593"/>
        <w:docPartObj>
          <w:docPartGallery w:val="Cover Pages"/>
          <w:docPartUnique/>
        </w:docPartObj>
      </w:sdtPr>
      <w:sdtEndPr>
        <w:rPr>
          <w:b/>
          <w:color w:val="auto"/>
          <w:lang w:val="es-ES_tradnl"/>
        </w:rPr>
      </w:sdtEndPr>
      <w:sdtContent>
        <w:p w:rsidR="00314595" w:rsidRPr="00F52F28" w:rsidRDefault="00497ADF" w:rsidP="008F0AD9">
          <w:pPr>
            <w:rPr>
              <w:rFonts w:ascii="Arial" w:hAnsi="Arial" w:cs="Arial"/>
              <w:b/>
              <w:lang w:val="es-ES"/>
            </w:rPr>
          </w:pPr>
          <w:r w:rsidRPr="00F52F28">
            <w:rPr>
              <w:rFonts w:ascii="Arial" w:hAnsi="Arial" w:cs="Arial"/>
              <w:b/>
              <w:noProof/>
              <w:lang w:val="es-MX" w:eastAsia="es-MX"/>
            </w:rPr>
            <w:drawing>
              <wp:inline distT="0" distB="0" distL="0" distR="0" wp14:anchorId="0EB8CD5E" wp14:editId="0C5EB0FD">
                <wp:extent cx="2555719" cy="7696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INE.png"/>
                        <pic:cNvPicPr/>
                      </pic:nvPicPr>
                      <pic:blipFill>
                        <a:blip r:embed="rId12">
                          <a:extLst>
                            <a:ext uri="{28A0092B-C50C-407E-A947-70E740481C1C}">
                              <a14:useLocalDpi xmlns:a14="http://schemas.microsoft.com/office/drawing/2010/main" val="0"/>
                            </a:ext>
                          </a:extLst>
                        </a:blip>
                        <a:stretch>
                          <a:fillRect/>
                        </a:stretch>
                      </pic:blipFill>
                      <pic:spPr>
                        <a:xfrm>
                          <a:off x="0" y="0"/>
                          <a:ext cx="2566826" cy="772965"/>
                        </a:xfrm>
                        <a:prstGeom prst="rect">
                          <a:avLst/>
                        </a:prstGeom>
                      </pic:spPr>
                    </pic:pic>
                  </a:graphicData>
                </a:graphic>
              </wp:inline>
            </w:drawing>
          </w:r>
        </w:p>
        <w:p w:rsidR="00314595" w:rsidRPr="00F52F28" w:rsidRDefault="006A5D0A" w:rsidP="00314595">
          <w:pPr>
            <w:jc w:val="both"/>
            <w:rPr>
              <w:rFonts w:ascii="Arial" w:hAnsi="Arial" w:cs="Arial"/>
              <w:b/>
            </w:rPr>
          </w:pPr>
        </w:p>
      </w:sdtContent>
    </w:sdt>
    <w:tbl>
      <w:tblPr>
        <w:tblpPr w:leftFromText="187" w:rightFromText="187" w:vertAnchor="page" w:horzAnchor="margin" w:tblpY="7186"/>
        <w:tblW w:w="5062" w:type="pct"/>
        <w:tblLayout w:type="fixed"/>
        <w:tblCellMar>
          <w:top w:w="216" w:type="dxa"/>
          <w:left w:w="216" w:type="dxa"/>
          <w:bottom w:w="216" w:type="dxa"/>
          <w:right w:w="216" w:type="dxa"/>
        </w:tblCellMar>
        <w:tblLook w:val="04A0" w:firstRow="1" w:lastRow="0" w:firstColumn="1" w:lastColumn="0" w:noHBand="0" w:noVBand="1"/>
      </w:tblPr>
      <w:tblGrid>
        <w:gridCol w:w="4820"/>
        <w:gridCol w:w="4128"/>
      </w:tblGrid>
      <w:tr w:rsidR="00314595" w:rsidRPr="00F52F28" w:rsidTr="005163FC">
        <w:trPr>
          <w:trHeight w:val="2793"/>
        </w:trPr>
        <w:sdt>
          <w:sdtPr>
            <w:rPr>
              <w:rFonts w:ascii="Arial" w:hAnsi="Arial" w:cs="Arial"/>
              <w:sz w:val="48"/>
              <w:szCs w:val="48"/>
            </w:rPr>
            <w:alias w:val="Título"/>
            <w:id w:val="276713177"/>
            <w:dataBinding w:prefixMappings="xmlns:ns0='http://schemas.openxmlformats.org/package/2006/metadata/core-properties' xmlns:ns1='http://purl.org/dc/elements/1.1/'" w:xpath="/ns0:coreProperties[1]/ns1:title[1]" w:storeItemID="{6C3C8BC8-F283-45AE-878A-BAB7291924A1}"/>
            <w:text/>
          </w:sdtPr>
          <w:sdtEndPr/>
          <w:sdtContent>
            <w:tc>
              <w:tcPr>
                <w:tcW w:w="4820" w:type="dxa"/>
                <w:tcBorders>
                  <w:bottom w:val="single" w:sz="18" w:space="0" w:color="808080" w:themeColor="background1" w:themeShade="80"/>
                  <w:right w:val="single" w:sz="18" w:space="0" w:color="808080" w:themeColor="background1" w:themeShade="80"/>
                </w:tcBorders>
                <w:vAlign w:val="center"/>
              </w:tcPr>
              <w:p w:rsidR="00314595" w:rsidRPr="00F52F28" w:rsidRDefault="003F41EF" w:rsidP="003F41EF">
                <w:pPr>
                  <w:pStyle w:val="Sinespaciado"/>
                  <w:rPr>
                    <w:rFonts w:ascii="Arial" w:eastAsiaTheme="majorEastAsia" w:hAnsi="Arial" w:cs="Arial"/>
                    <w:sz w:val="24"/>
                    <w:szCs w:val="24"/>
                  </w:rPr>
                </w:pPr>
                <w:r w:rsidRPr="00F52F28">
                  <w:rPr>
                    <w:rFonts w:ascii="Arial" w:hAnsi="Arial" w:cs="Arial"/>
                    <w:sz w:val="48"/>
                    <w:szCs w:val="48"/>
                  </w:rPr>
                  <w:t>Plan de acción</w:t>
                </w:r>
                <w:r w:rsidR="00861971" w:rsidRPr="00F52F28">
                  <w:rPr>
                    <w:rFonts w:ascii="Arial" w:hAnsi="Arial" w:cs="Arial"/>
                    <w:sz w:val="48"/>
                    <w:szCs w:val="48"/>
                  </w:rPr>
                  <w:t xml:space="preserve"> durante la contingencia sanitaria por el virus</w:t>
                </w:r>
                <w:r w:rsidR="001B7741" w:rsidRPr="00F52F28">
                  <w:rPr>
                    <w:rFonts w:ascii="Arial" w:hAnsi="Arial" w:cs="Arial"/>
                    <w:sz w:val="48"/>
                    <w:szCs w:val="48"/>
                  </w:rPr>
                  <w:t xml:space="preserve">  SARS-CoV2 (COVID</w:t>
                </w:r>
                <w:r w:rsidR="00861971" w:rsidRPr="00F52F28">
                  <w:rPr>
                    <w:rFonts w:ascii="Arial" w:hAnsi="Arial" w:cs="Arial"/>
                    <w:sz w:val="48"/>
                    <w:szCs w:val="48"/>
                  </w:rPr>
                  <w:t>-19)</w:t>
                </w:r>
              </w:p>
            </w:tc>
          </w:sdtContent>
        </w:sdt>
        <w:tc>
          <w:tcPr>
            <w:tcW w:w="4128" w:type="dxa"/>
            <w:tcBorders>
              <w:left w:val="single" w:sz="18" w:space="0" w:color="808080" w:themeColor="background1" w:themeShade="80"/>
              <w:bottom w:val="single" w:sz="18" w:space="0" w:color="808080" w:themeColor="background1" w:themeShade="80"/>
            </w:tcBorders>
            <w:vAlign w:val="center"/>
          </w:tcPr>
          <w:p w:rsidR="00C737B1" w:rsidRPr="00F52F28" w:rsidRDefault="00497ADF" w:rsidP="00314595">
            <w:pPr>
              <w:pStyle w:val="Sinespaciado"/>
              <w:jc w:val="center"/>
              <w:rPr>
                <w:rFonts w:ascii="Arial" w:hAnsi="Arial" w:cs="Arial"/>
                <w:color w:val="7030A0"/>
                <w:sz w:val="72"/>
                <w:szCs w:val="72"/>
              </w:rPr>
            </w:pPr>
            <w:r w:rsidRPr="00F52F28">
              <w:rPr>
                <w:rFonts w:ascii="Arial" w:hAnsi="Arial" w:cs="Arial"/>
                <w:color w:val="7030A0"/>
                <w:sz w:val="72"/>
                <w:szCs w:val="72"/>
              </w:rPr>
              <w:t>Abril-agosto</w:t>
            </w:r>
          </w:p>
          <w:p w:rsidR="00497ADF" w:rsidRPr="00F52F28" w:rsidRDefault="00497ADF" w:rsidP="00314595">
            <w:pPr>
              <w:pStyle w:val="Sinespaciado"/>
              <w:jc w:val="center"/>
              <w:rPr>
                <w:rFonts w:ascii="Arial" w:hAnsi="Arial" w:cs="Arial"/>
                <w:color w:val="7030A0"/>
                <w:sz w:val="72"/>
                <w:szCs w:val="72"/>
              </w:rPr>
            </w:pPr>
            <w:r w:rsidRPr="00F52F28">
              <w:rPr>
                <w:rFonts w:ascii="Arial" w:hAnsi="Arial" w:cs="Arial"/>
                <w:color w:val="7030A0"/>
                <w:sz w:val="72"/>
                <w:szCs w:val="72"/>
              </w:rPr>
              <w:t>2020</w:t>
            </w:r>
          </w:p>
          <w:p w:rsidR="00C737B1" w:rsidRPr="00F52F28" w:rsidRDefault="00C737B1" w:rsidP="00C737B1">
            <w:pPr>
              <w:rPr>
                <w:lang w:val="es-ES" w:eastAsia="en-US"/>
              </w:rPr>
            </w:pPr>
          </w:p>
          <w:p w:rsidR="00C737B1" w:rsidRPr="00F52F28" w:rsidRDefault="00C737B1" w:rsidP="005D30F1">
            <w:pPr>
              <w:rPr>
                <w:rFonts w:ascii="Arial Narrow" w:hAnsi="Arial Narrow"/>
                <w:sz w:val="28"/>
                <w:szCs w:val="28"/>
                <w:lang w:val="es-ES" w:eastAsia="en-US"/>
              </w:rPr>
            </w:pPr>
          </w:p>
        </w:tc>
      </w:tr>
    </w:tbl>
    <w:p w:rsidR="00314595" w:rsidRPr="00F52F28" w:rsidRDefault="00314595" w:rsidP="00314595">
      <w:pPr>
        <w:jc w:val="right"/>
        <w:rPr>
          <w:rFonts w:ascii="Arial" w:hAnsi="Arial" w:cs="Arial"/>
          <w:b/>
          <w:lang w:val="es-ES"/>
        </w:rPr>
      </w:pPr>
    </w:p>
    <w:p w:rsidR="00314595" w:rsidRPr="00F52F28" w:rsidRDefault="00314595" w:rsidP="00314595">
      <w:pPr>
        <w:jc w:val="right"/>
        <w:rPr>
          <w:rFonts w:ascii="Arial" w:hAnsi="Arial" w:cs="Arial"/>
          <w:b/>
          <w:lang w:val="es-ES"/>
        </w:rPr>
      </w:pPr>
    </w:p>
    <w:p w:rsidR="008170C3" w:rsidRPr="00F52F28" w:rsidRDefault="008170C3" w:rsidP="008118C7">
      <w:pPr>
        <w:pStyle w:val="Sinespaciado"/>
        <w:rPr>
          <w:rFonts w:ascii="Arial Narrow" w:eastAsiaTheme="majorEastAsia" w:hAnsi="Arial Narrow" w:cs="Arial"/>
          <w:sz w:val="72"/>
          <w:szCs w:val="72"/>
          <w:lang w:val="es-ES_tradnl" w:eastAsia="es-ES"/>
        </w:rPr>
      </w:pPr>
    </w:p>
    <w:p w:rsidR="00314595" w:rsidRPr="00F52F28" w:rsidRDefault="008170C3" w:rsidP="00DC09F3">
      <w:pPr>
        <w:pStyle w:val="Sinespaciado"/>
        <w:rPr>
          <w:rFonts w:ascii="Arial" w:hAnsi="Arial" w:cs="Arial"/>
          <w:b/>
        </w:rPr>
      </w:pPr>
      <w:r w:rsidRPr="00F52F28">
        <w:rPr>
          <w:rFonts w:ascii="Arial Narrow" w:eastAsiaTheme="majorEastAsia" w:hAnsi="Arial Narrow" w:cs="Arial"/>
          <w:sz w:val="80"/>
          <w:szCs w:val="80"/>
          <w:lang w:val="es-ES_tradnl" w:eastAsia="es-ES"/>
        </w:rPr>
        <w:t xml:space="preserve">Comisión de Prerrogativas </w:t>
      </w:r>
      <w:r w:rsidR="008118C7" w:rsidRPr="00F52F28">
        <w:rPr>
          <w:rFonts w:ascii="Arial Narrow" w:eastAsiaTheme="majorEastAsia" w:hAnsi="Arial Narrow" w:cs="Arial"/>
          <w:sz w:val="80"/>
          <w:szCs w:val="80"/>
          <w:lang w:val="es-ES_tradnl" w:eastAsia="es-ES"/>
        </w:rPr>
        <w:t>y</w:t>
      </w:r>
      <w:r w:rsidRPr="00F52F28">
        <w:rPr>
          <w:rFonts w:ascii="Arial Narrow" w:eastAsiaTheme="majorEastAsia" w:hAnsi="Arial Narrow" w:cs="Arial"/>
          <w:sz w:val="80"/>
          <w:szCs w:val="80"/>
          <w:lang w:val="es-ES_tradnl" w:eastAsia="es-ES"/>
        </w:rPr>
        <w:t xml:space="preserve">  </w:t>
      </w:r>
      <w:r w:rsidR="008118C7" w:rsidRPr="00F52F28">
        <w:rPr>
          <w:rFonts w:ascii="Arial Narrow" w:eastAsiaTheme="majorEastAsia" w:hAnsi="Arial Narrow" w:cs="Arial"/>
          <w:sz w:val="80"/>
          <w:szCs w:val="80"/>
          <w:lang w:val="es-ES_tradnl" w:eastAsia="es-ES"/>
        </w:rPr>
        <w:t xml:space="preserve"> Partidos Políticos</w:t>
      </w:r>
    </w:p>
    <w:p w:rsidR="00314595" w:rsidRPr="00F52F28" w:rsidRDefault="00314595" w:rsidP="00314595">
      <w:pPr>
        <w:jc w:val="right"/>
        <w:rPr>
          <w:rFonts w:ascii="Arial" w:hAnsi="Arial" w:cs="Arial"/>
          <w:b/>
          <w:lang w:val="es-ES"/>
        </w:rPr>
      </w:pPr>
    </w:p>
    <w:p w:rsidR="00314595" w:rsidRPr="00F52F28" w:rsidRDefault="00314595" w:rsidP="00314595">
      <w:pPr>
        <w:jc w:val="right"/>
        <w:rPr>
          <w:rFonts w:ascii="Arial" w:hAnsi="Arial" w:cs="Arial"/>
          <w:b/>
          <w:lang w:val="es-ES"/>
        </w:rPr>
      </w:pPr>
    </w:p>
    <w:p w:rsidR="00314595" w:rsidRPr="00F52F28" w:rsidRDefault="00314595" w:rsidP="00314595">
      <w:pPr>
        <w:jc w:val="right"/>
        <w:rPr>
          <w:rFonts w:ascii="Arial" w:hAnsi="Arial" w:cs="Arial"/>
          <w:b/>
          <w:lang w:val="es-ES"/>
        </w:rPr>
      </w:pPr>
    </w:p>
    <w:p w:rsidR="00314595" w:rsidRPr="00F52F28" w:rsidRDefault="00314595" w:rsidP="00314595">
      <w:pPr>
        <w:jc w:val="right"/>
        <w:rPr>
          <w:rFonts w:ascii="Arial" w:hAnsi="Arial" w:cs="Arial"/>
          <w:b/>
          <w:lang w:val="es-ES"/>
        </w:rPr>
      </w:pPr>
    </w:p>
    <w:p w:rsidR="00E61F4D" w:rsidRPr="00F52F28" w:rsidRDefault="00E61F4D" w:rsidP="00314595">
      <w:pPr>
        <w:jc w:val="right"/>
        <w:rPr>
          <w:rFonts w:ascii="Arial" w:hAnsi="Arial" w:cs="Arial"/>
          <w:b/>
          <w:lang w:val="es-ES"/>
        </w:rPr>
      </w:pPr>
    </w:p>
    <w:p w:rsidR="00E61F4D" w:rsidRPr="00F52F28" w:rsidRDefault="00E61F4D" w:rsidP="00314595">
      <w:pPr>
        <w:jc w:val="right"/>
        <w:rPr>
          <w:rFonts w:ascii="Arial" w:hAnsi="Arial" w:cs="Arial"/>
          <w:b/>
          <w:lang w:val="es-ES"/>
        </w:rPr>
      </w:pPr>
    </w:p>
    <w:p w:rsidR="00E61F4D" w:rsidRPr="00F52F28" w:rsidRDefault="00E61F4D" w:rsidP="00314595">
      <w:pPr>
        <w:jc w:val="right"/>
        <w:rPr>
          <w:rFonts w:ascii="Arial" w:hAnsi="Arial" w:cs="Arial"/>
          <w:b/>
          <w:lang w:val="es-ES"/>
        </w:rPr>
      </w:pPr>
    </w:p>
    <w:p w:rsidR="00E61F4D" w:rsidRPr="00F52F28" w:rsidRDefault="00E61F4D" w:rsidP="00314595">
      <w:pPr>
        <w:jc w:val="right"/>
        <w:rPr>
          <w:rFonts w:ascii="Arial" w:hAnsi="Arial" w:cs="Arial"/>
          <w:b/>
          <w:lang w:val="es-ES"/>
        </w:rPr>
      </w:pPr>
    </w:p>
    <w:p w:rsidR="00E61F4D" w:rsidRPr="00F52F28" w:rsidRDefault="00E61F4D" w:rsidP="00314595">
      <w:pPr>
        <w:jc w:val="right"/>
        <w:rPr>
          <w:rFonts w:ascii="Arial" w:hAnsi="Arial" w:cs="Arial"/>
          <w:b/>
          <w:lang w:val="es-ES"/>
        </w:rPr>
      </w:pPr>
    </w:p>
    <w:p w:rsidR="00314595" w:rsidRPr="00F52F28" w:rsidRDefault="00314595" w:rsidP="00314595">
      <w:pPr>
        <w:jc w:val="right"/>
        <w:rPr>
          <w:rFonts w:ascii="Arial" w:hAnsi="Arial" w:cs="Arial"/>
          <w:b/>
          <w:lang w:val="es-ES"/>
        </w:rPr>
      </w:pPr>
    </w:p>
    <w:p w:rsidR="00314595" w:rsidRPr="00F52F28" w:rsidRDefault="00861971" w:rsidP="00D03AD6">
      <w:pPr>
        <w:jc w:val="right"/>
        <w:rPr>
          <w:rFonts w:ascii="Arial" w:hAnsi="Arial" w:cs="Arial"/>
          <w:b/>
          <w:sz w:val="22"/>
          <w:szCs w:val="22"/>
        </w:rPr>
      </w:pPr>
      <w:r w:rsidRPr="00F52F28">
        <w:rPr>
          <w:rFonts w:ascii="Arial" w:hAnsi="Arial" w:cs="Arial"/>
          <w:b/>
          <w:sz w:val="22"/>
          <w:szCs w:val="22"/>
          <w:lang w:val="es-ES"/>
        </w:rPr>
        <w:t>Abril</w:t>
      </w:r>
      <w:r w:rsidR="00392AF2" w:rsidRPr="00F52F28">
        <w:rPr>
          <w:rFonts w:ascii="Arial" w:hAnsi="Arial" w:cs="Arial"/>
          <w:b/>
          <w:sz w:val="22"/>
          <w:szCs w:val="22"/>
          <w:lang w:val="es-ES"/>
        </w:rPr>
        <w:t xml:space="preserve"> de </w:t>
      </w:r>
      <w:r w:rsidR="004F7C50" w:rsidRPr="00F52F28">
        <w:rPr>
          <w:rFonts w:ascii="Arial" w:hAnsi="Arial" w:cs="Arial"/>
          <w:b/>
          <w:sz w:val="22"/>
          <w:szCs w:val="22"/>
          <w:lang w:val="es-ES"/>
        </w:rPr>
        <w:t>2020</w:t>
      </w:r>
    </w:p>
    <w:p w:rsidR="00314595" w:rsidRPr="00F52F28" w:rsidRDefault="00314595" w:rsidP="00314595">
      <w:pPr>
        <w:rPr>
          <w:rFonts w:ascii="Arial" w:hAnsi="Arial" w:cs="Arial"/>
          <w:b/>
        </w:rPr>
      </w:pPr>
    </w:p>
    <w:p w:rsidR="003D494E" w:rsidRPr="00F52F28" w:rsidRDefault="003D494E" w:rsidP="00314595">
      <w:pPr>
        <w:rPr>
          <w:rFonts w:ascii="Arial" w:hAnsi="Arial" w:cs="Arial"/>
          <w:b/>
        </w:rPr>
      </w:pPr>
    </w:p>
    <w:p w:rsidR="00497ADF" w:rsidRPr="00F52F28" w:rsidRDefault="00497ADF" w:rsidP="00314595">
      <w:pPr>
        <w:rPr>
          <w:rFonts w:ascii="Arial" w:hAnsi="Arial" w:cs="Arial"/>
          <w:b/>
          <w:sz w:val="22"/>
          <w:szCs w:val="22"/>
        </w:rPr>
      </w:pPr>
    </w:p>
    <w:p w:rsidR="00314595" w:rsidRPr="00F52F28" w:rsidRDefault="00314595" w:rsidP="00314595">
      <w:pPr>
        <w:rPr>
          <w:rFonts w:ascii="Arial" w:hAnsi="Arial" w:cs="Arial"/>
          <w:b/>
          <w:sz w:val="22"/>
          <w:szCs w:val="22"/>
        </w:rPr>
      </w:pPr>
      <w:r w:rsidRPr="00F52F28">
        <w:rPr>
          <w:rFonts w:ascii="Arial" w:hAnsi="Arial" w:cs="Arial"/>
          <w:b/>
          <w:sz w:val="22"/>
          <w:szCs w:val="22"/>
        </w:rPr>
        <w:lastRenderedPageBreak/>
        <w:t>ÍNDICE</w:t>
      </w:r>
    </w:p>
    <w:p w:rsidR="00314595" w:rsidRPr="00F52F28" w:rsidRDefault="00314595" w:rsidP="00314595">
      <w:pPr>
        <w:rPr>
          <w:rFonts w:ascii="Arial" w:hAnsi="Arial" w:cs="Arial"/>
          <w:b/>
          <w:sz w:val="22"/>
          <w:szCs w:val="22"/>
        </w:rPr>
      </w:pPr>
    </w:p>
    <w:tbl>
      <w:tblPr>
        <w:tblStyle w:val="Tablaconcuadrcula"/>
        <w:tblW w:w="892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6946"/>
        <w:gridCol w:w="1416"/>
      </w:tblGrid>
      <w:tr w:rsidR="00314595" w:rsidRPr="00F52F28" w:rsidTr="001E0986">
        <w:trPr>
          <w:trHeight w:val="283"/>
        </w:trPr>
        <w:tc>
          <w:tcPr>
            <w:tcW w:w="567" w:type="dxa"/>
            <w:vAlign w:val="center"/>
          </w:tcPr>
          <w:p w:rsidR="00314595" w:rsidRPr="00F52F28" w:rsidRDefault="00314595" w:rsidP="003E592E">
            <w:pPr>
              <w:spacing w:line="276" w:lineRule="auto"/>
              <w:rPr>
                <w:rFonts w:ascii="Arial" w:hAnsi="Arial" w:cs="Arial"/>
                <w:sz w:val="22"/>
                <w:szCs w:val="22"/>
              </w:rPr>
            </w:pPr>
          </w:p>
        </w:tc>
        <w:tc>
          <w:tcPr>
            <w:tcW w:w="6946" w:type="dxa"/>
            <w:vAlign w:val="center"/>
          </w:tcPr>
          <w:p w:rsidR="00314595" w:rsidRPr="00F52F28" w:rsidRDefault="00314595" w:rsidP="003E592E">
            <w:pPr>
              <w:spacing w:line="276" w:lineRule="auto"/>
              <w:rPr>
                <w:rFonts w:ascii="Arial" w:hAnsi="Arial" w:cs="Arial"/>
                <w:sz w:val="22"/>
                <w:szCs w:val="22"/>
              </w:rPr>
            </w:pPr>
          </w:p>
        </w:tc>
        <w:tc>
          <w:tcPr>
            <w:tcW w:w="1416" w:type="dxa"/>
            <w:vAlign w:val="center"/>
          </w:tcPr>
          <w:p w:rsidR="00314595" w:rsidRPr="00F52F28" w:rsidRDefault="00314595" w:rsidP="003E592E">
            <w:pPr>
              <w:spacing w:line="276" w:lineRule="auto"/>
              <w:jc w:val="right"/>
              <w:rPr>
                <w:rFonts w:ascii="Arial" w:hAnsi="Arial" w:cs="Arial"/>
                <w:sz w:val="22"/>
                <w:szCs w:val="22"/>
              </w:rPr>
            </w:pPr>
            <w:r w:rsidRPr="00F52F28">
              <w:rPr>
                <w:rFonts w:ascii="Arial" w:hAnsi="Arial" w:cs="Arial"/>
                <w:sz w:val="22"/>
                <w:szCs w:val="22"/>
              </w:rPr>
              <w:t>Página</w:t>
            </w:r>
          </w:p>
        </w:tc>
      </w:tr>
      <w:tr w:rsidR="00314595" w:rsidRPr="00F52F28" w:rsidTr="001E0986">
        <w:trPr>
          <w:trHeight w:val="737"/>
        </w:trPr>
        <w:tc>
          <w:tcPr>
            <w:tcW w:w="567" w:type="dxa"/>
            <w:vAlign w:val="center"/>
          </w:tcPr>
          <w:p w:rsidR="00314595" w:rsidRPr="00F52F28" w:rsidRDefault="0055205F" w:rsidP="00584BE0">
            <w:pPr>
              <w:spacing w:line="276" w:lineRule="auto"/>
              <w:jc w:val="right"/>
              <w:rPr>
                <w:rFonts w:ascii="Arial" w:hAnsi="Arial" w:cs="Arial"/>
                <w:b/>
                <w:sz w:val="22"/>
                <w:szCs w:val="22"/>
              </w:rPr>
            </w:pPr>
            <w:r w:rsidRPr="00F52F28">
              <w:rPr>
                <w:rFonts w:ascii="Arial" w:hAnsi="Arial" w:cs="Arial"/>
                <w:b/>
                <w:sz w:val="22"/>
                <w:szCs w:val="22"/>
              </w:rPr>
              <w:t>I.</w:t>
            </w:r>
          </w:p>
        </w:tc>
        <w:tc>
          <w:tcPr>
            <w:tcW w:w="6946" w:type="dxa"/>
            <w:vAlign w:val="center"/>
          </w:tcPr>
          <w:p w:rsidR="00314595" w:rsidRPr="00F52F28" w:rsidRDefault="00314595" w:rsidP="00584BE0">
            <w:pPr>
              <w:autoSpaceDE w:val="0"/>
              <w:autoSpaceDN w:val="0"/>
              <w:adjustRightInd w:val="0"/>
              <w:spacing w:line="276" w:lineRule="auto"/>
              <w:rPr>
                <w:rFonts w:ascii="Arial" w:hAnsi="Arial" w:cs="Arial"/>
                <w:b/>
                <w:sz w:val="22"/>
                <w:szCs w:val="22"/>
                <w:lang w:eastAsia="es-MX"/>
              </w:rPr>
            </w:pPr>
            <w:r w:rsidRPr="00F52F28">
              <w:rPr>
                <w:rFonts w:ascii="Arial" w:hAnsi="Arial" w:cs="Arial"/>
                <w:b/>
                <w:sz w:val="22"/>
                <w:szCs w:val="22"/>
                <w:lang w:eastAsia="es-MX"/>
              </w:rPr>
              <w:t>Presentación</w:t>
            </w:r>
          </w:p>
        </w:tc>
        <w:tc>
          <w:tcPr>
            <w:tcW w:w="1416" w:type="dxa"/>
            <w:vAlign w:val="center"/>
          </w:tcPr>
          <w:p w:rsidR="00314595" w:rsidRPr="00F52F28" w:rsidRDefault="00497ADF" w:rsidP="00584BE0">
            <w:pPr>
              <w:spacing w:line="276" w:lineRule="auto"/>
              <w:jc w:val="right"/>
              <w:rPr>
                <w:rFonts w:ascii="Arial" w:hAnsi="Arial" w:cs="Arial"/>
                <w:sz w:val="22"/>
                <w:szCs w:val="22"/>
              </w:rPr>
            </w:pPr>
            <w:r w:rsidRPr="00F52F28">
              <w:rPr>
                <w:rFonts w:ascii="Arial" w:hAnsi="Arial" w:cs="Arial"/>
                <w:sz w:val="22"/>
                <w:szCs w:val="22"/>
              </w:rPr>
              <w:t>3</w:t>
            </w:r>
          </w:p>
        </w:tc>
      </w:tr>
      <w:tr w:rsidR="00314595" w:rsidRPr="00F52F28" w:rsidTr="001E0986">
        <w:trPr>
          <w:trHeight w:val="737"/>
        </w:trPr>
        <w:tc>
          <w:tcPr>
            <w:tcW w:w="567" w:type="dxa"/>
            <w:vAlign w:val="center"/>
          </w:tcPr>
          <w:p w:rsidR="00314595" w:rsidRPr="00F52F28" w:rsidRDefault="0055205F" w:rsidP="00584BE0">
            <w:pPr>
              <w:spacing w:line="276" w:lineRule="auto"/>
              <w:jc w:val="right"/>
              <w:rPr>
                <w:rFonts w:ascii="Arial" w:hAnsi="Arial" w:cs="Arial"/>
                <w:b/>
                <w:sz w:val="22"/>
                <w:szCs w:val="22"/>
              </w:rPr>
            </w:pPr>
            <w:r w:rsidRPr="00F52F28">
              <w:rPr>
                <w:rFonts w:ascii="Arial" w:hAnsi="Arial" w:cs="Arial"/>
                <w:b/>
                <w:sz w:val="22"/>
                <w:szCs w:val="22"/>
              </w:rPr>
              <w:t>I</w:t>
            </w:r>
            <w:r w:rsidR="00497ADF" w:rsidRPr="00F52F28">
              <w:rPr>
                <w:rFonts w:ascii="Arial" w:hAnsi="Arial" w:cs="Arial"/>
                <w:b/>
                <w:sz w:val="22"/>
                <w:szCs w:val="22"/>
              </w:rPr>
              <w:t>I</w:t>
            </w:r>
            <w:r w:rsidR="00314595" w:rsidRPr="00F52F28">
              <w:rPr>
                <w:rFonts w:ascii="Arial" w:hAnsi="Arial" w:cs="Arial"/>
                <w:b/>
                <w:sz w:val="22"/>
                <w:szCs w:val="22"/>
              </w:rPr>
              <w:t>.</w:t>
            </w:r>
          </w:p>
        </w:tc>
        <w:tc>
          <w:tcPr>
            <w:tcW w:w="6946" w:type="dxa"/>
            <w:vAlign w:val="center"/>
          </w:tcPr>
          <w:p w:rsidR="00314595" w:rsidRPr="00F52F28" w:rsidRDefault="00314595" w:rsidP="00584BE0">
            <w:pPr>
              <w:spacing w:line="276" w:lineRule="auto"/>
              <w:rPr>
                <w:rFonts w:ascii="Arial" w:hAnsi="Arial" w:cs="Arial"/>
                <w:sz w:val="22"/>
                <w:szCs w:val="22"/>
              </w:rPr>
            </w:pPr>
            <w:r w:rsidRPr="00F52F28">
              <w:rPr>
                <w:rFonts w:ascii="Arial" w:hAnsi="Arial" w:cs="Arial"/>
                <w:b/>
                <w:bCs/>
                <w:sz w:val="22"/>
                <w:szCs w:val="22"/>
              </w:rPr>
              <w:t>Objetivo General</w:t>
            </w:r>
          </w:p>
        </w:tc>
        <w:tc>
          <w:tcPr>
            <w:tcW w:w="1416" w:type="dxa"/>
            <w:vAlign w:val="center"/>
          </w:tcPr>
          <w:p w:rsidR="00314595" w:rsidRPr="00F52F28" w:rsidRDefault="00497ADF" w:rsidP="00584BE0">
            <w:pPr>
              <w:spacing w:line="276" w:lineRule="auto"/>
              <w:jc w:val="right"/>
              <w:rPr>
                <w:rFonts w:ascii="Arial" w:hAnsi="Arial" w:cs="Arial"/>
                <w:sz w:val="22"/>
                <w:szCs w:val="22"/>
              </w:rPr>
            </w:pPr>
            <w:r w:rsidRPr="00F52F28">
              <w:rPr>
                <w:rFonts w:ascii="Arial" w:hAnsi="Arial" w:cs="Arial"/>
                <w:sz w:val="22"/>
                <w:szCs w:val="22"/>
              </w:rPr>
              <w:t>4</w:t>
            </w:r>
          </w:p>
        </w:tc>
      </w:tr>
      <w:tr w:rsidR="0055205F" w:rsidRPr="00F52F28" w:rsidTr="001E0986">
        <w:trPr>
          <w:trHeight w:val="737"/>
        </w:trPr>
        <w:tc>
          <w:tcPr>
            <w:tcW w:w="567" w:type="dxa"/>
            <w:vAlign w:val="center"/>
          </w:tcPr>
          <w:p w:rsidR="0055205F" w:rsidRPr="00F52F28" w:rsidRDefault="00497ADF" w:rsidP="00584BE0">
            <w:pPr>
              <w:spacing w:line="276" w:lineRule="auto"/>
              <w:jc w:val="right"/>
              <w:rPr>
                <w:rFonts w:ascii="Arial" w:hAnsi="Arial" w:cs="Arial"/>
                <w:b/>
                <w:bCs/>
                <w:sz w:val="22"/>
                <w:szCs w:val="22"/>
              </w:rPr>
            </w:pPr>
            <w:r w:rsidRPr="00F52F28">
              <w:rPr>
                <w:rFonts w:ascii="Arial" w:hAnsi="Arial" w:cs="Arial"/>
                <w:b/>
                <w:bCs/>
                <w:sz w:val="22"/>
                <w:szCs w:val="22"/>
              </w:rPr>
              <w:t>III</w:t>
            </w:r>
            <w:r w:rsidR="0055205F" w:rsidRPr="00F52F28">
              <w:rPr>
                <w:rFonts w:ascii="Arial" w:hAnsi="Arial" w:cs="Arial"/>
                <w:b/>
                <w:bCs/>
                <w:sz w:val="22"/>
                <w:szCs w:val="22"/>
              </w:rPr>
              <w:t>.</w:t>
            </w:r>
          </w:p>
        </w:tc>
        <w:tc>
          <w:tcPr>
            <w:tcW w:w="6946" w:type="dxa"/>
            <w:vAlign w:val="center"/>
          </w:tcPr>
          <w:p w:rsidR="0055205F" w:rsidRPr="00F52F28" w:rsidRDefault="00497ADF" w:rsidP="00497ADF">
            <w:pPr>
              <w:jc w:val="both"/>
              <w:rPr>
                <w:rFonts w:ascii="Arial" w:hAnsi="Arial" w:cs="Arial"/>
                <w:b/>
                <w:sz w:val="22"/>
                <w:szCs w:val="22"/>
              </w:rPr>
            </w:pPr>
            <w:r w:rsidRPr="00F52F28">
              <w:rPr>
                <w:rFonts w:ascii="Arial" w:hAnsi="Arial" w:cs="Arial"/>
                <w:b/>
                <w:sz w:val="22"/>
                <w:szCs w:val="22"/>
              </w:rPr>
              <w:t>Actividades a las que da seguimiento la Comisión de Prerrogativas y Partidos Políticos cuyos plazos fueron suspendidos en virtud del acuerdo INE/CG82/2020</w:t>
            </w:r>
          </w:p>
        </w:tc>
        <w:tc>
          <w:tcPr>
            <w:tcW w:w="1416" w:type="dxa"/>
            <w:vAlign w:val="center"/>
          </w:tcPr>
          <w:p w:rsidR="0055205F" w:rsidRPr="00F52F28" w:rsidRDefault="00497ADF" w:rsidP="00584BE0">
            <w:pPr>
              <w:spacing w:line="276" w:lineRule="auto"/>
              <w:jc w:val="right"/>
              <w:rPr>
                <w:rFonts w:ascii="Arial" w:hAnsi="Arial" w:cs="Arial"/>
                <w:sz w:val="22"/>
                <w:szCs w:val="22"/>
              </w:rPr>
            </w:pPr>
            <w:r w:rsidRPr="00F52F28">
              <w:rPr>
                <w:rFonts w:ascii="Arial" w:hAnsi="Arial" w:cs="Arial"/>
                <w:sz w:val="22"/>
                <w:szCs w:val="22"/>
              </w:rPr>
              <w:t>4</w:t>
            </w:r>
          </w:p>
        </w:tc>
      </w:tr>
      <w:tr w:rsidR="00314595" w:rsidRPr="00F52F28" w:rsidTr="001E0986">
        <w:trPr>
          <w:trHeight w:val="737"/>
        </w:trPr>
        <w:tc>
          <w:tcPr>
            <w:tcW w:w="567" w:type="dxa"/>
            <w:vAlign w:val="center"/>
          </w:tcPr>
          <w:p w:rsidR="00314595" w:rsidRPr="00F52F28" w:rsidRDefault="00497ADF" w:rsidP="00584BE0">
            <w:pPr>
              <w:spacing w:line="276" w:lineRule="auto"/>
              <w:jc w:val="right"/>
              <w:rPr>
                <w:rFonts w:ascii="Arial" w:hAnsi="Arial" w:cs="Arial"/>
                <w:sz w:val="22"/>
                <w:szCs w:val="22"/>
              </w:rPr>
            </w:pPr>
            <w:r w:rsidRPr="00F52F28">
              <w:rPr>
                <w:rFonts w:ascii="Arial" w:hAnsi="Arial" w:cs="Arial"/>
                <w:b/>
                <w:bCs/>
                <w:sz w:val="22"/>
                <w:szCs w:val="22"/>
              </w:rPr>
              <w:t>I</w:t>
            </w:r>
            <w:r w:rsidR="0055205F" w:rsidRPr="00F52F28">
              <w:rPr>
                <w:rFonts w:ascii="Arial" w:hAnsi="Arial" w:cs="Arial"/>
                <w:b/>
                <w:bCs/>
                <w:sz w:val="22"/>
                <w:szCs w:val="22"/>
              </w:rPr>
              <w:t>V</w:t>
            </w:r>
            <w:r w:rsidR="00314595" w:rsidRPr="00F52F28">
              <w:rPr>
                <w:rFonts w:ascii="Arial" w:hAnsi="Arial" w:cs="Arial"/>
                <w:b/>
                <w:bCs/>
                <w:sz w:val="22"/>
                <w:szCs w:val="22"/>
              </w:rPr>
              <w:t>.</w:t>
            </w:r>
          </w:p>
        </w:tc>
        <w:tc>
          <w:tcPr>
            <w:tcW w:w="6946" w:type="dxa"/>
            <w:vAlign w:val="center"/>
          </w:tcPr>
          <w:p w:rsidR="00314595" w:rsidRPr="00F52F28" w:rsidRDefault="00314595" w:rsidP="00584BE0">
            <w:pPr>
              <w:pStyle w:val="Textoindependiente"/>
              <w:spacing w:after="0" w:line="276" w:lineRule="auto"/>
              <w:rPr>
                <w:rFonts w:ascii="Arial" w:hAnsi="Arial" w:cs="Arial"/>
                <w:b/>
                <w:bCs/>
                <w:sz w:val="22"/>
                <w:szCs w:val="22"/>
              </w:rPr>
            </w:pPr>
            <w:r w:rsidRPr="00F52F28">
              <w:rPr>
                <w:rFonts w:ascii="Arial" w:hAnsi="Arial" w:cs="Arial"/>
                <w:b/>
                <w:bCs/>
                <w:sz w:val="22"/>
                <w:szCs w:val="22"/>
              </w:rPr>
              <w:t>Líneas de acción</w:t>
            </w:r>
          </w:p>
        </w:tc>
        <w:tc>
          <w:tcPr>
            <w:tcW w:w="1416" w:type="dxa"/>
            <w:vAlign w:val="center"/>
          </w:tcPr>
          <w:p w:rsidR="00314595" w:rsidRPr="00F52F28" w:rsidRDefault="00497ADF" w:rsidP="00584BE0">
            <w:pPr>
              <w:spacing w:line="276" w:lineRule="auto"/>
              <w:jc w:val="right"/>
              <w:rPr>
                <w:rFonts w:ascii="Arial" w:hAnsi="Arial" w:cs="Arial"/>
                <w:sz w:val="22"/>
                <w:szCs w:val="22"/>
              </w:rPr>
            </w:pPr>
            <w:r w:rsidRPr="00F52F28">
              <w:rPr>
                <w:rFonts w:ascii="Arial" w:hAnsi="Arial" w:cs="Arial"/>
                <w:sz w:val="22"/>
                <w:szCs w:val="22"/>
              </w:rPr>
              <w:t>5</w:t>
            </w:r>
          </w:p>
        </w:tc>
      </w:tr>
      <w:tr w:rsidR="00314595" w:rsidRPr="00F52F28" w:rsidTr="001E0986">
        <w:trPr>
          <w:trHeight w:val="737"/>
        </w:trPr>
        <w:tc>
          <w:tcPr>
            <w:tcW w:w="567" w:type="dxa"/>
            <w:vAlign w:val="center"/>
          </w:tcPr>
          <w:p w:rsidR="00314595"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1.</w:t>
            </w:r>
          </w:p>
        </w:tc>
        <w:tc>
          <w:tcPr>
            <w:tcW w:w="6946" w:type="dxa"/>
            <w:vAlign w:val="center"/>
          </w:tcPr>
          <w:p w:rsidR="0033776C" w:rsidRPr="00F52F28" w:rsidRDefault="00314595" w:rsidP="00BD3882">
            <w:pPr>
              <w:pStyle w:val="Puesto"/>
              <w:pBdr>
                <w:bottom w:val="none" w:sz="0" w:space="0" w:color="auto"/>
              </w:pBdr>
              <w:spacing w:after="0" w:line="276" w:lineRule="auto"/>
              <w:contextualSpacing w:val="0"/>
              <w:jc w:val="both"/>
              <w:rPr>
                <w:rFonts w:ascii="Arial" w:hAnsi="Arial" w:cs="Arial"/>
                <w:sz w:val="22"/>
                <w:szCs w:val="22"/>
              </w:rPr>
            </w:pPr>
            <w:r w:rsidRPr="00F52F28">
              <w:rPr>
                <w:rFonts w:ascii="Arial" w:eastAsia="MS Mincho" w:hAnsi="Arial" w:cs="Arial"/>
                <w:sz w:val="22"/>
                <w:szCs w:val="22"/>
              </w:rPr>
              <w:t>Prerrogativas en materia de financiamiento público y franquicias postales y telegráficas</w:t>
            </w:r>
          </w:p>
        </w:tc>
        <w:tc>
          <w:tcPr>
            <w:tcW w:w="1416" w:type="dxa"/>
            <w:vAlign w:val="center"/>
          </w:tcPr>
          <w:p w:rsidR="00314595" w:rsidRPr="00F52F28" w:rsidRDefault="00497ADF" w:rsidP="00584BE0">
            <w:pPr>
              <w:spacing w:line="276" w:lineRule="auto"/>
              <w:jc w:val="right"/>
              <w:rPr>
                <w:rFonts w:ascii="Arial" w:hAnsi="Arial" w:cs="Arial"/>
                <w:sz w:val="22"/>
                <w:szCs w:val="22"/>
              </w:rPr>
            </w:pPr>
            <w:r w:rsidRPr="00F52F28">
              <w:rPr>
                <w:rFonts w:ascii="Arial" w:hAnsi="Arial" w:cs="Arial"/>
                <w:sz w:val="22"/>
                <w:szCs w:val="22"/>
              </w:rPr>
              <w:t>5</w:t>
            </w:r>
          </w:p>
        </w:tc>
      </w:tr>
      <w:tr w:rsidR="00385277" w:rsidRPr="00F52F28" w:rsidTr="001E0986">
        <w:trPr>
          <w:trHeight w:val="737"/>
        </w:trPr>
        <w:tc>
          <w:tcPr>
            <w:tcW w:w="567" w:type="dxa"/>
            <w:vAlign w:val="center"/>
          </w:tcPr>
          <w:p w:rsidR="00385277"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2.</w:t>
            </w:r>
          </w:p>
        </w:tc>
        <w:tc>
          <w:tcPr>
            <w:tcW w:w="6946" w:type="dxa"/>
            <w:vAlign w:val="center"/>
          </w:tcPr>
          <w:p w:rsidR="00696645" w:rsidRPr="00F52F28" w:rsidRDefault="00FC703C" w:rsidP="005A7F13">
            <w:pPr>
              <w:pStyle w:val="Prrafodelista"/>
              <w:spacing w:line="276" w:lineRule="auto"/>
              <w:ind w:left="0"/>
              <w:contextualSpacing w:val="0"/>
              <w:jc w:val="both"/>
              <w:rPr>
                <w:rFonts w:ascii="Arial" w:eastAsia="MS Mincho" w:hAnsi="Arial" w:cs="Arial"/>
                <w:sz w:val="22"/>
                <w:szCs w:val="22"/>
              </w:rPr>
            </w:pPr>
            <w:r w:rsidRPr="00F52F28">
              <w:rPr>
                <w:rFonts w:ascii="Arial" w:hAnsi="Arial" w:cs="Arial"/>
                <w:sz w:val="22"/>
                <w:szCs w:val="22"/>
              </w:rPr>
              <w:t>Actividades relacionadas con el registro de modificaciones a Documentos Básicos de Partidos Políticos y Agrupaciones Políticas Nacionales y Reglamentos de lo</w:t>
            </w:r>
            <w:r w:rsidR="00575E3A" w:rsidRPr="00F52F28">
              <w:rPr>
                <w:rFonts w:ascii="Arial" w:hAnsi="Arial" w:cs="Arial"/>
                <w:sz w:val="22"/>
                <w:szCs w:val="22"/>
              </w:rPr>
              <w:t>s Partidos Políticos Nacionales</w:t>
            </w:r>
          </w:p>
        </w:tc>
        <w:tc>
          <w:tcPr>
            <w:tcW w:w="1416" w:type="dxa"/>
            <w:vAlign w:val="center"/>
          </w:tcPr>
          <w:p w:rsidR="00385277" w:rsidRPr="00F52F28" w:rsidRDefault="004A134B" w:rsidP="00584BE0">
            <w:pPr>
              <w:spacing w:line="276" w:lineRule="auto"/>
              <w:jc w:val="right"/>
              <w:rPr>
                <w:rFonts w:ascii="Arial" w:hAnsi="Arial" w:cs="Arial"/>
                <w:sz w:val="22"/>
                <w:szCs w:val="22"/>
              </w:rPr>
            </w:pPr>
            <w:r w:rsidRPr="00F52F28">
              <w:rPr>
                <w:rFonts w:ascii="Arial" w:hAnsi="Arial" w:cs="Arial"/>
                <w:sz w:val="22"/>
                <w:szCs w:val="22"/>
              </w:rPr>
              <w:t>6</w:t>
            </w:r>
          </w:p>
        </w:tc>
      </w:tr>
      <w:tr w:rsidR="00385277" w:rsidRPr="00F52F28" w:rsidTr="001E0986">
        <w:trPr>
          <w:trHeight w:val="737"/>
        </w:trPr>
        <w:tc>
          <w:tcPr>
            <w:tcW w:w="567" w:type="dxa"/>
            <w:vAlign w:val="center"/>
          </w:tcPr>
          <w:p w:rsidR="00385277"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3.</w:t>
            </w:r>
          </w:p>
        </w:tc>
        <w:tc>
          <w:tcPr>
            <w:tcW w:w="6946" w:type="dxa"/>
            <w:vAlign w:val="center"/>
          </w:tcPr>
          <w:p w:rsidR="00696645" w:rsidRPr="00F52F28" w:rsidRDefault="00FC703C" w:rsidP="00584BE0">
            <w:pPr>
              <w:pStyle w:val="Prrafodelista"/>
              <w:spacing w:line="276" w:lineRule="auto"/>
              <w:ind w:left="0"/>
              <w:rPr>
                <w:rFonts w:ascii="Arial" w:hAnsi="Arial" w:cs="Arial"/>
                <w:sz w:val="22"/>
                <w:szCs w:val="22"/>
              </w:rPr>
            </w:pPr>
            <w:r w:rsidRPr="00F52F28">
              <w:rPr>
                <w:rFonts w:ascii="Arial" w:hAnsi="Arial" w:cs="Arial"/>
                <w:sz w:val="22"/>
                <w:szCs w:val="22"/>
              </w:rPr>
              <w:t>Constitución d</w:t>
            </w:r>
            <w:r w:rsidR="00575E3A" w:rsidRPr="00F52F28">
              <w:rPr>
                <w:rFonts w:ascii="Arial" w:hAnsi="Arial" w:cs="Arial"/>
                <w:sz w:val="22"/>
                <w:szCs w:val="22"/>
              </w:rPr>
              <w:t>e Partidos Políticos Nacionales</w:t>
            </w:r>
          </w:p>
        </w:tc>
        <w:tc>
          <w:tcPr>
            <w:tcW w:w="1416" w:type="dxa"/>
            <w:vAlign w:val="center"/>
          </w:tcPr>
          <w:p w:rsidR="00385277" w:rsidRPr="00F52F28" w:rsidRDefault="004A134B" w:rsidP="00584BE0">
            <w:pPr>
              <w:spacing w:line="276" w:lineRule="auto"/>
              <w:jc w:val="right"/>
              <w:rPr>
                <w:rFonts w:ascii="Arial" w:hAnsi="Arial" w:cs="Arial"/>
                <w:sz w:val="22"/>
                <w:szCs w:val="22"/>
              </w:rPr>
            </w:pPr>
            <w:r w:rsidRPr="00F52F28">
              <w:rPr>
                <w:rFonts w:ascii="Arial" w:hAnsi="Arial" w:cs="Arial"/>
                <w:sz w:val="22"/>
                <w:szCs w:val="22"/>
              </w:rPr>
              <w:t>7</w:t>
            </w:r>
          </w:p>
        </w:tc>
      </w:tr>
      <w:tr w:rsidR="00385277" w:rsidRPr="00F52F28" w:rsidTr="001E0986">
        <w:trPr>
          <w:trHeight w:val="737"/>
        </w:trPr>
        <w:tc>
          <w:tcPr>
            <w:tcW w:w="567" w:type="dxa"/>
            <w:vAlign w:val="center"/>
          </w:tcPr>
          <w:p w:rsidR="00385277"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4.</w:t>
            </w:r>
          </w:p>
        </w:tc>
        <w:tc>
          <w:tcPr>
            <w:tcW w:w="6946" w:type="dxa"/>
            <w:vAlign w:val="center"/>
          </w:tcPr>
          <w:p w:rsidR="00385277" w:rsidRPr="00F52F28" w:rsidRDefault="00FC703C" w:rsidP="00584BE0">
            <w:pPr>
              <w:pStyle w:val="Puesto"/>
              <w:pBdr>
                <w:bottom w:val="none" w:sz="0" w:space="0" w:color="auto"/>
              </w:pBdr>
              <w:spacing w:after="0" w:line="276" w:lineRule="auto"/>
              <w:contextualSpacing w:val="0"/>
              <w:rPr>
                <w:rFonts w:ascii="Arial" w:hAnsi="Arial" w:cs="Arial"/>
                <w:sz w:val="22"/>
                <w:szCs w:val="22"/>
              </w:rPr>
            </w:pPr>
            <w:r w:rsidRPr="00F52F28">
              <w:rPr>
                <w:rFonts w:ascii="Arial" w:hAnsi="Arial" w:cs="Arial"/>
                <w:sz w:val="22"/>
                <w:szCs w:val="22"/>
              </w:rPr>
              <w:t>Constitución de Ag</w:t>
            </w:r>
            <w:r w:rsidR="00575E3A" w:rsidRPr="00F52F28">
              <w:rPr>
                <w:rFonts w:ascii="Arial" w:hAnsi="Arial" w:cs="Arial"/>
                <w:sz w:val="22"/>
                <w:szCs w:val="22"/>
              </w:rPr>
              <w:t>rupaciones Políticas Nacionales</w:t>
            </w:r>
          </w:p>
        </w:tc>
        <w:tc>
          <w:tcPr>
            <w:tcW w:w="1416" w:type="dxa"/>
            <w:vAlign w:val="center"/>
          </w:tcPr>
          <w:p w:rsidR="00385277" w:rsidRPr="00F52F28" w:rsidRDefault="00575E3A" w:rsidP="00584BE0">
            <w:pPr>
              <w:spacing w:line="276" w:lineRule="auto"/>
              <w:jc w:val="right"/>
              <w:rPr>
                <w:rFonts w:ascii="Arial" w:hAnsi="Arial" w:cs="Arial"/>
                <w:sz w:val="22"/>
                <w:szCs w:val="22"/>
              </w:rPr>
            </w:pPr>
            <w:r w:rsidRPr="00F52F28">
              <w:rPr>
                <w:rFonts w:ascii="Arial" w:hAnsi="Arial" w:cs="Arial"/>
                <w:sz w:val="22"/>
                <w:szCs w:val="22"/>
              </w:rPr>
              <w:t>8</w:t>
            </w:r>
          </w:p>
        </w:tc>
      </w:tr>
      <w:tr w:rsidR="00385277" w:rsidRPr="00F52F28" w:rsidTr="001E0986">
        <w:trPr>
          <w:trHeight w:val="737"/>
        </w:trPr>
        <w:tc>
          <w:tcPr>
            <w:tcW w:w="567" w:type="dxa"/>
            <w:vAlign w:val="center"/>
          </w:tcPr>
          <w:p w:rsidR="00385277"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5.</w:t>
            </w:r>
          </w:p>
        </w:tc>
        <w:tc>
          <w:tcPr>
            <w:tcW w:w="6946" w:type="dxa"/>
            <w:vAlign w:val="center"/>
          </w:tcPr>
          <w:p w:rsidR="00696645" w:rsidRPr="00F52F28" w:rsidRDefault="00FC703C" w:rsidP="00584BE0">
            <w:pPr>
              <w:rPr>
                <w:rFonts w:ascii="Arial" w:hAnsi="Arial" w:cs="Arial"/>
                <w:sz w:val="22"/>
                <w:szCs w:val="22"/>
              </w:rPr>
            </w:pPr>
            <w:r w:rsidRPr="00F52F28">
              <w:rPr>
                <w:rFonts w:ascii="Arial" w:hAnsi="Arial" w:cs="Arial"/>
                <w:sz w:val="22"/>
                <w:szCs w:val="22"/>
              </w:rPr>
              <w:t>Constitució</w:t>
            </w:r>
            <w:r w:rsidR="00575E3A" w:rsidRPr="00F52F28">
              <w:rPr>
                <w:rFonts w:ascii="Arial" w:hAnsi="Arial" w:cs="Arial"/>
                <w:sz w:val="22"/>
                <w:szCs w:val="22"/>
              </w:rPr>
              <w:t>n de Partidos Políticos Locales</w:t>
            </w:r>
          </w:p>
        </w:tc>
        <w:tc>
          <w:tcPr>
            <w:tcW w:w="1416" w:type="dxa"/>
            <w:vAlign w:val="center"/>
          </w:tcPr>
          <w:p w:rsidR="00385277" w:rsidRPr="00F52F28" w:rsidRDefault="00575E3A" w:rsidP="00584BE0">
            <w:pPr>
              <w:spacing w:line="276" w:lineRule="auto"/>
              <w:jc w:val="right"/>
              <w:rPr>
                <w:rFonts w:ascii="Arial" w:hAnsi="Arial" w:cs="Arial"/>
                <w:sz w:val="22"/>
                <w:szCs w:val="22"/>
              </w:rPr>
            </w:pPr>
            <w:r w:rsidRPr="00F52F28">
              <w:rPr>
                <w:rFonts w:ascii="Arial" w:hAnsi="Arial" w:cs="Arial"/>
                <w:sz w:val="22"/>
                <w:szCs w:val="22"/>
              </w:rPr>
              <w:t>8</w:t>
            </w:r>
          </w:p>
        </w:tc>
      </w:tr>
      <w:tr w:rsidR="0016014C" w:rsidRPr="00F52F28" w:rsidTr="001E0986">
        <w:trPr>
          <w:trHeight w:val="737"/>
        </w:trPr>
        <w:tc>
          <w:tcPr>
            <w:tcW w:w="567" w:type="dxa"/>
            <w:vAlign w:val="center"/>
          </w:tcPr>
          <w:p w:rsidR="0016014C" w:rsidRPr="00F52F28" w:rsidRDefault="00B808E2" w:rsidP="00584BE0">
            <w:pPr>
              <w:spacing w:line="276" w:lineRule="auto"/>
              <w:jc w:val="right"/>
              <w:rPr>
                <w:rFonts w:ascii="Arial" w:hAnsi="Arial" w:cs="Arial"/>
                <w:sz w:val="22"/>
                <w:szCs w:val="22"/>
              </w:rPr>
            </w:pPr>
            <w:r w:rsidRPr="00F52F28">
              <w:rPr>
                <w:rFonts w:ascii="Arial" w:hAnsi="Arial" w:cs="Arial"/>
                <w:sz w:val="22"/>
                <w:szCs w:val="22"/>
              </w:rPr>
              <w:t>6.</w:t>
            </w:r>
          </w:p>
        </w:tc>
        <w:tc>
          <w:tcPr>
            <w:tcW w:w="6946" w:type="dxa"/>
            <w:vAlign w:val="center"/>
          </w:tcPr>
          <w:p w:rsidR="00696645" w:rsidRPr="00F52F28" w:rsidRDefault="00B808E2" w:rsidP="004065F7">
            <w:pPr>
              <w:spacing w:line="276" w:lineRule="auto"/>
              <w:jc w:val="both"/>
              <w:rPr>
                <w:rFonts w:ascii="Arial" w:hAnsi="Arial" w:cs="Arial"/>
                <w:sz w:val="22"/>
                <w:szCs w:val="22"/>
              </w:rPr>
            </w:pPr>
            <w:r w:rsidRPr="00F52F28">
              <w:rPr>
                <w:rFonts w:ascii="Arial" w:hAnsi="Arial" w:cs="Arial"/>
                <w:sz w:val="22"/>
                <w:szCs w:val="22"/>
              </w:rPr>
              <w:t>Elección de</w:t>
            </w:r>
            <w:r w:rsidR="00E7574D" w:rsidRPr="00F52F28">
              <w:rPr>
                <w:rFonts w:ascii="Arial" w:hAnsi="Arial" w:cs="Arial"/>
                <w:sz w:val="22"/>
                <w:szCs w:val="22"/>
              </w:rPr>
              <w:t xml:space="preserve"> las </w:t>
            </w:r>
            <w:r w:rsidR="004065F7" w:rsidRPr="00F52F28">
              <w:rPr>
                <w:rFonts w:ascii="Arial" w:hAnsi="Arial" w:cs="Arial"/>
                <w:sz w:val="22"/>
                <w:szCs w:val="22"/>
              </w:rPr>
              <w:t xml:space="preserve">dirigencias </w:t>
            </w:r>
            <w:r w:rsidR="00584BE0" w:rsidRPr="00F52F28">
              <w:rPr>
                <w:rFonts w:ascii="Arial" w:hAnsi="Arial" w:cs="Arial"/>
                <w:sz w:val="22"/>
                <w:szCs w:val="22"/>
              </w:rPr>
              <w:t>d</w:t>
            </w:r>
            <w:r w:rsidR="005A7F13" w:rsidRPr="00F52F28">
              <w:rPr>
                <w:rFonts w:ascii="Arial" w:hAnsi="Arial" w:cs="Arial"/>
                <w:sz w:val="22"/>
                <w:szCs w:val="22"/>
              </w:rPr>
              <w:t>e</w:t>
            </w:r>
            <w:r w:rsidRPr="00F52F28">
              <w:rPr>
                <w:rFonts w:ascii="Arial" w:hAnsi="Arial" w:cs="Arial"/>
                <w:sz w:val="22"/>
                <w:szCs w:val="22"/>
              </w:rPr>
              <w:t xml:space="preserve"> lo</w:t>
            </w:r>
            <w:r w:rsidR="00575E3A" w:rsidRPr="00F52F28">
              <w:rPr>
                <w:rFonts w:ascii="Arial" w:hAnsi="Arial" w:cs="Arial"/>
                <w:sz w:val="22"/>
                <w:szCs w:val="22"/>
              </w:rPr>
              <w:t>s Partidos Políticos Nacionales</w:t>
            </w:r>
          </w:p>
        </w:tc>
        <w:tc>
          <w:tcPr>
            <w:tcW w:w="1416" w:type="dxa"/>
            <w:vAlign w:val="center"/>
          </w:tcPr>
          <w:p w:rsidR="0016014C" w:rsidRPr="00F52F28" w:rsidRDefault="00575E3A" w:rsidP="00584BE0">
            <w:pPr>
              <w:spacing w:line="276" w:lineRule="auto"/>
              <w:jc w:val="right"/>
              <w:rPr>
                <w:rFonts w:ascii="Arial" w:hAnsi="Arial" w:cs="Arial"/>
                <w:sz w:val="22"/>
                <w:szCs w:val="22"/>
              </w:rPr>
            </w:pPr>
            <w:r w:rsidRPr="00F52F28">
              <w:rPr>
                <w:rFonts w:ascii="Arial" w:hAnsi="Arial" w:cs="Arial"/>
                <w:sz w:val="22"/>
                <w:szCs w:val="22"/>
              </w:rPr>
              <w:t>9</w:t>
            </w:r>
          </w:p>
        </w:tc>
      </w:tr>
      <w:tr w:rsidR="00EB37A6" w:rsidRPr="00F52F28" w:rsidTr="001E0986">
        <w:trPr>
          <w:trHeight w:val="737"/>
        </w:trPr>
        <w:tc>
          <w:tcPr>
            <w:tcW w:w="567" w:type="dxa"/>
            <w:vAlign w:val="center"/>
          </w:tcPr>
          <w:p w:rsidR="00EB37A6" w:rsidRPr="00F52F28" w:rsidRDefault="00EE10AF" w:rsidP="00584BE0">
            <w:pPr>
              <w:spacing w:line="276" w:lineRule="auto"/>
              <w:jc w:val="right"/>
              <w:rPr>
                <w:rFonts w:ascii="Arial" w:hAnsi="Arial" w:cs="Arial"/>
                <w:sz w:val="22"/>
                <w:szCs w:val="22"/>
              </w:rPr>
            </w:pPr>
            <w:r w:rsidRPr="00F52F28">
              <w:rPr>
                <w:rFonts w:ascii="Arial" w:hAnsi="Arial" w:cs="Arial"/>
                <w:sz w:val="22"/>
                <w:szCs w:val="22"/>
              </w:rPr>
              <w:t>7</w:t>
            </w:r>
            <w:r w:rsidR="00EB37A6" w:rsidRPr="00F52F28">
              <w:rPr>
                <w:rFonts w:ascii="Arial" w:hAnsi="Arial" w:cs="Arial"/>
                <w:sz w:val="22"/>
                <w:szCs w:val="22"/>
              </w:rPr>
              <w:t xml:space="preserve">. </w:t>
            </w:r>
          </w:p>
        </w:tc>
        <w:tc>
          <w:tcPr>
            <w:tcW w:w="6946" w:type="dxa"/>
            <w:vAlign w:val="center"/>
          </w:tcPr>
          <w:p w:rsidR="00EB37A6" w:rsidRPr="00F52F28" w:rsidRDefault="00284073" w:rsidP="00A23812">
            <w:pPr>
              <w:spacing w:line="276" w:lineRule="auto"/>
              <w:jc w:val="both"/>
              <w:rPr>
                <w:rFonts w:ascii="Arial" w:hAnsi="Arial" w:cs="Arial"/>
                <w:sz w:val="22"/>
                <w:szCs w:val="22"/>
              </w:rPr>
            </w:pPr>
            <w:r w:rsidRPr="00F52F28">
              <w:rPr>
                <w:rFonts w:ascii="Arial" w:hAnsi="Arial" w:cs="Arial"/>
                <w:sz w:val="22"/>
                <w:szCs w:val="22"/>
              </w:rPr>
              <w:t>Verificación de padrones de afiliadas y afiliados de los Partidos Políticos Nacionales y Locales</w:t>
            </w:r>
            <w:r w:rsidR="003801E6" w:rsidRPr="00F52F28">
              <w:rPr>
                <w:rFonts w:ascii="Arial" w:hAnsi="Arial" w:cs="Arial"/>
                <w:sz w:val="22"/>
                <w:szCs w:val="22"/>
              </w:rPr>
              <w:t>.</w:t>
            </w:r>
          </w:p>
        </w:tc>
        <w:tc>
          <w:tcPr>
            <w:tcW w:w="1416" w:type="dxa"/>
            <w:vAlign w:val="center"/>
          </w:tcPr>
          <w:p w:rsidR="00EB37A6" w:rsidRPr="00F52F28" w:rsidRDefault="00575E3A" w:rsidP="00584BE0">
            <w:pPr>
              <w:spacing w:line="276" w:lineRule="auto"/>
              <w:jc w:val="right"/>
              <w:rPr>
                <w:rFonts w:ascii="Arial" w:hAnsi="Arial" w:cs="Arial"/>
                <w:sz w:val="22"/>
                <w:szCs w:val="22"/>
              </w:rPr>
            </w:pPr>
            <w:r w:rsidRPr="00F52F28">
              <w:rPr>
                <w:rFonts w:ascii="Arial" w:hAnsi="Arial" w:cs="Arial"/>
                <w:sz w:val="22"/>
                <w:szCs w:val="22"/>
              </w:rPr>
              <w:t>9</w:t>
            </w:r>
          </w:p>
        </w:tc>
      </w:tr>
      <w:tr w:rsidR="00EE10AF" w:rsidRPr="00F52F28" w:rsidTr="001E0986">
        <w:trPr>
          <w:trHeight w:val="737"/>
        </w:trPr>
        <w:tc>
          <w:tcPr>
            <w:tcW w:w="567" w:type="dxa"/>
            <w:vAlign w:val="center"/>
          </w:tcPr>
          <w:p w:rsidR="00EE10AF" w:rsidRPr="00F52F28" w:rsidRDefault="00EE10AF" w:rsidP="00584BE0">
            <w:pPr>
              <w:spacing w:line="276" w:lineRule="auto"/>
              <w:jc w:val="right"/>
              <w:rPr>
                <w:rFonts w:ascii="Arial" w:hAnsi="Arial" w:cs="Arial"/>
                <w:sz w:val="22"/>
                <w:szCs w:val="22"/>
              </w:rPr>
            </w:pPr>
            <w:r w:rsidRPr="00F52F28">
              <w:rPr>
                <w:rFonts w:ascii="Arial" w:hAnsi="Arial" w:cs="Arial"/>
                <w:sz w:val="22"/>
                <w:szCs w:val="22"/>
              </w:rPr>
              <w:t>8.</w:t>
            </w:r>
          </w:p>
        </w:tc>
        <w:tc>
          <w:tcPr>
            <w:tcW w:w="6946" w:type="dxa"/>
            <w:vAlign w:val="center"/>
          </w:tcPr>
          <w:p w:rsidR="00EE10AF" w:rsidRPr="00F52F28" w:rsidRDefault="00EE10AF" w:rsidP="00A23812">
            <w:pPr>
              <w:spacing w:line="276" w:lineRule="auto"/>
              <w:jc w:val="both"/>
              <w:rPr>
                <w:rFonts w:ascii="Arial" w:hAnsi="Arial" w:cs="Arial"/>
                <w:sz w:val="22"/>
                <w:szCs w:val="22"/>
              </w:rPr>
            </w:pPr>
            <w:r w:rsidRPr="00F52F28">
              <w:rPr>
                <w:rFonts w:ascii="Arial" w:hAnsi="Arial" w:cs="Arial"/>
                <w:sz w:val="22"/>
                <w:szCs w:val="22"/>
              </w:rPr>
              <w:t>Otras acciones que deberán ser realizadas al término de la contingencia sanitaria</w:t>
            </w:r>
          </w:p>
        </w:tc>
        <w:tc>
          <w:tcPr>
            <w:tcW w:w="1416" w:type="dxa"/>
            <w:vAlign w:val="center"/>
          </w:tcPr>
          <w:p w:rsidR="00EE10AF" w:rsidRPr="00F52F28" w:rsidRDefault="00EE10AF" w:rsidP="00584BE0">
            <w:pPr>
              <w:spacing w:line="276" w:lineRule="auto"/>
              <w:jc w:val="right"/>
              <w:rPr>
                <w:rFonts w:ascii="Arial" w:hAnsi="Arial" w:cs="Arial"/>
                <w:sz w:val="22"/>
                <w:szCs w:val="22"/>
              </w:rPr>
            </w:pPr>
            <w:r w:rsidRPr="00F52F28">
              <w:rPr>
                <w:rFonts w:ascii="Arial" w:hAnsi="Arial" w:cs="Arial"/>
                <w:sz w:val="22"/>
                <w:szCs w:val="22"/>
              </w:rPr>
              <w:t>11</w:t>
            </w:r>
          </w:p>
        </w:tc>
      </w:tr>
      <w:tr w:rsidR="00B808E2" w:rsidRPr="00F52F28" w:rsidTr="001E0986">
        <w:trPr>
          <w:trHeight w:val="737"/>
        </w:trPr>
        <w:tc>
          <w:tcPr>
            <w:tcW w:w="567" w:type="dxa"/>
            <w:vAlign w:val="center"/>
          </w:tcPr>
          <w:p w:rsidR="00FC703C" w:rsidRPr="00F52F28" w:rsidRDefault="00B808E2" w:rsidP="00584BE0">
            <w:pPr>
              <w:spacing w:line="276" w:lineRule="auto"/>
              <w:jc w:val="right"/>
              <w:rPr>
                <w:rFonts w:ascii="Arial" w:hAnsi="Arial" w:cs="Arial"/>
                <w:b/>
                <w:sz w:val="22"/>
                <w:szCs w:val="22"/>
              </w:rPr>
            </w:pPr>
            <w:r w:rsidRPr="00F52F28">
              <w:rPr>
                <w:rFonts w:ascii="Arial" w:hAnsi="Arial" w:cs="Arial"/>
                <w:b/>
                <w:sz w:val="22"/>
                <w:szCs w:val="22"/>
              </w:rPr>
              <w:t>VI</w:t>
            </w:r>
            <w:r w:rsidR="00FA1FF6" w:rsidRPr="00F52F28">
              <w:rPr>
                <w:rFonts w:ascii="Arial" w:hAnsi="Arial" w:cs="Arial"/>
                <w:b/>
                <w:sz w:val="22"/>
                <w:szCs w:val="22"/>
              </w:rPr>
              <w:t>I</w:t>
            </w:r>
            <w:r w:rsidRPr="00F52F28">
              <w:rPr>
                <w:rFonts w:ascii="Arial" w:hAnsi="Arial" w:cs="Arial"/>
                <w:b/>
                <w:sz w:val="22"/>
                <w:szCs w:val="22"/>
              </w:rPr>
              <w:t>.</w:t>
            </w:r>
          </w:p>
        </w:tc>
        <w:tc>
          <w:tcPr>
            <w:tcW w:w="6946" w:type="dxa"/>
            <w:vAlign w:val="center"/>
          </w:tcPr>
          <w:p w:rsidR="00B808E2" w:rsidRPr="00F52F28" w:rsidRDefault="00B808E2" w:rsidP="00584BE0">
            <w:pPr>
              <w:rPr>
                <w:rFonts w:ascii="Arial" w:hAnsi="Arial" w:cs="Arial"/>
                <w:b/>
                <w:bCs/>
                <w:sz w:val="22"/>
                <w:szCs w:val="22"/>
              </w:rPr>
            </w:pPr>
            <w:r w:rsidRPr="00F52F28">
              <w:rPr>
                <w:rFonts w:ascii="Arial" w:hAnsi="Arial" w:cs="Arial"/>
                <w:b/>
                <w:bCs/>
                <w:sz w:val="22"/>
                <w:szCs w:val="22"/>
              </w:rPr>
              <w:t>Calendario de trabajo</w:t>
            </w:r>
          </w:p>
        </w:tc>
        <w:tc>
          <w:tcPr>
            <w:tcW w:w="1416" w:type="dxa"/>
            <w:vAlign w:val="center"/>
          </w:tcPr>
          <w:p w:rsidR="00B808E2" w:rsidRPr="00F52F28" w:rsidRDefault="00EE10AF" w:rsidP="00584BE0">
            <w:pPr>
              <w:spacing w:line="276" w:lineRule="auto"/>
              <w:jc w:val="right"/>
              <w:rPr>
                <w:rFonts w:ascii="Arial" w:hAnsi="Arial" w:cs="Arial"/>
                <w:sz w:val="22"/>
                <w:szCs w:val="22"/>
              </w:rPr>
            </w:pPr>
            <w:r w:rsidRPr="00F52F28">
              <w:rPr>
                <w:rFonts w:ascii="Arial" w:hAnsi="Arial" w:cs="Arial"/>
                <w:sz w:val="22"/>
                <w:szCs w:val="22"/>
              </w:rPr>
              <w:t>12</w:t>
            </w:r>
          </w:p>
        </w:tc>
      </w:tr>
    </w:tbl>
    <w:p w:rsidR="002810DA" w:rsidRPr="00F52F28" w:rsidRDefault="002810DA">
      <w:pPr>
        <w:spacing w:after="200" w:line="276" w:lineRule="auto"/>
        <w:sectPr w:rsidR="002810DA" w:rsidRPr="00F52F28" w:rsidSect="00993177">
          <w:footerReference w:type="default" r:id="rId13"/>
          <w:pgSz w:w="12240" w:h="15840"/>
          <w:pgMar w:top="1417" w:right="1701" w:bottom="1417" w:left="1701" w:header="708" w:footer="708" w:gutter="0"/>
          <w:cols w:space="708"/>
          <w:docGrid w:linePitch="360"/>
        </w:sectPr>
      </w:pPr>
    </w:p>
    <w:p w:rsidR="00314595" w:rsidRPr="00F52F28" w:rsidRDefault="00314595" w:rsidP="00B903A7">
      <w:pPr>
        <w:pStyle w:val="Prrafodelista"/>
        <w:numPr>
          <w:ilvl w:val="0"/>
          <w:numId w:val="13"/>
        </w:numPr>
        <w:ind w:left="567" w:hanging="567"/>
        <w:jc w:val="both"/>
        <w:rPr>
          <w:rFonts w:ascii="Arial" w:hAnsi="Arial" w:cs="Arial"/>
          <w:b/>
          <w:sz w:val="22"/>
          <w:szCs w:val="22"/>
        </w:rPr>
      </w:pPr>
      <w:r w:rsidRPr="00F52F28">
        <w:rPr>
          <w:rFonts w:ascii="Arial" w:hAnsi="Arial" w:cs="Arial"/>
          <w:b/>
          <w:sz w:val="22"/>
          <w:szCs w:val="22"/>
        </w:rPr>
        <w:lastRenderedPageBreak/>
        <w:t>Presentación</w:t>
      </w:r>
    </w:p>
    <w:p w:rsidR="00172F11" w:rsidRPr="00F52F28" w:rsidRDefault="00172F11" w:rsidP="004E4EDB">
      <w:pPr>
        <w:spacing w:line="276" w:lineRule="auto"/>
        <w:jc w:val="both"/>
        <w:rPr>
          <w:rFonts w:ascii="Arial" w:hAnsi="Arial" w:cs="Arial"/>
          <w:sz w:val="22"/>
          <w:szCs w:val="22"/>
        </w:rPr>
      </w:pPr>
    </w:p>
    <w:p w:rsidR="00AD1349" w:rsidRPr="00F52F28" w:rsidRDefault="00AD1349" w:rsidP="00AD1349">
      <w:pPr>
        <w:spacing w:line="276" w:lineRule="auto"/>
        <w:jc w:val="both"/>
        <w:rPr>
          <w:rFonts w:ascii="Arial" w:hAnsi="Arial" w:cs="Arial"/>
          <w:sz w:val="22"/>
          <w:szCs w:val="22"/>
        </w:rPr>
      </w:pPr>
      <w:r w:rsidRPr="00F52F28">
        <w:rPr>
          <w:rFonts w:ascii="Arial" w:hAnsi="Arial" w:cs="Arial"/>
          <w:sz w:val="22"/>
          <w:szCs w:val="22"/>
        </w:rPr>
        <w:t>El 27 de marzo de 2020, el Consejo General del Instituto Nacional Electoral</w:t>
      </w:r>
      <w:r w:rsidR="00E85AE1" w:rsidRPr="00F52F28">
        <w:rPr>
          <w:rFonts w:ascii="Arial" w:hAnsi="Arial" w:cs="Arial"/>
          <w:sz w:val="22"/>
          <w:szCs w:val="22"/>
        </w:rPr>
        <w:t xml:space="preserve"> (en adelante INE) aprobó el A</w:t>
      </w:r>
      <w:r w:rsidRPr="00F52F28">
        <w:rPr>
          <w:rFonts w:ascii="Arial" w:hAnsi="Arial" w:cs="Arial"/>
          <w:sz w:val="22"/>
          <w:szCs w:val="22"/>
        </w:rPr>
        <w:t xml:space="preserve">cuerdo INE/CG80/2020, mediante el cual se autoriza la celebración a través de herramientas tecnológicas, de sesiones virtuales o a distancia, ordinarias o extraordinarias, del Consejo General o la Junta General Ejecutiva del </w:t>
      </w:r>
      <w:r w:rsidR="00BE6B21" w:rsidRPr="00F52F28">
        <w:rPr>
          <w:rFonts w:ascii="Arial" w:hAnsi="Arial" w:cs="Arial"/>
          <w:sz w:val="22"/>
          <w:szCs w:val="22"/>
        </w:rPr>
        <w:t>INE</w:t>
      </w:r>
      <w:r w:rsidRPr="00F52F28">
        <w:rPr>
          <w:rFonts w:ascii="Arial" w:hAnsi="Arial" w:cs="Arial"/>
          <w:sz w:val="22"/>
          <w:szCs w:val="22"/>
        </w:rPr>
        <w:t xml:space="preserve">, durante el periodo de medidas sanitarias derivado de la pandemia Covid-19, </w:t>
      </w:r>
      <w:r w:rsidR="00BE6B21" w:rsidRPr="00F52F28">
        <w:rPr>
          <w:rFonts w:ascii="Arial" w:hAnsi="Arial" w:cs="Arial"/>
          <w:sz w:val="22"/>
          <w:szCs w:val="22"/>
        </w:rPr>
        <w:t xml:space="preserve">derivado del </w:t>
      </w:r>
      <w:r w:rsidRPr="00F52F28">
        <w:rPr>
          <w:rFonts w:ascii="Arial" w:hAnsi="Arial" w:cs="Arial"/>
          <w:sz w:val="22"/>
          <w:szCs w:val="22"/>
        </w:rPr>
        <w:t>reconocimiento de la epidemia como una enfermedad grave de atención prioritaria por parte del Consejo de Salubridad General el día 23 de marzo</w:t>
      </w:r>
      <w:r w:rsidR="00BE6B21" w:rsidRPr="00F52F28">
        <w:rPr>
          <w:rFonts w:ascii="Arial" w:hAnsi="Arial" w:cs="Arial"/>
          <w:sz w:val="22"/>
          <w:szCs w:val="22"/>
        </w:rPr>
        <w:t xml:space="preserve"> del año en curso</w:t>
      </w:r>
      <w:r w:rsidRPr="00F52F28">
        <w:rPr>
          <w:rFonts w:ascii="Arial" w:hAnsi="Arial" w:cs="Arial"/>
          <w:sz w:val="22"/>
          <w:szCs w:val="22"/>
        </w:rPr>
        <w:t xml:space="preserve">. </w:t>
      </w:r>
    </w:p>
    <w:p w:rsidR="00BB7F4E" w:rsidRPr="00F52F28" w:rsidRDefault="00BB7F4E" w:rsidP="00AD1349">
      <w:pPr>
        <w:spacing w:line="276" w:lineRule="auto"/>
        <w:jc w:val="both"/>
        <w:rPr>
          <w:rFonts w:ascii="Arial" w:hAnsi="Arial" w:cs="Arial"/>
          <w:sz w:val="22"/>
          <w:szCs w:val="22"/>
        </w:rPr>
      </w:pPr>
    </w:p>
    <w:p w:rsidR="00BB7F4E" w:rsidRPr="00F52F28" w:rsidRDefault="00BB7F4E" w:rsidP="00AD1349">
      <w:pPr>
        <w:spacing w:line="276" w:lineRule="auto"/>
        <w:jc w:val="both"/>
        <w:rPr>
          <w:rFonts w:ascii="Arial" w:hAnsi="Arial" w:cs="Arial"/>
          <w:sz w:val="22"/>
          <w:szCs w:val="22"/>
        </w:rPr>
      </w:pPr>
      <w:r w:rsidRPr="00F52F28">
        <w:rPr>
          <w:rFonts w:ascii="Arial" w:hAnsi="Arial" w:cs="Arial"/>
          <w:sz w:val="22"/>
          <w:szCs w:val="22"/>
        </w:rPr>
        <w:t xml:space="preserve">Asimismo, se aprobó el </w:t>
      </w:r>
      <w:r w:rsidR="00BE6B21" w:rsidRPr="00F52F28">
        <w:rPr>
          <w:rFonts w:ascii="Arial" w:hAnsi="Arial" w:cs="Arial"/>
          <w:sz w:val="22"/>
          <w:szCs w:val="22"/>
        </w:rPr>
        <w:t>A</w:t>
      </w:r>
      <w:r w:rsidRPr="00F52F28">
        <w:rPr>
          <w:rFonts w:ascii="Arial" w:hAnsi="Arial" w:cs="Arial"/>
          <w:sz w:val="22"/>
          <w:szCs w:val="22"/>
        </w:rPr>
        <w:t xml:space="preserve">cuerdo INE/CG82/2020, mediante el cual se decretó, como medida extraordinaria, la suspensión de plazos y términos relacionados con las actividades vinculadas a la función electoral, con la realización de trámites y prestación de servicios, así como con toda aquella que requiera la interacción de personas, tanto al interior como al exterior del Instituto, hasta en tanto continúe la contingencia sanitaria derivada de la pandemia. </w:t>
      </w:r>
    </w:p>
    <w:p w:rsidR="00AD1349" w:rsidRPr="00F52F28" w:rsidRDefault="00AD1349" w:rsidP="00AD1349">
      <w:pPr>
        <w:spacing w:line="276" w:lineRule="auto"/>
        <w:jc w:val="both"/>
        <w:rPr>
          <w:rFonts w:ascii="Arial" w:hAnsi="Arial" w:cs="Arial"/>
          <w:sz w:val="22"/>
          <w:szCs w:val="22"/>
        </w:rPr>
      </w:pPr>
      <w:r w:rsidRPr="00F52F28">
        <w:rPr>
          <w:rFonts w:ascii="Arial" w:hAnsi="Arial" w:cs="Arial"/>
          <w:sz w:val="22"/>
          <w:szCs w:val="22"/>
        </w:rPr>
        <w:t xml:space="preserve"> </w:t>
      </w:r>
    </w:p>
    <w:p w:rsidR="00172F11" w:rsidRPr="00F52F28" w:rsidRDefault="00AD1349" w:rsidP="00AD1349">
      <w:pPr>
        <w:spacing w:line="276" w:lineRule="auto"/>
        <w:jc w:val="both"/>
        <w:rPr>
          <w:rFonts w:ascii="Arial" w:hAnsi="Arial" w:cs="Arial"/>
          <w:sz w:val="22"/>
          <w:szCs w:val="22"/>
        </w:rPr>
      </w:pPr>
      <w:r w:rsidRPr="00F52F28">
        <w:rPr>
          <w:rFonts w:ascii="Arial" w:hAnsi="Arial" w:cs="Arial"/>
          <w:sz w:val="22"/>
          <w:szCs w:val="22"/>
        </w:rPr>
        <w:t>Por su parte, el</w:t>
      </w:r>
      <w:r w:rsidR="00172F11" w:rsidRPr="00F52F28">
        <w:rPr>
          <w:rFonts w:ascii="Arial" w:hAnsi="Arial" w:cs="Arial"/>
          <w:sz w:val="22"/>
          <w:szCs w:val="22"/>
        </w:rPr>
        <w:t xml:space="preserve"> 30 de marzo de 2020, </w:t>
      </w:r>
      <w:r w:rsidR="00BE6B21" w:rsidRPr="00F52F28">
        <w:rPr>
          <w:rFonts w:ascii="Arial" w:hAnsi="Arial" w:cs="Arial"/>
          <w:sz w:val="22"/>
          <w:szCs w:val="22"/>
        </w:rPr>
        <w:t>se</w:t>
      </w:r>
      <w:r w:rsidR="00172F11" w:rsidRPr="00F52F28">
        <w:rPr>
          <w:rFonts w:ascii="Arial" w:hAnsi="Arial" w:cs="Arial"/>
          <w:sz w:val="22"/>
          <w:szCs w:val="22"/>
        </w:rPr>
        <w:t xml:space="preserve"> publicó</w:t>
      </w:r>
      <w:r w:rsidR="00BE6B21" w:rsidRPr="00F52F28">
        <w:rPr>
          <w:rFonts w:ascii="Arial" w:hAnsi="Arial" w:cs="Arial"/>
          <w:sz w:val="22"/>
          <w:szCs w:val="22"/>
        </w:rPr>
        <w:t>,</w:t>
      </w:r>
      <w:r w:rsidR="00172F11" w:rsidRPr="00F52F28">
        <w:rPr>
          <w:rFonts w:ascii="Arial" w:hAnsi="Arial" w:cs="Arial"/>
          <w:sz w:val="22"/>
          <w:szCs w:val="22"/>
        </w:rPr>
        <w:t xml:space="preserve"> en el Diario Oficial de la Federación</w:t>
      </w:r>
      <w:r w:rsidR="00BE6B21" w:rsidRPr="00F52F28">
        <w:rPr>
          <w:rFonts w:ascii="Arial" w:hAnsi="Arial" w:cs="Arial"/>
          <w:sz w:val="22"/>
          <w:szCs w:val="22"/>
        </w:rPr>
        <w:t xml:space="preserve"> (en lo sucesivo DOF),</w:t>
      </w:r>
      <w:r w:rsidR="00172F11" w:rsidRPr="00F52F28">
        <w:rPr>
          <w:rFonts w:ascii="Arial" w:hAnsi="Arial" w:cs="Arial"/>
          <w:sz w:val="22"/>
          <w:szCs w:val="22"/>
        </w:rPr>
        <w:t xml:space="preserve"> el </w:t>
      </w:r>
      <w:r w:rsidR="00BE6B21" w:rsidRPr="00F52F28">
        <w:rPr>
          <w:rFonts w:ascii="Arial" w:hAnsi="Arial" w:cs="Arial"/>
          <w:sz w:val="22"/>
          <w:szCs w:val="22"/>
        </w:rPr>
        <w:t>Acuerdo del Consejo de Salubridad General</w:t>
      </w:r>
      <w:r w:rsidR="00172F11" w:rsidRPr="00F52F28">
        <w:rPr>
          <w:rFonts w:ascii="Arial" w:hAnsi="Arial" w:cs="Arial"/>
          <w:sz w:val="22"/>
          <w:szCs w:val="22"/>
        </w:rPr>
        <w:t xml:space="preserve"> por el que se declara como emergencia sanitaria por causa de fuerza mayor, a la epidemia de enfermedad generada por </w:t>
      </w:r>
      <w:r w:rsidRPr="00F52F28">
        <w:rPr>
          <w:rFonts w:ascii="Arial" w:hAnsi="Arial" w:cs="Arial"/>
          <w:sz w:val="22"/>
          <w:szCs w:val="22"/>
        </w:rPr>
        <w:t>dicho</w:t>
      </w:r>
      <w:r w:rsidR="00172F11" w:rsidRPr="00F52F28">
        <w:rPr>
          <w:rFonts w:ascii="Arial" w:hAnsi="Arial" w:cs="Arial"/>
          <w:sz w:val="22"/>
          <w:szCs w:val="22"/>
        </w:rPr>
        <w:t xml:space="preserve"> virus, señalando que la Secretaría de Salud determinaría todas las acciones que resulten necesaria</w:t>
      </w:r>
      <w:r w:rsidRPr="00F52F28">
        <w:rPr>
          <w:rFonts w:ascii="Arial" w:hAnsi="Arial" w:cs="Arial"/>
          <w:sz w:val="22"/>
          <w:szCs w:val="22"/>
        </w:rPr>
        <w:t>s para atender dicha emergencia.</w:t>
      </w:r>
    </w:p>
    <w:p w:rsidR="00AD1349" w:rsidRPr="00F52F28" w:rsidRDefault="00AD1349" w:rsidP="00AD1349">
      <w:pPr>
        <w:spacing w:line="276" w:lineRule="auto"/>
        <w:jc w:val="both"/>
        <w:rPr>
          <w:rFonts w:ascii="Arial" w:hAnsi="Arial" w:cs="Arial"/>
          <w:sz w:val="22"/>
          <w:szCs w:val="22"/>
        </w:rPr>
      </w:pPr>
    </w:p>
    <w:p w:rsidR="00BE6B21" w:rsidRPr="00F52F28" w:rsidRDefault="00BE6B21" w:rsidP="00BE6B21">
      <w:pPr>
        <w:spacing w:line="276" w:lineRule="auto"/>
        <w:jc w:val="both"/>
        <w:rPr>
          <w:rFonts w:ascii="Arial" w:hAnsi="Arial" w:cs="Arial"/>
          <w:sz w:val="22"/>
          <w:szCs w:val="22"/>
        </w:rPr>
      </w:pPr>
      <w:r w:rsidRPr="00F52F28">
        <w:rPr>
          <w:rFonts w:ascii="Arial" w:hAnsi="Arial" w:cs="Arial"/>
          <w:sz w:val="22"/>
          <w:szCs w:val="22"/>
        </w:rPr>
        <w:t xml:space="preserve">El 31 de marzo de 2020, se publicó, en el DOF, el Acuerdo de la Secretaría de Salud por el que se establecen acciones extraordinarias para atender la emergencia sanitaria generada por el virus SARS-CoV2, ordenando en su artículo Primero, fracción I, la suspensión inmediata, del 30 de marzo al 30 de abril de 2020, de las actividades no esenciales, con la finalidad de mitigar la dispersión y transmisión del virus SARS-CoV2 (Covid-19) en la población residente en el territorio nacional. </w:t>
      </w:r>
    </w:p>
    <w:p w:rsidR="00AD1349" w:rsidRPr="00F52F28" w:rsidRDefault="00AD1349" w:rsidP="00AD1349">
      <w:pPr>
        <w:spacing w:line="276" w:lineRule="auto"/>
        <w:jc w:val="both"/>
        <w:rPr>
          <w:rFonts w:ascii="Arial" w:hAnsi="Arial" w:cs="Arial"/>
          <w:sz w:val="22"/>
          <w:szCs w:val="22"/>
        </w:rPr>
      </w:pPr>
    </w:p>
    <w:p w:rsidR="00BE6B21" w:rsidRPr="00F52F28" w:rsidRDefault="00AD1349" w:rsidP="00BE6B21">
      <w:pPr>
        <w:spacing w:line="276" w:lineRule="auto"/>
        <w:jc w:val="both"/>
        <w:rPr>
          <w:rFonts w:ascii="Arial" w:hAnsi="Arial" w:cs="Arial"/>
          <w:sz w:val="22"/>
          <w:szCs w:val="22"/>
        </w:rPr>
      </w:pPr>
      <w:r w:rsidRPr="00F52F28">
        <w:rPr>
          <w:rFonts w:ascii="Arial" w:hAnsi="Arial" w:cs="Arial"/>
          <w:sz w:val="22"/>
          <w:szCs w:val="22"/>
        </w:rPr>
        <w:t>Sin embargo,</w:t>
      </w:r>
      <w:r w:rsidR="00172F11" w:rsidRPr="00F52F28">
        <w:rPr>
          <w:rFonts w:ascii="Arial" w:hAnsi="Arial" w:cs="Arial"/>
          <w:sz w:val="22"/>
          <w:szCs w:val="22"/>
        </w:rPr>
        <w:t xml:space="preserve"> derivado del análisis técnico realizado por el Grupo Científico Asesor</w:t>
      </w:r>
      <w:r w:rsidRPr="00F52F28">
        <w:rPr>
          <w:rFonts w:ascii="Arial" w:hAnsi="Arial" w:cs="Arial"/>
          <w:sz w:val="22"/>
          <w:szCs w:val="22"/>
        </w:rPr>
        <w:t xml:space="preserve"> para responder a la emergencia</w:t>
      </w:r>
      <w:r w:rsidR="00172F11" w:rsidRPr="00F52F28">
        <w:rPr>
          <w:rFonts w:ascii="Arial" w:hAnsi="Arial" w:cs="Arial"/>
          <w:sz w:val="22"/>
          <w:szCs w:val="22"/>
        </w:rPr>
        <w:t xml:space="preserve">, </w:t>
      </w:r>
      <w:r w:rsidRPr="00F52F28">
        <w:rPr>
          <w:rFonts w:ascii="Arial" w:hAnsi="Arial" w:cs="Arial"/>
          <w:sz w:val="22"/>
          <w:szCs w:val="22"/>
        </w:rPr>
        <w:t>la Secretaría de Salud determinó</w:t>
      </w:r>
      <w:r w:rsidR="00172F11" w:rsidRPr="00F52F28">
        <w:rPr>
          <w:rFonts w:ascii="Arial" w:hAnsi="Arial" w:cs="Arial"/>
          <w:sz w:val="22"/>
          <w:szCs w:val="22"/>
        </w:rPr>
        <w:t xml:space="preserve"> necesario mantener y extender la Jornada Nacional de Sana Distancia hasta el 30 de mayo de 2020; así como asegurar la adecuada implementación y cumplimiento de las</w:t>
      </w:r>
      <w:r w:rsidRPr="00F52F28">
        <w:rPr>
          <w:rFonts w:ascii="Arial" w:hAnsi="Arial" w:cs="Arial"/>
          <w:sz w:val="22"/>
          <w:szCs w:val="22"/>
        </w:rPr>
        <w:t xml:space="preserve"> medidas de seguridad sanitaria. Por ese motivo, el 21 de abril de 2020</w:t>
      </w:r>
      <w:r w:rsidR="00BE6B21" w:rsidRPr="00F52F28">
        <w:rPr>
          <w:rFonts w:ascii="Arial" w:hAnsi="Arial" w:cs="Arial"/>
          <w:sz w:val="22"/>
          <w:szCs w:val="22"/>
        </w:rPr>
        <w:t>,</w:t>
      </w:r>
      <w:r w:rsidRPr="00F52F28">
        <w:rPr>
          <w:rFonts w:ascii="Arial" w:hAnsi="Arial" w:cs="Arial"/>
          <w:sz w:val="22"/>
          <w:szCs w:val="22"/>
        </w:rPr>
        <w:t xml:space="preserve"> se publicó en el </w:t>
      </w:r>
      <w:r w:rsidR="00BE6B21" w:rsidRPr="00F52F28">
        <w:rPr>
          <w:rFonts w:ascii="Arial" w:hAnsi="Arial" w:cs="Arial"/>
          <w:sz w:val="22"/>
          <w:szCs w:val="22"/>
        </w:rPr>
        <w:t>DOF el Acuerdo por el que modifica el similar por el que se establecen acciones extraordinarias para atender la emergencia sanitaria generada por el virus SARS-CoV2, publicado en el mismo medio de difusión oficial el 31 de marzo de 2020.</w:t>
      </w:r>
    </w:p>
    <w:p w:rsidR="00172F11" w:rsidRPr="00F52F28" w:rsidRDefault="00172F11" w:rsidP="00AD1349">
      <w:pPr>
        <w:spacing w:line="276" w:lineRule="auto"/>
        <w:jc w:val="both"/>
        <w:rPr>
          <w:rFonts w:ascii="Arial" w:hAnsi="Arial" w:cs="Arial"/>
          <w:sz w:val="22"/>
          <w:szCs w:val="22"/>
        </w:rPr>
      </w:pPr>
    </w:p>
    <w:p w:rsidR="007A0645" w:rsidRPr="00F52F28" w:rsidRDefault="006674C4" w:rsidP="004E4EDB">
      <w:pPr>
        <w:spacing w:line="276" w:lineRule="auto"/>
        <w:jc w:val="both"/>
        <w:rPr>
          <w:rFonts w:ascii="Arial" w:hAnsi="Arial" w:cs="Arial"/>
          <w:sz w:val="22"/>
          <w:szCs w:val="22"/>
        </w:rPr>
      </w:pPr>
      <w:r w:rsidRPr="00F52F28">
        <w:rPr>
          <w:rFonts w:ascii="Arial" w:hAnsi="Arial" w:cs="Arial"/>
          <w:sz w:val="22"/>
          <w:szCs w:val="22"/>
        </w:rPr>
        <w:t>En ese sentido, la Comisión de Prerrogativas y Partidos Políticos (en adelante CPPP),</w:t>
      </w:r>
      <w:r w:rsidR="007A0645" w:rsidRPr="00F52F28">
        <w:rPr>
          <w:rFonts w:ascii="Arial" w:hAnsi="Arial" w:cs="Arial"/>
          <w:sz w:val="22"/>
          <w:szCs w:val="22"/>
        </w:rPr>
        <w:t xml:space="preserve"> </w:t>
      </w:r>
      <w:r w:rsidRPr="00F52F28">
        <w:rPr>
          <w:rFonts w:ascii="Arial" w:hAnsi="Arial" w:cs="Arial"/>
          <w:sz w:val="22"/>
          <w:szCs w:val="22"/>
        </w:rPr>
        <w:t>considera necesario presentar un</w:t>
      </w:r>
      <w:r w:rsidR="000A125D" w:rsidRPr="00F52F28">
        <w:rPr>
          <w:rFonts w:ascii="Arial" w:hAnsi="Arial" w:cs="Arial"/>
          <w:sz w:val="22"/>
          <w:szCs w:val="22"/>
        </w:rPr>
        <w:t xml:space="preserve"> </w:t>
      </w:r>
      <w:r w:rsidR="0019117B">
        <w:rPr>
          <w:rFonts w:ascii="Arial" w:hAnsi="Arial" w:cs="Arial"/>
          <w:sz w:val="22"/>
          <w:szCs w:val="22"/>
        </w:rPr>
        <w:t>Plan de Acción</w:t>
      </w:r>
      <w:r w:rsidRPr="00F52F28">
        <w:rPr>
          <w:rFonts w:ascii="Arial" w:hAnsi="Arial" w:cs="Arial"/>
          <w:sz w:val="22"/>
          <w:szCs w:val="22"/>
        </w:rPr>
        <w:t xml:space="preserve"> de las actividades a implementarse durante el tiempo que dure la contingencia sanitaria,</w:t>
      </w:r>
      <w:r w:rsidR="000A125D" w:rsidRPr="00F52F28">
        <w:rPr>
          <w:rFonts w:ascii="Arial" w:hAnsi="Arial" w:cs="Arial"/>
          <w:sz w:val="22"/>
          <w:szCs w:val="22"/>
        </w:rPr>
        <w:t xml:space="preserve"> </w:t>
      </w:r>
      <w:r w:rsidRPr="00F52F28">
        <w:rPr>
          <w:rFonts w:ascii="Arial" w:hAnsi="Arial" w:cs="Arial"/>
          <w:sz w:val="22"/>
          <w:szCs w:val="22"/>
        </w:rPr>
        <w:t>que permita asegurar el cumplimiento de las acciones estipuladas en el Programa de Trabajo 2020 aprobado en la Primera Sesión Extraordinaria de esta Comisión del 20 de en</w:t>
      </w:r>
      <w:r w:rsidR="00273C82" w:rsidRPr="00F52F28">
        <w:rPr>
          <w:rFonts w:ascii="Arial" w:hAnsi="Arial" w:cs="Arial"/>
          <w:sz w:val="22"/>
          <w:szCs w:val="22"/>
        </w:rPr>
        <w:t>ero de 2020</w:t>
      </w:r>
      <w:r w:rsidR="000D0789" w:rsidRPr="00F52F28">
        <w:rPr>
          <w:rFonts w:ascii="Arial" w:hAnsi="Arial" w:cs="Arial"/>
          <w:sz w:val="22"/>
          <w:szCs w:val="22"/>
        </w:rPr>
        <w:t xml:space="preserve"> </w:t>
      </w:r>
      <w:r w:rsidR="00273C82" w:rsidRPr="00F52F28">
        <w:rPr>
          <w:rFonts w:ascii="Arial" w:hAnsi="Arial" w:cs="Arial"/>
          <w:sz w:val="22"/>
          <w:szCs w:val="22"/>
        </w:rPr>
        <w:t xml:space="preserve">y por el Consejo General de este </w:t>
      </w:r>
      <w:r w:rsidR="00273C82" w:rsidRPr="00F52F28">
        <w:rPr>
          <w:rFonts w:ascii="Arial" w:hAnsi="Arial" w:cs="Arial"/>
          <w:sz w:val="22"/>
          <w:szCs w:val="22"/>
        </w:rPr>
        <w:lastRenderedPageBreak/>
        <w:t>Instituto en Sesión Extraordinaria el 22 de enero del presente año</w:t>
      </w:r>
      <w:r w:rsidRPr="00F52F28">
        <w:rPr>
          <w:rFonts w:ascii="Arial" w:hAnsi="Arial" w:cs="Arial"/>
          <w:sz w:val="22"/>
          <w:szCs w:val="22"/>
        </w:rPr>
        <w:t xml:space="preserve">. </w:t>
      </w:r>
      <w:r w:rsidR="001C1201" w:rsidRPr="00F52F28">
        <w:rPr>
          <w:rFonts w:ascii="Arial" w:hAnsi="Arial" w:cs="Arial"/>
          <w:sz w:val="22"/>
          <w:szCs w:val="22"/>
        </w:rPr>
        <w:t>Este</w:t>
      </w:r>
      <w:r w:rsidRPr="00F52F28">
        <w:rPr>
          <w:rFonts w:ascii="Arial" w:hAnsi="Arial" w:cs="Arial"/>
          <w:sz w:val="22"/>
          <w:szCs w:val="22"/>
        </w:rPr>
        <w:t xml:space="preserve"> </w:t>
      </w:r>
      <w:r w:rsidR="000D4DA9">
        <w:rPr>
          <w:rFonts w:ascii="Arial" w:hAnsi="Arial" w:cs="Arial"/>
          <w:sz w:val="22"/>
          <w:szCs w:val="22"/>
        </w:rPr>
        <w:t>Plan de Acción</w:t>
      </w:r>
      <w:r w:rsidRPr="00F52F28">
        <w:rPr>
          <w:rFonts w:ascii="Arial" w:hAnsi="Arial" w:cs="Arial"/>
          <w:sz w:val="22"/>
          <w:szCs w:val="22"/>
        </w:rPr>
        <w:t xml:space="preserve"> </w:t>
      </w:r>
      <w:r w:rsidR="003D494E" w:rsidRPr="00F52F28">
        <w:rPr>
          <w:rFonts w:ascii="Arial" w:hAnsi="Arial" w:cs="Arial"/>
          <w:sz w:val="22"/>
          <w:szCs w:val="22"/>
        </w:rPr>
        <w:t>incorpora</w:t>
      </w:r>
      <w:r w:rsidR="00861C2C" w:rsidRPr="00F52F28">
        <w:rPr>
          <w:rFonts w:ascii="Arial" w:hAnsi="Arial" w:cs="Arial"/>
          <w:sz w:val="22"/>
          <w:szCs w:val="22"/>
        </w:rPr>
        <w:t xml:space="preserve"> una planeación de </w:t>
      </w:r>
      <w:r w:rsidR="003D494E" w:rsidRPr="00F52F28">
        <w:rPr>
          <w:rFonts w:ascii="Arial" w:hAnsi="Arial" w:cs="Arial"/>
          <w:sz w:val="22"/>
          <w:szCs w:val="22"/>
        </w:rPr>
        <w:t>los meses de abril a agosto</w:t>
      </w:r>
      <w:r w:rsidR="00861C2C" w:rsidRPr="00F52F28">
        <w:rPr>
          <w:rFonts w:ascii="Arial" w:hAnsi="Arial" w:cs="Arial"/>
          <w:sz w:val="22"/>
          <w:szCs w:val="22"/>
        </w:rPr>
        <w:t xml:space="preserve"> </w:t>
      </w:r>
      <w:r w:rsidRPr="00F52F28">
        <w:rPr>
          <w:rFonts w:ascii="Arial" w:hAnsi="Arial" w:cs="Arial"/>
          <w:sz w:val="22"/>
          <w:szCs w:val="22"/>
        </w:rPr>
        <w:t>y podrá ser modificado conforme las recomendaciones y determinaciones que emitan las autoridades</w:t>
      </w:r>
      <w:r w:rsidR="00DB18E7" w:rsidRPr="00F52F28">
        <w:rPr>
          <w:rFonts w:ascii="Arial" w:hAnsi="Arial" w:cs="Arial"/>
          <w:sz w:val="22"/>
          <w:szCs w:val="22"/>
        </w:rPr>
        <w:t xml:space="preserve"> sanitarias nacionales en los días por venir. </w:t>
      </w:r>
      <w:r w:rsidRPr="00F52F28">
        <w:rPr>
          <w:rFonts w:ascii="Arial" w:hAnsi="Arial" w:cs="Arial"/>
          <w:sz w:val="22"/>
          <w:szCs w:val="22"/>
        </w:rPr>
        <w:t xml:space="preserve"> </w:t>
      </w:r>
      <w:r w:rsidR="007A0645" w:rsidRPr="00F52F28">
        <w:rPr>
          <w:rFonts w:ascii="Arial" w:hAnsi="Arial" w:cs="Arial"/>
          <w:sz w:val="22"/>
          <w:szCs w:val="22"/>
        </w:rPr>
        <w:t xml:space="preserve"> </w:t>
      </w:r>
    </w:p>
    <w:p w:rsidR="007A0645" w:rsidRPr="00F52F28" w:rsidRDefault="007A0645" w:rsidP="003D494E">
      <w:pPr>
        <w:spacing w:line="276" w:lineRule="auto"/>
        <w:jc w:val="both"/>
        <w:rPr>
          <w:rFonts w:ascii="Arial" w:hAnsi="Arial" w:cs="Arial"/>
          <w:sz w:val="22"/>
          <w:szCs w:val="22"/>
        </w:rPr>
      </w:pPr>
    </w:p>
    <w:p w:rsidR="00443F29" w:rsidRPr="00F52F28" w:rsidRDefault="007A0645" w:rsidP="003D494E">
      <w:pPr>
        <w:spacing w:line="276" w:lineRule="auto"/>
        <w:jc w:val="both"/>
        <w:rPr>
          <w:rFonts w:ascii="Arial" w:hAnsi="Arial" w:cs="Arial"/>
          <w:sz w:val="22"/>
          <w:szCs w:val="22"/>
        </w:rPr>
      </w:pPr>
      <w:r w:rsidRPr="00F52F28">
        <w:rPr>
          <w:rFonts w:ascii="Arial" w:hAnsi="Arial" w:cs="Arial"/>
          <w:sz w:val="22"/>
          <w:szCs w:val="22"/>
        </w:rPr>
        <w:t>Las actividades de la Dirección Ejecutiva de Prerrogativas y Partidos Políticos</w:t>
      </w:r>
      <w:r w:rsidR="00E033D2" w:rsidRPr="00F52F28">
        <w:rPr>
          <w:rFonts w:ascii="Arial" w:hAnsi="Arial" w:cs="Arial"/>
          <w:sz w:val="22"/>
          <w:szCs w:val="22"/>
        </w:rPr>
        <w:t xml:space="preserve"> (en adelante DEPPP)</w:t>
      </w:r>
      <w:r w:rsidRPr="00F52F28">
        <w:rPr>
          <w:rFonts w:ascii="Arial" w:hAnsi="Arial" w:cs="Arial"/>
          <w:sz w:val="22"/>
          <w:szCs w:val="22"/>
        </w:rPr>
        <w:t xml:space="preserve"> a las que la C</w:t>
      </w:r>
      <w:r w:rsidR="00E033D2" w:rsidRPr="00F52F28">
        <w:rPr>
          <w:rFonts w:ascii="Arial" w:hAnsi="Arial" w:cs="Arial"/>
          <w:sz w:val="22"/>
          <w:szCs w:val="22"/>
        </w:rPr>
        <w:t>PPP</w:t>
      </w:r>
      <w:r w:rsidRPr="00F52F28">
        <w:rPr>
          <w:rFonts w:ascii="Arial" w:hAnsi="Arial" w:cs="Arial"/>
          <w:sz w:val="22"/>
          <w:szCs w:val="22"/>
        </w:rPr>
        <w:t xml:space="preserve"> dará seguimiento durante </w:t>
      </w:r>
      <w:r w:rsidR="00DB18E7" w:rsidRPr="00F52F28">
        <w:rPr>
          <w:rFonts w:ascii="Arial" w:hAnsi="Arial" w:cs="Arial"/>
          <w:sz w:val="22"/>
          <w:szCs w:val="22"/>
        </w:rPr>
        <w:t>la contingencia</w:t>
      </w:r>
      <w:r w:rsidR="005D30F1" w:rsidRPr="00F52F28">
        <w:rPr>
          <w:rFonts w:ascii="Arial" w:hAnsi="Arial" w:cs="Arial"/>
          <w:sz w:val="22"/>
          <w:szCs w:val="22"/>
        </w:rPr>
        <w:t xml:space="preserve"> </w:t>
      </w:r>
      <w:r w:rsidRPr="00F52F28">
        <w:rPr>
          <w:rFonts w:ascii="Arial" w:hAnsi="Arial" w:cs="Arial"/>
          <w:sz w:val="22"/>
          <w:szCs w:val="22"/>
        </w:rPr>
        <w:t xml:space="preserve">se ubican dentro de </w:t>
      </w:r>
      <w:r w:rsidR="00C9746B" w:rsidRPr="00F52F28">
        <w:rPr>
          <w:rFonts w:ascii="Arial" w:hAnsi="Arial" w:cs="Arial"/>
          <w:sz w:val="22"/>
          <w:szCs w:val="22"/>
        </w:rPr>
        <w:t>los objetivos estratégicos</w:t>
      </w:r>
      <w:r w:rsidRPr="00F52F28">
        <w:rPr>
          <w:rFonts w:ascii="Arial" w:hAnsi="Arial" w:cs="Arial"/>
          <w:sz w:val="22"/>
          <w:szCs w:val="22"/>
        </w:rPr>
        <w:t xml:space="preserve"> “</w:t>
      </w:r>
      <w:r w:rsidR="00C9746B" w:rsidRPr="00F52F28">
        <w:rPr>
          <w:rFonts w:ascii="Arial" w:hAnsi="Arial" w:cs="Arial"/>
          <w:sz w:val="22"/>
          <w:szCs w:val="22"/>
        </w:rPr>
        <w:t>Organizar procesos electorales con efectividad y eficiencia</w:t>
      </w:r>
      <w:r w:rsidRPr="00F52F28">
        <w:rPr>
          <w:rFonts w:ascii="Arial" w:hAnsi="Arial" w:cs="Arial"/>
          <w:sz w:val="22"/>
          <w:szCs w:val="22"/>
        </w:rPr>
        <w:t>”</w:t>
      </w:r>
      <w:r w:rsidR="00E85672" w:rsidRPr="00F52F28">
        <w:rPr>
          <w:rFonts w:ascii="Arial" w:hAnsi="Arial" w:cs="Arial"/>
          <w:sz w:val="22"/>
          <w:szCs w:val="22"/>
        </w:rPr>
        <w:t xml:space="preserve"> </w:t>
      </w:r>
      <w:r w:rsidR="00C9746B" w:rsidRPr="00F52F28">
        <w:rPr>
          <w:rFonts w:ascii="Arial" w:hAnsi="Arial" w:cs="Arial"/>
          <w:sz w:val="22"/>
          <w:szCs w:val="22"/>
        </w:rPr>
        <w:t>y “Fortalecer la confian</w:t>
      </w:r>
      <w:r w:rsidR="00D94134" w:rsidRPr="00F52F28">
        <w:rPr>
          <w:rFonts w:ascii="Arial" w:hAnsi="Arial" w:cs="Arial"/>
          <w:sz w:val="22"/>
          <w:szCs w:val="22"/>
        </w:rPr>
        <w:t>za y la participación ciudadana</w:t>
      </w:r>
      <w:r w:rsidR="00C9746B" w:rsidRPr="00F52F28">
        <w:rPr>
          <w:rFonts w:ascii="Arial" w:hAnsi="Arial" w:cs="Arial"/>
          <w:sz w:val="22"/>
          <w:szCs w:val="22"/>
        </w:rPr>
        <w:t xml:space="preserve"> en la vida democrática y política del país”</w:t>
      </w:r>
      <w:r w:rsidR="00E85672" w:rsidRPr="00F52F28">
        <w:rPr>
          <w:rFonts w:ascii="Arial" w:hAnsi="Arial" w:cs="Arial"/>
          <w:sz w:val="22"/>
          <w:szCs w:val="22"/>
        </w:rPr>
        <w:t xml:space="preserve"> del Plan Estratégico del Instituto Nacional Electoral 2016-2026.</w:t>
      </w:r>
      <w:r w:rsidR="00E85672" w:rsidRPr="00F52F28">
        <w:rPr>
          <w:vertAlign w:val="superscript"/>
        </w:rPr>
        <w:footnoteReference w:id="1"/>
      </w:r>
    </w:p>
    <w:p w:rsidR="00443F29" w:rsidRPr="00F52F28" w:rsidRDefault="00443F29" w:rsidP="003D494E">
      <w:pPr>
        <w:spacing w:line="276" w:lineRule="auto"/>
        <w:jc w:val="both"/>
        <w:rPr>
          <w:rFonts w:ascii="Arial" w:hAnsi="Arial" w:cs="Arial"/>
          <w:sz w:val="22"/>
          <w:szCs w:val="22"/>
        </w:rPr>
      </w:pPr>
    </w:p>
    <w:p w:rsidR="00D3654B" w:rsidRPr="00F52F28" w:rsidRDefault="00D3654B" w:rsidP="00D3654B">
      <w:pPr>
        <w:spacing w:line="276" w:lineRule="auto"/>
        <w:jc w:val="both"/>
        <w:rPr>
          <w:rFonts w:ascii="Arial" w:hAnsi="Arial" w:cs="Arial"/>
          <w:sz w:val="22"/>
          <w:szCs w:val="22"/>
        </w:rPr>
      </w:pPr>
      <w:r w:rsidRPr="00F52F28">
        <w:rPr>
          <w:rFonts w:ascii="Arial" w:hAnsi="Arial" w:cs="Arial"/>
          <w:sz w:val="22"/>
          <w:szCs w:val="22"/>
        </w:rPr>
        <w:t xml:space="preserve">Asimismo, estas actividades forman parte del Programa de Trabajo de la DEPPP, remitido a la Secretaría Ejecutiva de este Instituto, conforme a lo establecido en la </w:t>
      </w:r>
      <w:r w:rsidRPr="00F52F28">
        <w:rPr>
          <w:rFonts w:ascii="Arial" w:hAnsi="Arial" w:cs="Arial"/>
          <w:i/>
          <w:sz w:val="22"/>
          <w:szCs w:val="22"/>
        </w:rPr>
        <w:t>Circular relativa a la revisión de metas e indicadores, y elaboración de planes de trabajo</w:t>
      </w:r>
      <w:r w:rsidRPr="00F52F28">
        <w:rPr>
          <w:rFonts w:ascii="Arial" w:hAnsi="Arial" w:cs="Arial"/>
          <w:sz w:val="22"/>
          <w:szCs w:val="22"/>
        </w:rPr>
        <w:t>, identificada con el numeral INE/SE/012/2020.</w:t>
      </w:r>
    </w:p>
    <w:p w:rsidR="007A0645" w:rsidRPr="00F52F28" w:rsidRDefault="007A0645" w:rsidP="004E4EDB">
      <w:pPr>
        <w:spacing w:line="276" w:lineRule="auto"/>
        <w:jc w:val="both"/>
        <w:rPr>
          <w:rFonts w:ascii="Arial" w:hAnsi="Arial" w:cs="Arial"/>
          <w:sz w:val="22"/>
          <w:szCs w:val="22"/>
        </w:rPr>
      </w:pPr>
    </w:p>
    <w:p w:rsidR="008F49B2" w:rsidRPr="00F52F28" w:rsidRDefault="001C1201" w:rsidP="001C1201">
      <w:pPr>
        <w:pStyle w:val="Subttulo"/>
        <w:spacing w:line="276" w:lineRule="auto"/>
        <w:jc w:val="both"/>
        <w:rPr>
          <w:rFonts w:ascii="Arial" w:hAnsi="Arial" w:cs="Arial"/>
          <w:b w:val="0"/>
          <w:sz w:val="22"/>
          <w:szCs w:val="22"/>
        </w:rPr>
      </w:pPr>
      <w:r w:rsidRPr="00F52F28">
        <w:rPr>
          <w:rFonts w:ascii="Arial" w:hAnsi="Arial" w:cs="Arial"/>
          <w:b w:val="0"/>
          <w:sz w:val="22"/>
          <w:szCs w:val="22"/>
        </w:rPr>
        <w:t>L</w:t>
      </w:r>
      <w:r w:rsidR="00314595" w:rsidRPr="00F52F28">
        <w:rPr>
          <w:rFonts w:ascii="Arial" w:hAnsi="Arial" w:cs="Arial"/>
          <w:b w:val="0"/>
          <w:sz w:val="22"/>
          <w:szCs w:val="22"/>
        </w:rPr>
        <w:t xml:space="preserve">a </w:t>
      </w:r>
      <w:r w:rsidR="00DC1791" w:rsidRPr="00F52F28">
        <w:rPr>
          <w:rFonts w:ascii="Arial" w:hAnsi="Arial" w:cs="Arial"/>
          <w:b w:val="0"/>
          <w:sz w:val="22"/>
          <w:szCs w:val="22"/>
        </w:rPr>
        <w:t xml:space="preserve">CPPP </w:t>
      </w:r>
      <w:r w:rsidR="000E51FA" w:rsidRPr="00F52F28">
        <w:rPr>
          <w:rFonts w:ascii="Arial" w:hAnsi="Arial" w:cs="Arial"/>
          <w:b w:val="0"/>
          <w:sz w:val="22"/>
          <w:szCs w:val="22"/>
        </w:rPr>
        <w:t xml:space="preserve">llevará a cabo </w:t>
      </w:r>
      <w:r w:rsidR="00314595" w:rsidRPr="00F52F28">
        <w:rPr>
          <w:rFonts w:ascii="Arial" w:hAnsi="Arial" w:cs="Arial"/>
          <w:b w:val="0"/>
          <w:sz w:val="22"/>
          <w:szCs w:val="22"/>
        </w:rPr>
        <w:t xml:space="preserve">las tareas y actividades específicas </w:t>
      </w:r>
      <w:r w:rsidR="00314595" w:rsidRPr="00F52F28">
        <w:rPr>
          <w:rFonts w:ascii="Arial" w:eastAsia="MS Mincho" w:hAnsi="Arial" w:cs="Arial"/>
          <w:b w:val="0"/>
          <w:bCs w:val="0"/>
          <w:sz w:val="22"/>
          <w:szCs w:val="22"/>
        </w:rPr>
        <w:t>con</w:t>
      </w:r>
      <w:r w:rsidR="00B15C7C" w:rsidRPr="00F52F28">
        <w:rPr>
          <w:rFonts w:ascii="Arial" w:eastAsia="MS Mincho" w:hAnsi="Arial" w:cs="Arial"/>
          <w:b w:val="0"/>
          <w:bCs w:val="0"/>
          <w:sz w:val="22"/>
          <w:szCs w:val="22"/>
        </w:rPr>
        <w:t xml:space="preserve"> el</w:t>
      </w:r>
      <w:r w:rsidR="00314595" w:rsidRPr="00F52F28">
        <w:rPr>
          <w:rFonts w:ascii="Arial" w:eastAsia="MS Mincho" w:hAnsi="Arial" w:cs="Arial"/>
          <w:b w:val="0"/>
          <w:bCs w:val="0"/>
          <w:sz w:val="22"/>
          <w:szCs w:val="22"/>
        </w:rPr>
        <w:t xml:space="preserve"> objeto de que</w:t>
      </w:r>
      <w:r w:rsidR="00D94134" w:rsidRPr="00F52F28">
        <w:rPr>
          <w:rFonts w:ascii="Arial" w:eastAsia="MS Mincho" w:hAnsi="Arial" w:cs="Arial"/>
          <w:b w:val="0"/>
          <w:bCs w:val="0"/>
          <w:sz w:val="22"/>
          <w:szCs w:val="22"/>
        </w:rPr>
        <w:t xml:space="preserve"> </w:t>
      </w:r>
      <w:r w:rsidR="00314595" w:rsidRPr="00F52F28">
        <w:rPr>
          <w:rFonts w:ascii="Arial" w:eastAsia="MS Mincho" w:hAnsi="Arial" w:cs="Arial"/>
          <w:b w:val="0"/>
          <w:bCs w:val="0"/>
          <w:sz w:val="22"/>
          <w:szCs w:val="22"/>
        </w:rPr>
        <w:t xml:space="preserve">los actores </w:t>
      </w:r>
      <w:r w:rsidR="00DD11F9" w:rsidRPr="00F52F28">
        <w:rPr>
          <w:rFonts w:ascii="Arial" w:eastAsia="MS Mincho" w:hAnsi="Arial" w:cs="Arial"/>
          <w:b w:val="0"/>
          <w:bCs w:val="0"/>
          <w:sz w:val="22"/>
          <w:szCs w:val="22"/>
        </w:rPr>
        <w:t>políticos involucrados</w:t>
      </w:r>
      <w:r w:rsidR="00314595" w:rsidRPr="00F52F28">
        <w:rPr>
          <w:rFonts w:ascii="Arial" w:eastAsia="MS Mincho" w:hAnsi="Arial" w:cs="Arial"/>
          <w:b w:val="0"/>
          <w:bCs w:val="0"/>
          <w:sz w:val="22"/>
          <w:szCs w:val="22"/>
        </w:rPr>
        <w:t xml:space="preserve"> cuenten con las prerrogativas a las que tienen derecho y garanticen el cumplimiento de las disposiciones legales </w:t>
      </w:r>
      <w:r w:rsidR="00660B87" w:rsidRPr="00F52F28">
        <w:rPr>
          <w:rFonts w:ascii="Arial" w:eastAsia="MS Mincho" w:hAnsi="Arial" w:cs="Arial"/>
          <w:b w:val="0"/>
          <w:bCs w:val="0"/>
          <w:sz w:val="22"/>
          <w:szCs w:val="22"/>
        </w:rPr>
        <w:t xml:space="preserve">que </w:t>
      </w:r>
      <w:r w:rsidR="00314595" w:rsidRPr="00F52F28">
        <w:rPr>
          <w:rFonts w:ascii="Arial" w:hAnsi="Arial" w:cs="Arial"/>
          <w:b w:val="0"/>
          <w:sz w:val="22"/>
          <w:szCs w:val="22"/>
        </w:rPr>
        <w:t>desarrollan, relacionadas co</w:t>
      </w:r>
      <w:r w:rsidR="00E85672" w:rsidRPr="00F52F28">
        <w:rPr>
          <w:rFonts w:ascii="Arial" w:hAnsi="Arial" w:cs="Arial"/>
          <w:b w:val="0"/>
          <w:sz w:val="22"/>
          <w:szCs w:val="22"/>
        </w:rPr>
        <w:t xml:space="preserve">n sus derechos y obligaciones. </w:t>
      </w:r>
    </w:p>
    <w:p w:rsidR="00BF260C" w:rsidRPr="00F52F28" w:rsidRDefault="00BF260C" w:rsidP="00A4312F">
      <w:pPr>
        <w:jc w:val="both"/>
        <w:rPr>
          <w:rFonts w:ascii="Arial" w:hAnsi="Arial" w:cs="Arial"/>
          <w:sz w:val="22"/>
          <w:szCs w:val="22"/>
        </w:rPr>
      </w:pPr>
    </w:p>
    <w:p w:rsidR="00314595" w:rsidRPr="00F52F28" w:rsidRDefault="00314595" w:rsidP="00B903A7">
      <w:pPr>
        <w:pStyle w:val="Prrafodelista"/>
        <w:numPr>
          <w:ilvl w:val="0"/>
          <w:numId w:val="14"/>
        </w:numPr>
        <w:ind w:left="567" w:hanging="567"/>
        <w:jc w:val="both"/>
        <w:rPr>
          <w:rFonts w:ascii="Arial" w:hAnsi="Arial" w:cs="Arial"/>
          <w:b/>
          <w:sz w:val="22"/>
          <w:szCs w:val="22"/>
        </w:rPr>
      </w:pPr>
      <w:r w:rsidRPr="00F52F28">
        <w:rPr>
          <w:rFonts w:ascii="Arial" w:hAnsi="Arial" w:cs="Arial"/>
          <w:b/>
          <w:sz w:val="22"/>
          <w:szCs w:val="22"/>
        </w:rPr>
        <w:t>Objetivo General</w:t>
      </w:r>
    </w:p>
    <w:p w:rsidR="00314595" w:rsidRPr="00F52F28" w:rsidRDefault="00314595" w:rsidP="00A4312F">
      <w:pPr>
        <w:pStyle w:val="Prrafodelista"/>
        <w:jc w:val="both"/>
        <w:rPr>
          <w:rFonts w:ascii="Arial" w:hAnsi="Arial" w:cs="Arial"/>
          <w:sz w:val="22"/>
          <w:szCs w:val="22"/>
        </w:rPr>
      </w:pPr>
    </w:p>
    <w:p w:rsidR="00AE6DFB" w:rsidRPr="00F52F28" w:rsidRDefault="00BB7F4E" w:rsidP="004E4EDB">
      <w:pPr>
        <w:spacing w:line="276" w:lineRule="auto"/>
        <w:jc w:val="both"/>
        <w:rPr>
          <w:rFonts w:ascii="Arial" w:hAnsi="Arial" w:cs="Arial"/>
          <w:sz w:val="22"/>
          <w:szCs w:val="22"/>
        </w:rPr>
      </w:pPr>
      <w:r w:rsidRPr="00F52F28">
        <w:rPr>
          <w:rFonts w:ascii="Arial" w:hAnsi="Arial" w:cs="Arial"/>
          <w:sz w:val="22"/>
          <w:szCs w:val="22"/>
        </w:rPr>
        <w:t>D</w:t>
      </w:r>
      <w:r w:rsidR="0010018C" w:rsidRPr="00F52F28">
        <w:rPr>
          <w:rFonts w:ascii="Arial" w:hAnsi="Arial" w:cs="Arial"/>
          <w:sz w:val="22"/>
          <w:szCs w:val="22"/>
        </w:rPr>
        <w:t xml:space="preserve">ar seguimiento oportuno </w:t>
      </w:r>
      <w:r w:rsidRPr="00F52F28">
        <w:rPr>
          <w:rFonts w:ascii="Arial" w:hAnsi="Arial" w:cs="Arial"/>
          <w:sz w:val="22"/>
          <w:szCs w:val="22"/>
        </w:rPr>
        <w:t>a las actividades correspondientes durante la contingencia sanitaria por el virus SARS-CoV2</w:t>
      </w:r>
      <w:r w:rsidR="007B5A32" w:rsidRPr="00F52F28">
        <w:rPr>
          <w:rFonts w:ascii="Arial" w:hAnsi="Arial" w:cs="Arial"/>
          <w:sz w:val="22"/>
          <w:szCs w:val="22"/>
        </w:rPr>
        <w:t xml:space="preserve"> (Covid-19).</w:t>
      </w:r>
      <w:r w:rsidRPr="00F52F28">
        <w:rPr>
          <w:rFonts w:ascii="Arial" w:hAnsi="Arial" w:cs="Arial"/>
          <w:sz w:val="22"/>
          <w:szCs w:val="22"/>
        </w:rPr>
        <w:t xml:space="preserve"> </w:t>
      </w:r>
    </w:p>
    <w:p w:rsidR="00AE6DFB" w:rsidRPr="00F52F28" w:rsidRDefault="00AE6DFB" w:rsidP="00A4312F">
      <w:pPr>
        <w:jc w:val="both"/>
        <w:rPr>
          <w:rFonts w:ascii="Arial" w:hAnsi="Arial" w:cs="Arial"/>
          <w:sz w:val="22"/>
          <w:szCs w:val="22"/>
        </w:rPr>
      </w:pPr>
    </w:p>
    <w:p w:rsidR="00600106" w:rsidRPr="00F52F28" w:rsidRDefault="007B5A32" w:rsidP="00B903A7">
      <w:pPr>
        <w:pStyle w:val="Prrafodelista"/>
        <w:numPr>
          <w:ilvl w:val="0"/>
          <w:numId w:val="14"/>
        </w:numPr>
        <w:ind w:left="567" w:hanging="567"/>
        <w:jc w:val="both"/>
        <w:rPr>
          <w:rFonts w:ascii="Arial" w:hAnsi="Arial" w:cs="Arial"/>
          <w:b/>
          <w:sz w:val="22"/>
          <w:szCs w:val="22"/>
        </w:rPr>
      </w:pPr>
      <w:r w:rsidRPr="00F52F28">
        <w:rPr>
          <w:rFonts w:ascii="Arial" w:hAnsi="Arial" w:cs="Arial"/>
          <w:b/>
          <w:sz w:val="22"/>
          <w:szCs w:val="22"/>
        </w:rPr>
        <w:t>Actividades a las que da seguimiento la Comisión de Prerrogativas y Partidos Políticos cuyos plazos fueron suspendidos en virtud del acuerdo INE/CG82/2020</w:t>
      </w:r>
    </w:p>
    <w:p w:rsidR="00613611" w:rsidRPr="00F52F28" w:rsidRDefault="00613611" w:rsidP="00613611">
      <w:pPr>
        <w:jc w:val="both"/>
        <w:rPr>
          <w:rFonts w:ascii="Arial" w:hAnsi="Arial" w:cs="Arial"/>
          <w:b/>
          <w:sz w:val="22"/>
          <w:szCs w:val="22"/>
        </w:rPr>
      </w:pPr>
    </w:p>
    <w:p w:rsidR="00613611" w:rsidRPr="00F52F28" w:rsidRDefault="00613611" w:rsidP="00613611">
      <w:pPr>
        <w:jc w:val="both"/>
        <w:rPr>
          <w:rFonts w:ascii="Arial" w:hAnsi="Arial" w:cs="Arial"/>
          <w:sz w:val="22"/>
          <w:szCs w:val="22"/>
        </w:rPr>
      </w:pPr>
      <w:r w:rsidRPr="00F52F28">
        <w:rPr>
          <w:rFonts w:ascii="Arial" w:hAnsi="Arial" w:cs="Arial"/>
          <w:sz w:val="22"/>
          <w:szCs w:val="22"/>
        </w:rPr>
        <w:t>La conclusión de las actividades que se enlistan a continuación</w:t>
      </w:r>
      <w:r w:rsidR="00F14135" w:rsidRPr="00F52F28">
        <w:rPr>
          <w:rFonts w:ascii="Arial" w:hAnsi="Arial" w:cs="Arial"/>
          <w:sz w:val="22"/>
          <w:szCs w:val="22"/>
        </w:rPr>
        <w:t>,</w:t>
      </w:r>
      <w:r w:rsidRPr="00F52F28">
        <w:rPr>
          <w:rFonts w:ascii="Arial" w:hAnsi="Arial" w:cs="Arial"/>
          <w:sz w:val="22"/>
          <w:szCs w:val="22"/>
        </w:rPr>
        <w:t xml:space="preserve"> no podrá desahogarse conforme a los programado inicialmente debido a que si bien existen acciones que pueden realizarse de manera remota mediante el trabajo a distancia, en algunos caso, puede existir un impedime</w:t>
      </w:r>
      <w:r w:rsidR="00F14135" w:rsidRPr="00F52F28">
        <w:rPr>
          <w:rFonts w:ascii="Arial" w:hAnsi="Arial" w:cs="Arial"/>
          <w:sz w:val="22"/>
          <w:szCs w:val="22"/>
        </w:rPr>
        <w:t>nto material para su conclusión;</w:t>
      </w:r>
      <w:r w:rsidRPr="00F52F28">
        <w:rPr>
          <w:rFonts w:ascii="Arial" w:hAnsi="Arial" w:cs="Arial"/>
          <w:sz w:val="22"/>
          <w:szCs w:val="22"/>
        </w:rPr>
        <w:t xml:space="preserve"> verbigracia, la celebración de garantías de audiencias con las organizaciones en proceso de constitución como </w:t>
      </w:r>
      <w:r w:rsidR="00F14135" w:rsidRPr="00F52F28">
        <w:rPr>
          <w:rFonts w:ascii="Arial" w:hAnsi="Arial" w:cs="Arial"/>
          <w:sz w:val="22"/>
          <w:szCs w:val="22"/>
        </w:rPr>
        <w:t xml:space="preserve">partidos políticos nacionales (en adelante PPN) </w:t>
      </w:r>
      <w:r w:rsidRPr="00F52F28">
        <w:rPr>
          <w:rFonts w:ascii="Arial" w:hAnsi="Arial" w:cs="Arial"/>
          <w:sz w:val="22"/>
          <w:szCs w:val="22"/>
        </w:rPr>
        <w:t xml:space="preserve">para revisar, junto con la autoridad, los registros enviados que presentan alguna </w:t>
      </w:r>
      <w:r w:rsidR="00AD3626" w:rsidRPr="00F52F28">
        <w:rPr>
          <w:rFonts w:ascii="Arial" w:hAnsi="Arial" w:cs="Arial"/>
          <w:sz w:val="22"/>
          <w:szCs w:val="22"/>
        </w:rPr>
        <w:t>inconsistencia</w:t>
      </w:r>
      <w:r w:rsidRPr="00F52F28">
        <w:rPr>
          <w:rFonts w:ascii="Arial" w:hAnsi="Arial" w:cs="Arial"/>
          <w:sz w:val="22"/>
          <w:szCs w:val="22"/>
        </w:rPr>
        <w:t>.</w:t>
      </w:r>
    </w:p>
    <w:p w:rsidR="007B5A32" w:rsidRPr="00F52F28" w:rsidRDefault="007B5A32" w:rsidP="007B5A32">
      <w:pPr>
        <w:jc w:val="both"/>
        <w:rPr>
          <w:rFonts w:ascii="Arial" w:hAnsi="Arial" w:cs="Arial"/>
          <w:b/>
          <w:sz w:val="22"/>
          <w:szCs w:val="22"/>
        </w:rPr>
      </w:pPr>
    </w:p>
    <w:tbl>
      <w:tblPr>
        <w:tblStyle w:val="Tablaconcuadrcula"/>
        <w:tblW w:w="0" w:type="auto"/>
        <w:tblLook w:val="04A0" w:firstRow="1" w:lastRow="0" w:firstColumn="1" w:lastColumn="0" w:noHBand="0" w:noVBand="1"/>
      </w:tblPr>
      <w:tblGrid>
        <w:gridCol w:w="667"/>
        <w:gridCol w:w="2635"/>
        <w:gridCol w:w="2442"/>
        <w:gridCol w:w="1587"/>
        <w:gridCol w:w="1497"/>
      </w:tblGrid>
      <w:tr w:rsidR="006829C7" w:rsidRPr="00F52F28" w:rsidTr="00AD3626">
        <w:tc>
          <w:tcPr>
            <w:tcW w:w="562" w:type="dxa"/>
            <w:shd w:val="clear" w:color="auto" w:fill="950054"/>
          </w:tcPr>
          <w:p w:rsidR="007B5A32" w:rsidRPr="00F52F28" w:rsidRDefault="007B5A32" w:rsidP="007B5A32">
            <w:pPr>
              <w:jc w:val="center"/>
              <w:rPr>
                <w:rFonts w:ascii="Arial" w:hAnsi="Arial" w:cs="Arial"/>
                <w:b/>
                <w:sz w:val="18"/>
                <w:szCs w:val="18"/>
              </w:rPr>
            </w:pPr>
            <w:r w:rsidRPr="00F52F28">
              <w:rPr>
                <w:rFonts w:ascii="Arial" w:hAnsi="Arial" w:cs="Arial"/>
                <w:b/>
                <w:sz w:val="18"/>
                <w:szCs w:val="18"/>
              </w:rPr>
              <w:t>N</w:t>
            </w:r>
            <w:r w:rsidR="006829C7" w:rsidRPr="00F52F28">
              <w:rPr>
                <w:rFonts w:ascii="Arial" w:hAnsi="Arial" w:cs="Arial"/>
                <w:b/>
                <w:sz w:val="18"/>
                <w:szCs w:val="18"/>
              </w:rPr>
              <w:t>um.</w:t>
            </w:r>
          </w:p>
        </w:tc>
        <w:tc>
          <w:tcPr>
            <w:tcW w:w="2694" w:type="dxa"/>
            <w:shd w:val="clear" w:color="auto" w:fill="950054"/>
          </w:tcPr>
          <w:p w:rsidR="007B5A32" w:rsidRPr="00F52F28" w:rsidRDefault="007B5A32" w:rsidP="007B5A32">
            <w:pPr>
              <w:jc w:val="center"/>
              <w:rPr>
                <w:rFonts w:ascii="Arial" w:hAnsi="Arial" w:cs="Arial"/>
                <w:b/>
                <w:sz w:val="18"/>
                <w:szCs w:val="18"/>
              </w:rPr>
            </w:pPr>
            <w:r w:rsidRPr="00F52F28">
              <w:rPr>
                <w:rFonts w:ascii="Arial" w:hAnsi="Arial" w:cs="Arial"/>
                <w:b/>
                <w:sz w:val="18"/>
                <w:szCs w:val="18"/>
              </w:rPr>
              <w:t>Actividad</w:t>
            </w:r>
          </w:p>
        </w:tc>
        <w:tc>
          <w:tcPr>
            <w:tcW w:w="2484" w:type="dxa"/>
            <w:shd w:val="clear" w:color="auto" w:fill="950054"/>
          </w:tcPr>
          <w:p w:rsidR="007B5A32" w:rsidRPr="00F52F28" w:rsidRDefault="007B5A32" w:rsidP="007B5A32">
            <w:pPr>
              <w:jc w:val="center"/>
              <w:rPr>
                <w:rFonts w:ascii="Arial" w:hAnsi="Arial" w:cs="Arial"/>
                <w:b/>
                <w:sz w:val="18"/>
                <w:szCs w:val="18"/>
              </w:rPr>
            </w:pPr>
            <w:r w:rsidRPr="00F52F28">
              <w:rPr>
                <w:rFonts w:ascii="Arial" w:hAnsi="Arial" w:cs="Arial"/>
                <w:b/>
                <w:sz w:val="18"/>
                <w:szCs w:val="18"/>
              </w:rPr>
              <w:t>Descripción</w:t>
            </w:r>
          </w:p>
        </w:tc>
        <w:tc>
          <w:tcPr>
            <w:tcW w:w="1580" w:type="dxa"/>
            <w:shd w:val="clear" w:color="auto" w:fill="950054"/>
          </w:tcPr>
          <w:p w:rsidR="007B5A32" w:rsidRPr="00F52F28" w:rsidRDefault="006829C7" w:rsidP="007B5A32">
            <w:pPr>
              <w:jc w:val="center"/>
              <w:rPr>
                <w:rFonts w:ascii="Arial" w:hAnsi="Arial" w:cs="Arial"/>
                <w:b/>
                <w:sz w:val="18"/>
                <w:szCs w:val="18"/>
              </w:rPr>
            </w:pPr>
            <w:r w:rsidRPr="00F52F28">
              <w:rPr>
                <w:rFonts w:ascii="Arial" w:hAnsi="Arial" w:cs="Arial"/>
                <w:b/>
                <w:sz w:val="18"/>
                <w:szCs w:val="18"/>
              </w:rPr>
              <w:t>Normatividad</w:t>
            </w:r>
          </w:p>
        </w:tc>
        <w:tc>
          <w:tcPr>
            <w:tcW w:w="1508" w:type="dxa"/>
            <w:shd w:val="clear" w:color="auto" w:fill="950054"/>
          </w:tcPr>
          <w:p w:rsidR="007B5A32" w:rsidRPr="00F52F28" w:rsidRDefault="007B5A32" w:rsidP="007B5A32">
            <w:pPr>
              <w:jc w:val="center"/>
              <w:rPr>
                <w:rFonts w:ascii="Arial" w:hAnsi="Arial" w:cs="Arial"/>
                <w:b/>
                <w:sz w:val="18"/>
                <w:szCs w:val="18"/>
              </w:rPr>
            </w:pPr>
            <w:r w:rsidRPr="00F52F28">
              <w:rPr>
                <w:rFonts w:ascii="Arial" w:hAnsi="Arial" w:cs="Arial"/>
                <w:b/>
                <w:sz w:val="18"/>
                <w:szCs w:val="18"/>
              </w:rPr>
              <w:t>Plazo límite</w:t>
            </w:r>
          </w:p>
        </w:tc>
      </w:tr>
      <w:tr w:rsidR="006829C7" w:rsidRPr="00F52F28" w:rsidTr="00AD3626">
        <w:tc>
          <w:tcPr>
            <w:tcW w:w="562" w:type="dxa"/>
            <w:vAlign w:val="center"/>
          </w:tcPr>
          <w:p w:rsidR="007B5A32" w:rsidRPr="00F52F28" w:rsidRDefault="007B5A32" w:rsidP="00AD3626">
            <w:pPr>
              <w:jc w:val="center"/>
              <w:rPr>
                <w:rFonts w:ascii="Arial" w:hAnsi="Arial" w:cs="Arial"/>
                <w:sz w:val="18"/>
                <w:szCs w:val="18"/>
              </w:rPr>
            </w:pPr>
            <w:r w:rsidRPr="00F52F28">
              <w:rPr>
                <w:rFonts w:ascii="Arial" w:hAnsi="Arial" w:cs="Arial"/>
                <w:sz w:val="18"/>
                <w:szCs w:val="18"/>
              </w:rPr>
              <w:t>1</w:t>
            </w:r>
          </w:p>
        </w:tc>
        <w:tc>
          <w:tcPr>
            <w:tcW w:w="2694" w:type="dxa"/>
            <w:vAlign w:val="center"/>
          </w:tcPr>
          <w:p w:rsidR="007B5A32" w:rsidRPr="00F52F28" w:rsidRDefault="007B5A32" w:rsidP="00F14135">
            <w:pPr>
              <w:rPr>
                <w:rFonts w:ascii="Arial" w:hAnsi="Arial" w:cs="Arial"/>
                <w:sz w:val="18"/>
                <w:szCs w:val="18"/>
              </w:rPr>
            </w:pPr>
            <w:r w:rsidRPr="00F52F28">
              <w:rPr>
                <w:rFonts w:ascii="Arial" w:hAnsi="Arial" w:cs="Arial"/>
                <w:sz w:val="18"/>
                <w:szCs w:val="18"/>
              </w:rPr>
              <w:t xml:space="preserve">Constitución de nuevos </w:t>
            </w:r>
            <w:r w:rsidR="00F14135" w:rsidRPr="00F52F28">
              <w:rPr>
                <w:rFonts w:ascii="Arial" w:hAnsi="Arial" w:cs="Arial"/>
                <w:sz w:val="18"/>
                <w:szCs w:val="18"/>
              </w:rPr>
              <w:t>PPN</w:t>
            </w:r>
          </w:p>
        </w:tc>
        <w:tc>
          <w:tcPr>
            <w:tcW w:w="2484" w:type="dxa"/>
          </w:tcPr>
          <w:p w:rsidR="007B5A32" w:rsidRPr="00F52F28" w:rsidRDefault="007B5A32" w:rsidP="007B5A32">
            <w:pPr>
              <w:jc w:val="both"/>
              <w:rPr>
                <w:rFonts w:ascii="Arial" w:hAnsi="Arial" w:cs="Arial"/>
                <w:sz w:val="18"/>
                <w:szCs w:val="18"/>
              </w:rPr>
            </w:pPr>
            <w:r w:rsidRPr="00F52F28">
              <w:rPr>
                <w:rFonts w:ascii="Arial" w:hAnsi="Arial" w:cs="Arial"/>
                <w:sz w:val="18"/>
                <w:szCs w:val="18"/>
              </w:rPr>
              <w:t xml:space="preserve">A finales de abril se debe llevar a cabo el desahogo de las garantías de audiencia durante 5 días. Asimismo, deberán </w:t>
            </w:r>
            <w:r w:rsidRPr="00F52F28">
              <w:rPr>
                <w:rFonts w:ascii="Arial" w:hAnsi="Arial" w:cs="Arial"/>
                <w:sz w:val="18"/>
                <w:szCs w:val="18"/>
              </w:rPr>
              <w:lastRenderedPageBreak/>
              <w:t>realizarse diligencias desde las JLE y JDE en caso de detectar irregularidades derivado de la revisión de las actas.</w:t>
            </w:r>
          </w:p>
        </w:tc>
        <w:tc>
          <w:tcPr>
            <w:tcW w:w="1580"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lastRenderedPageBreak/>
              <w:t>LGPP, artículo 19, numeral 2</w:t>
            </w:r>
          </w:p>
        </w:tc>
        <w:tc>
          <w:tcPr>
            <w:tcW w:w="1508"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t>1 de julio de 2020</w:t>
            </w:r>
          </w:p>
        </w:tc>
      </w:tr>
      <w:tr w:rsidR="006829C7" w:rsidRPr="00F52F28" w:rsidTr="00AD3626">
        <w:tc>
          <w:tcPr>
            <w:tcW w:w="562" w:type="dxa"/>
            <w:vAlign w:val="center"/>
          </w:tcPr>
          <w:p w:rsidR="007B5A32" w:rsidRPr="00F52F28" w:rsidRDefault="007B5A32" w:rsidP="00AD3626">
            <w:pPr>
              <w:jc w:val="center"/>
              <w:rPr>
                <w:rFonts w:ascii="Arial" w:hAnsi="Arial" w:cs="Arial"/>
                <w:sz w:val="18"/>
                <w:szCs w:val="18"/>
              </w:rPr>
            </w:pPr>
            <w:r w:rsidRPr="00F52F28">
              <w:rPr>
                <w:rFonts w:ascii="Arial" w:hAnsi="Arial" w:cs="Arial"/>
                <w:sz w:val="18"/>
                <w:szCs w:val="18"/>
              </w:rPr>
              <w:lastRenderedPageBreak/>
              <w:t>2</w:t>
            </w:r>
          </w:p>
        </w:tc>
        <w:tc>
          <w:tcPr>
            <w:tcW w:w="2694" w:type="dxa"/>
          </w:tcPr>
          <w:p w:rsidR="007B5A32" w:rsidRPr="00F52F28" w:rsidRDefault="007B5A32" w:rsidP="007B5A32">
            <w:pPr>
              <w:jc w:val="both"/>
              <w:rPr>
                <w:rFonts w:ascii="Arial" w:hAnsi="Arial" w:cs="Arial"/>
                <w:sz w:val="18"/>
                <w:szCs w:val="18"/>
              </w:rPr>
            </w:pPr>
            <w:r w:rsidRPr="00F52F28">
              <w:rPr>
                <w:rFonts w:ascii="Arial" w:hAnsi="Arial" w:cs="Arial"/>
                <w:sz w:val="18"/>
                <w:szCs w:val="18"/>
              </w:rPr>
              <w:t>Constitución de nuevas agrupaciones políticas nacionales</w:t>
            </w:r>
          </w:p>
        </w:tc>
        <w:tc>
          <w:tcPr>
            <w:tcW w:w="2484" w:type="dxa"/>
          </w:tcPr>
          <w:p w:rsidR="007B5A32" w:rsidRPr="00F52F28" w:rsidRDefault="007B5A32" w:rsidP="007B5A32">
            <w:pPr>
              <w:jc w:val="both"/>
              <w:rPr>
                <w:rFonts w:ascii="Arial" w:hAnsi="Arial" w:cs="Arial"/>
                <w:sz w:val="18"/>
                <w:szCs w:val="18"/>
              </w:rPr>
            </w:pPr>
            <w:r w:rsidRPr="00F52F28">
              <w:rPr>
                <w:rFonts w:ascii="Arial" w:hAnsi="Arial" w:cs="Arial"/>
                <w:sz w:val="18"/>
                <w:szCs w:val="18"/>
              </w:rPr>
              <w:t>Resolución sobre procedencia de solicitud.</w:t>
            </w:r>
          </w:p>
        </w:tc>
        <w:tc>
          <w:tcPr>
            <w:tcW w:w="1580"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t>LGPP, artículo 22, numeral 5</w:t>
            </w:r>
          </w:p>
        </w:tc>
        <w:tc>
          <w:tcPr>
            <w:tcW w:w="1508"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t>1 de junio de 2020</w:t>
            </w:r>
          </w:p>
        </w:tc>
      </w:tr>
      <w:tr w:rsidR="006829C7" w:rsidRPr="00F52F28" w:rsidTr="00AD3626">
        <w:tc>
          <w:tcPr>
            <w:tcW w:w="562" w:type="dxa"/>
            <w:vAlign w:val="center"/>
          </w:tcPr>
          <w:p w:rsidR="007B5A32" w:rsidRPr="00F52F28" w:rsidRDefault="007B5A32" w:rsidP="00AD3626">
            <w:pPr>
              <w:jc w:val="center"/>
              <w:rPr>
                <w:rFonts w:ascii="Arial" w:hAnsi="Arial" w:cs="Arial"/>
                <w:sz w:val="18"/>
                <w:szCs w:val="18"/>
              </w:rPr>
            </w:pPr>
            <w:r w:rsidRPr="00F52F28">
              <w:rPr>
                <w:rFonts w:ascii="Arial" w:hAnsi="Arial" w:cs="Arial"/>
                <w:sz w:val="18"/>
                <w:szCs w:val="18"/>
              </w:rPr>
              <w:t>3</w:t>
            </w:r>
          </w:p>
        </w:tc>
        <w:tc>
          <w:tcPr>
            <w:tcW w:w="2694"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t>Elecciones internas de las d</w:t>
            </w:r>
            <w:r w:rsidR="00017B97" w:rsidRPr="00F52F28">
              <w:rPr>
                <w:rFonts w:ascii="Arial" w:hAnsi="Arial" w:cs="Arial"/>
                <w:sz w:val="18"/>
                <w:szCs w:val="18"/>
              </w:rPr>
              <w:t>irigencias de los partidos - PRD</w:t>
            </w:r>
          </w:p>
        </w:tc>
        <w:tc>
          <w:tcPr>
            <w:tcW w:w="2484" w:type="dxa"/>
          </w:tcPr>
          <w:p w:rsidR="007B5A32" w:rsidRPr="00F52F28" w:rsidRDefault="007B5A32" w:rsidP="00F14135">
            <w:pPr>
              <w:jc w:val="both"/>
              <w:rPr>
                <w:rFonts w:ascii="Arial" w:hAnsi="Arial" w:cs="Arial"/>
                <w:sz w:val="18"/>
                <w:szCs w:val="18"/>
              </w:rPr>
            </w:pPr>
            <w:r w:rsidRPr="00F52F28">
              <w:rPr>
                <w:rFonts w:ascii="Arial" w:hAnsi="Arial" w:cs="Arial"/>
                <w:sz w:val="18"/>
                <w:szCs w:val="18"/>
              </w:rPr>
              <w:t>La verificación de la lista de electores es presencial, pues la validación de inconsistencias e inclusión de registros en la lista de electores debe realizarse en el sistema contra la documentación física proporcionada. El registro de candidat</w:t>
            </w:r>
            <w:r w:rsidR="00F14135" w:rsidRPr="00F52F28">
              <w:rPr>
                <w:rFonts w:ascii="Arial" w:hAnsi="Arial" w:cs="Arial"/>
                <w:sz w:val="18"/>
                <w:szCs w:val="18"/>
              </w:rPr>
              <w:t>uras</w:t>
            </w:r>
            <w:r w:rsidRPr="00F52F28">
              <w:rPr>
                <w:rFonts w:ascii="Arial" w:hAnsi="Arial" w:cs="Arial"/>
                <w:sz w:val="18"/>
                <w:szCs w:val="18"/>
              </w:rPr>
              <w:t xml:space="preserve"> también es presencial, puesto que · la documentación requerida para obtener el registro debe revisarse manualmente.</w:t>
            </w:r>
          </w:p>
        </w:tc>
        <w:tc>
          <w:tcPr>
            <w:tcW w:w="1580" w:type="dxa"/>
            <w:vAlign w:val="center"/>
          </w:tcPr>
          <w:p w:rsidR="007B5A32" w:rsidRPr="00F52F28" w:rsidRDefault="007B5A32" w:rsidP="00AD3626">
            <w:pPr>
              <w:rPr>
                <w:rFonts w:ascii="Arial" w:hAnsi="Arial" w:cs="Arial"/>
                <w:sz w:val="18"/>
                <w:szCs w:val="18"/>
              </w:rPr>
            </w:pPr>
            <w:r w:rsidRPr="00F52F28">
              <w:rPr>
                <w:rFonts w:ascii="Arial" w:hAnsi="Arial" w:cs="Arial"/>
                <w:sz w:val="18"/>
                <w:szCs w:val="18"/>
              </w:rPr>
              <w:t>LGIPE, artículo 44, numeral 1, inciso ff) y</w:t>
            </w:r>
          </w:p>
          <w:p w:rsidR="006829C7" w:rsidRPr="00F52F28" w:rsidRDefault="006829C7" w:rsidP="00AD3626">
            <w:pPr>
              <w:rPr>
                <w:rFonts w:ascii="Arial" w:hAnsi="Arial" w:cs="Arial"/>
                <w:sz w:val="18"/>
                <w:szCs w:val="18"/>
              </w:rPr>
            </w:pPr>
          </w:p>
          <w:p w:rsidR="006829C7" w:rsidRPr="00F52F28" w:rsidRDefault="006829C7" w:rsidP="00AD3626">
            <w:pPr>
              <w:rPr>
                <w:rFonts w:ascii="Arial" w:hAnsi="Arial" w:cs="Arial"/>
                <w:sz w:val="18"/>
                <w:szCs w:val="18"/>
              </w:rPr>
            </w:pPr>
            <w:r w:rsidRPr="00F52F28">
              <w:rPr>
                <w:rFonts w:ascii="Arial" w:hAnsi="Arial" w:cs="Arial"/>
                <w:sz w:val="18"/>
                <w:szCs w:val="18"/>
              </w:rPr>
              <w:t>INE/CG67/2014</w:t>
            </w:r>
          </w:p>
        </w:tc>
        <w:tc>
          <w:tcPr>
            <w:tcW w:w="1508" w:type="dxa"/>
            <w:vAlign w:val="center"/>
          </w:tcPr>
          <w:p w:rsidR="007B5A32" w:rsidRPr="00F52F28" w:rsidRDefault="006829C7" w:rsidP="00AD3626">
            <w:pPr>
              <w:rPr>
                <w:rFonts w:ascii="Arial" w:hAnsi="Arial" w:cs="Arial"/>
                <w:sz w:val="18"/>
                <w:szCs w:val="18"/>
              </w:rPr>
            </w:pPr>
            <w:r w:rsidRPr="00F52F28">
              <w:rPr>
                <w:rFonts w:ascii="Arial" w:hAnsi="Arial" w:cs="Arial"/>
                <w:sz w:val="18"/>
                <w:szCs w:val="18"/>
              </w:rPr>
              <w:t>La solicitud deberá realizarse con cuando menos cuatro meses de anticipación.</w:t>
            </w:r>
          </w:p>
          <w:p w:rsidR="006829C7" w:rsidRPr="00F52F28" w:rsidRDefault="006829C7" w:rsidP="00AD3626">
            <w:pPr>
              <w:rPr>
                <w:rFonts w:ascii="Arial" w:hAnsi="Arial" w:cs="Arial"/>
                <w:sz w:val="18"/>
                <w:szCs w:val="18"/>
              </w:rPr>
            </w:pPr>
            <w:r w:rsidRPr="00F52F28">
              <w:rPr>
                <w:rFonts w:ascii="Arial" w:hAnsi="Arial" w:cs="Arial"/>
                <w:sz w:val="18"/>
                <w:szCs w:val="18"/>
              </w:rPr>
              <w:t>Dictamen posibilidad o imposibilidad material deberá ser aprobado por el CG en un plazo menor a 30 días naturales a partir de la presentación de la solicitud.</w:t>
            </w:r>
          </w:p>
        </w:tc>
      </w:tr>
      <w:tr w:rsidR="006829C7" w:rsidRPr="00F52F28" w:rsidTr="00AD3626">
        <w:tc>
          <w:tcPr>
            <w:tcW w:w="562" w:type="dxa"/>
            <w:vAlign w:val="center"/>
          </w:tcPr>
          <w:p w:rsidR="006829C7" w:rsidRPr="00F52F28" w:rsidRDefault="006829C7" w:rsidP="00AD3626">
            <w:pPr>
              <w:jc w:val="center"/>
              <w:rPr>
                <w:rFonts w:ascii="Arial" w:hAnsi="Arial" w:cs="Arial"/>
                <w:sz w:val="18"/>
                <w:szCs w:val="18"/>
              </w:rPr>
            </w:pPr>
            <w:r w:rsidRPr="00F52F28">
              <w:rPr>
                <w:rFonts w:ascii="Arial" w:hAnsi="Arial" w:cs="Arial"/>
                <w:sz w:val="18"/>
                <w:szCs w:val="18"/>
              </w:rPr>
              <w:t>4</w:t>
            </w:r>
          </w:p>
        </w:tc>
        <w:tc>
          <w:tcPr>
            <w:tcW w:w="2694"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Verificación de padrones de PPN para conservar el registro</w:t>
            </w:r>
          </w:p>
        </w:tc>
        <w:tc>
          <w:tcPr>
            <w:tcW w:w="2484" w:type="dxa"/>
          </w:tcPr>
          <w:p w:rsidR="006829C7" w:rsidRPr="00F52F28" w:rsidRDefault="006829C7" w:rsidP="00F14135">
            <w:pPr>
              <w:jc w:val="both"/>
              <w:rPr>
                <w:rFonts w:ascii="Arial" w:hAnsi="Arial" w:cs="Arial"/>
                <w:sz w:val="18"/>
                <w:szCs w:val="18"/>
              </w:rPr>
            </w:pPr>
            <w:r w:rsidRPr="00F52F28">
              <w:rPr>
                <w:rFonts w:ascii="Arial" w:hAnsi="Arial" w:cs="Arial"/>
                <w:sz w:val="18"/>
                <w:szCs w:val="18"/>
              </w:rPr>
              <w:t xml:space="preserve">Los </w:t>
            </w:r>
            <w:r w:rsidR="00F14135" w:rsidRPr="00F52F28">
              <w:rPr>
                <w:rFonts w:ascii="Arial" w:hAnsi="Arial" w:cs="Arial"/>
                <w:sz w:val="18"/>
                <w:szCs w:val="18"/>
              </w:rPr>
              <w:t>PPN</w:t>
            </w:r>
            <w:r w:rsidRPr="00F52F28">
              <w:rPr>
                <w:rFonts w:ascii="Arial" w:hAnsi="Arial" w:cs="Arial"/>
                <w:sz w:val="18"/>
                <w:szCs w:val="18"/>
              </w:rPr>
              <w:t xml:space="preserve"> contarán con 30 días hábiles para subsanar inconsistencias detectadas (mediados de mayo a mediados de junio).</w:t>
            </w:r>
          </w:p>
        </w:tc>
        <w:tc>
          <w:tcPr>
            <w:tcW w:w="1580"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INE/CG172/2016</w:t>
            </w:r>
          </w:p>
          <w:p w:rsidR="006829C7" w:rsidRPr="00F52F28" w:rsidRDefault="006829C7" w:rsidP="00AD3626">
            <w:pPr>
              <w:rPr>
                <w:rFonts w:ascii="Arial" w:hAnsi="Arial" w:cs="Arial"/>
                <w:sz w:val="18"/>
                <w:szCs w:val="18"/>
              </w:rPr>
            </w:pPr>
          </w:p>
          <w:p w:rsidR="006829C7" w:rsidRPr="00F52F28" w:rsidRDefault="006829C7" w:rsidP="00AD3626">
            <w:pPr>
              <w:rPr>
                <w:rFonts w:ascii="Arial" w:hAnsi="Arial" w:cs="Arial"/>
                <w:sz w:val="18"/>
                <w:szCs w:val="18"/>
              </w:rPr>
            </w:pPr>
            <w:r w:rsidRPr="00F52F28">
              <w:rPr>
                <w:rFonts w:ascii="Arial" w:hAnsi="Arial" w:cs="Arial"/>
                <w:sz w:val="18"/>
                <w:szCs w:val="18"/>
              </w:rPr>
              <w:t>INE/CG85/2017</w:t>
            </w:r>
          </w:p>
        </w:tc>
        <w:tc>
          <w:tcPr>
            <w:tcW w:w="1508"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30 de agosto de 2020</w:t>
            </w:r>
          </w:p>
        </w:tc>
      </w:tr>
      <w:tr w:rsidR="006829C7" w:rsidRPr="00F52F28" w:rsidTr="00AD3626">
        <w:tc>
          <w:tcPr>
            <w:tcW w:w="562" w:type="dxa"/>
            <w:vAlign w:val="center"/>
          </w:tcPr>
          <w:p w:rsidR="006829C7" w:rsidRPr="00F52F28" w:rsidRDefault="006829C7" w:rsidP="00AD3626">
            <w:pPr>
              <w:jc w:val="center"/>
              <w:rPr>
                <w:rFonts w:ascii="Arial" w:hAnsi="Arial" w:cs="Arial"/>
                <w:sz w:val="18"/>
                <w:szCs w:val="18"/>
              </w:rPr>
            </w:pPr>
            <w:r w:rsidRPr="00F52F28">
              <w:rPr>
                <w:rFonts w:ascii="Arial" w:hAnsi="Arial" w:cs="Arial"/>
                <w:sz w:val="18"/>
                <w:szCs w:val="18"/>
              </w:rPr>
              <w:t>5</w:t>
            </w:r>
          </w:p>
        </w:tc>
        <w:tc>
          <w:tcPr>
            <w:tcW w:w="2694"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Inscripción de órganos directivos y revisión de documentos básicos y reglamentos</w:t>
            </w:r>
          </w:p>
        </w:tc>
        <w:tc>
          <w:tcPr>
            <w:tcW w:w="2484" w:type="dxa"/>
          </w:tcPr>
          <w:p w:rsidR="006829C7" w:rsidRPr="00F52F28" w:rsidRDefault="006829C7" w:rsidP="006829C7">
            <w:pPr>
              <w:jc w:val="both"/>
              <w:rPr>
                <w:rFonts w:ascii="Arial" w:hAnsi="Arial" w:cs="Arial"/>
                <w:sz w:val="18"/>
                <w:szCs w:val="18"/>
              </w:rPr>
            </w:pPr>
            <w:r w:rsidRPr="00F52F28">
              <w:rPr>
                <w:rFonts w:ascii="Arial" w:hAnsi="Arial" w:cs="Arial"/>
                <w:sz w:val="18"/>
                <w:szCs w:val="18"/>
              </w:rPr>
              <w:t>Análisis de documentación, elaboración de requerimientos, razones de cuenta para inscripción.</w:t>
            </w:r>
          </w:p>
        </w:tc>
        <w:tc>
          <w:tcPr>
            <w:tcW w:w="1580"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INE/CG272/2014</w:t>
            </w:r>
          </w:p>
        </w:tc>
        <w:tc>
          <w:tcPr>
            <w:tcW w:w="1508" w:type="dxa"/>
            <w:vAlign w:val="center"/>
          </w:tcPr>
          <w:p w:rsidR="006829C7" w:rsidRPr="00F52F28" w:rsidRDefault="006829C7" w:rsidP="00AD3626">
            <w:pPr>
              <w:rPr>
                <w:rFonts w:ascii="Arial" w:hAnsi="Arial" w:cs="Arial"/>
                <w:sz w:val="18"/>
                <w:szCs w:val="18"/>
              </w:rPr>
            </w:pPr>
            <w:r w:rsidRPr="00F52F28">
              <w:rPr>
                <w:rFonts w:ascii="Arial" w:hAnsi="Arial" w:cs="Arial"/>
                <w:sz w:val="18"/>
                <w:szCs w:val="18"/>
              </w:rPr>
              <w:t>NA</w:t>
            </w:r>
          </w:p>
        </w:tc>
      </w:tr>
    </w:tbl>
    <w:p w:rsidR="007B5A32" w:rsidRPr="00F52F28" w:rsidRDefault="007B5A32" w:rsidP="007B5A32">
      <w:pPr>
        <w:jc w:val="both"/>
        <w:rPr>
          <w:rFonts w:ascii="Arial" w:hAnsi="Arial" w:cs="Arial"/>
          <w:b/>
          <w:sz w:val="22"/>
          <w:szCs w:val="22"/>
          <w:lang w:val="es-MX"/>
        </w:rPr>
      </w:pPr>
    </w:p>
    <w:p w:rsidR="003975C9" w:rsidRPr="00F52F28" w:rsidRDefault="003975C9" w:rsidP="00A4312F">
      <w:pPr>
        <w:jc w:val="both"/>
        <w:rPr>
          <w:rFonts w:ascii="Arial" w:hAnsi="Arial" w:cs="Arial"/>
          <w:sz w:val="22"/>
          <w:szCs w:val="22"/>
          <w:lang w:val="es-MX"/>
        </w:rPr>
      </w:pPr>
    </w:p>
    <w:p w:rsidR="00314595" w:rsidRPr="00F52F28" w:rsidRDefault="00314595" w:rsidP="00B903A7">
      <w:pPr>
        <w:pStyle w:val="Prrafodelista"/>
        <w:numPr>
          <w:ilvl w:val="0"/>
          <w:numId w:val="14"/>
        </w:numPr>
        <w:ind w:left="567" w:hanging="567"/>
        <w:jc w:val="both"/>
        <w:rPr>
          <w:rFonts w:ascii="Arial" w:hAnsi="Arial" w:cs="Arial"/>
          <w:b/>
          <w:sz w:val="22"/>
          <w:szCs w:val="22"/>
        </w:rPr>
      </w:pPr>
      <w:r w:rsidRPr="00F52F28">
        <w:rPr>
          <w:rFonts w:ascii="Arial" w:hAnsi="Arial" w:cs="Arial"/>
          <w:b/>
          <w:sz w:val="22"/>
          <w:szCs w:val="22"/>
        </w:rPr>
        <w:t>Líneas de acción</w:t>
      </w:r>
    </w:p>
    <w:p w:rsidR="003D2F59" w:rsidRPr="00F52F28" w:rsidRDefault="003D2F59" w:rsidP="00A4312F">
      <w:pPr>
        <w:jc w:val="both"/>
        <w:rPr>
          <w:rFonts w:ascii="Arial" w:hAnsi="Arial" w:cs="Arial"/>
          <w:sz w:val="22"/>
          <w:szCs w:val="22"/>
        </w:rPr>
      </w:pPr>
    </w:p>
    <w:p w:rsidR="00314595" w:rsidRPr="00F52F28" w:rsidRDefault="00314595" w:rsidP="00B903A7">
      <w:pPr>
        <w:pStyle w:val="Prrafodelista"/>
        <w:numPr>
          <w:ilvl w:val="0"/>
          <w:numId w:val="3"/>
        </w:numPr>
        <w:ind w:left="567" w:hanging="567"/>
        <w:jc w:val="both"/>
        <w:rPr>
          <w:rFonts w:ascii="Arial" w:hAnsi="Arial" w:cs="Arial"/>
          <w:b/>
          <w:sz w:val="22"/>
          <w:szCs w:val="22"/>
        </w:rPr>
      </w:pPr>
      <w:r w:rsidRPr="00F52F28">
        <w:rPr>
          <w:rFonts w:ascii="Arial" w:hAnsi="Arial" w:cs="Arial"/>
          <w:b/>
          <w:sz w:val="22"/>
          <w:szCs w:val="22"/>
        </w:rPr>
        <w:t>Prerrogativas en materia de financiamiento público y fran</w:t>
      </w:r>
      <w:r w:rsidR="00B436F5" w:rsidRPr="00F52F28">
        <w:rPr>
          <w:rFonts w:ascii="Arial" w:hAnsi="Arial" w:cs="Arial"/>
          <w:b/>
          <w:sz w:val="22"/>
          <w:szCs w:val="22"/>
        </w:rPr>
        <w:t>quicias postales y telegráficas</w:t>
      </w:r>
    </w:p>
    <w:p w:rsidR="00314595" w:rsidRPr="00F52F28" w:rsidRDefault="00314595" w:rsidP="00A4312F">
      <w:pPr>
        <w:jc w:val="both"/>
        <w:rPr>
          <w:rFonts w:ascii="Arial" w:hAnsi="Arial" w:cs="Arial"/>
          <w:sz w:val="22"/>
          <w:szCs w:val="22"/>
        </w:rPr>
      </w:pPr>
    </w:p>
    <w:p w:rsidR="00A30E50" w:rsidRPr="00F52F28" w:rsidRDefault="00A30E50" w:rsidP="00A30E50">
      <w:pPr>
        <w:spacing w:line="276" w:lineRule="auto"/>
        <w:jc w:val="both"/>
        <w:rPr>
          <w:rFonts w:ascii="Arial" w:hAnsi="Arial" w:cs="Arial"/>
          <w:sz w:val="22"/>
          <w:szCs w:val="22"/>
        </w:rPr>
      </w:pPr>
      <w:r w:rsidRPr="00F52F28">
        <w:rPr>
          <w:rFonts w:ascii="Arial" w:hAnsi="Arial" w:cs="Arial"/>
          <w:sz w:val="22"/>
          <w:szCs w:val="22"/>
        </w:rPr>
        <w:t>Conforme a lo preceptuado en los artículos 187, 188 y 189, de la Ley General de Instituciones y Procedimientos Electorales (en lo sucesivo LGIPE), y 50, 51, y 69 al 71, de la Ley General de Partidos Políticos (en adelante LGPP), éstos gozan de prerrogativas en materia de financiamiento público y franquicias, tanto postales como telegráficas. Al respecto, la CPPP debe:</w:t>
      </w:r>
    </w:p>
    <w:p w:rsidR="00314595" w:rsidRPr="00F52F28" w:rsidRDefault="00314595" w:rsidP="00A4312F">
      <w:pPr>
        <w:pStyle w:val="Prrafodelista"/>
        <w:jc w:val="both"/>
        <w:rPr>
          <w:rFonts w:ascii="Arial" w:hAnsi="Arial" w:cs="Arial"/>
          <w:sz w:val="22"/>
          <w:szCs w:val="22"/>
        </w:rPr>
      </w:pPr>
    </w:p>
    <w:p w:rsidR="00314595" w:rsidRPr="00F52F28" w:rsidRDefault="00314595" w:rsidP="00B903A7">
      <w:pPr>
        <w:pStyle w:val="Prrafodelista"/>
        <w:numPr>
          <w:ilvl w:val="0"/>
          <w:numId w:val="4"/>
        </w:numPr>
        <w:spacing w:line="276" w:lineRule="auto"/>
        <w:ind w:left="851" w:hanging="567"/>
        <w:jc w:val="both"/>
        <w:rPr>
          <w:rFonts w:ascii="Arial" w:hAnsi="Arial" w:cs="Arial"/>
          <w:sz w:val="22"/>
          <w:szCs w:val="22"/>
        </w:rPr>
      </w:pPr>
      <w:r w:rsidRPr="00F52F28">
        <w:rPr>
          <w:rFonts w:ascii="Arial" w:hAnsi="Arial" w:cs="Arial"/>
          <w:sz w:val="22"/>
          <w:szCs w:val="22"/>
        </w:rPr>
        <w:t xml:space="preserve">Vigilar que las prerrogativas en materia de franquicias postales y telegráficas sean otorgadas a los </w:t>
      </w:r>
      <w:r w:rsidR="00B45192" w:rsidRPr="00F52F28">
        <w:rPr>
          <w:rFonts w:ascii="Arial" w:hAnsi="Arial" w:cs="Arial"/>
          <w:sz w:val="22"/>
          <w:szCs w:val="22"/>
        </w:rPr>
        <w:t>PPN</w:t>
      </w:r>
      <w:r w:rsidRPr="00F52F28">
        <w:rPr>
          <w:rFonts w:ascii="Arial" w:hAnsi="Arial" w:cs="Arial"/>
          <w:sz w:val="22"/>
          <w:szCs w:val="22"/>
        </w:rPr>
        <w:t xml:space="preserve"> de conformidad con la legislación aplicable y con lo dispuesto en los Convenios de Colaboración y Apoyo para el Uso de Franquicias Postales y Telegráficas firmados con </w:t>
      </w:r>
      <w:r w:rsidR="00DA55A2" w:rsidRPr="00F52F28">
        <w:rPr>
          <w:rFonts w:ascii="Arial" w:hAnsi="Arial" w:cs="Arial"/>
          <w:sz w:val="22"/>
          <w:szCs w:val="22"/>
        </w:rPr>
        <w:t xml:space="preserve">el </w:t>
      </w:r>
      <w:r w:rsidR="006D49A1" w:rsidRPr="00F52F28">
        <w:rPr>
          <w:rFonts w:ascii="Arial" w:hAnsi="Arial" w:cs="Arial"/>
          <w:sz w:val="22"/>
          <w:szCs w:val="22"/>
        </w:rPr>
        <w:t>Servicio Postal Mexicano</w:t>
      </w:r>
      <w:r w:rsidRPr="00F52F28">
        <w:rPr>
          <w:rFonts w:ascii="Arial" w:hAnsi="Arial" w:cs="Arial"/>
          <w:sz w:val="22"/>
          <w:szCs w:val="22"/>
        </w:rPr>
        <w:t xml:space="preserve"> y con Telecomunicaciones de México, respectivamente;</w:t>
      </w:r>
    </w:p>
    <w:p w:rsidR="00314595" w:rsidRPr="00F52F28" w:rsidRDefault="00314595" w:rsidP="00CB45F5">
      <w:pPr>
        <w:spacing w:line="276" w:lineRule="auto"/>
        <w:jc w:val="both"/>
        <w:rPr>
          <w:rFonts w:ascii="Arial" w:hAnsi="Arial" w:cs="Arial"/>
          <w:sz w:val="22"/>
          <w:szCs w:val="22"/>
        </w:rPr>
      </w:pPr>
    </w:p>
    <w:p w:rsidR="00696645" w:rsidRPr="00F52F28" w:rsidRDefault="00314595" w:rsidP="00B903A7">
      <w:pPr>
        <w:pStyle w:val="Prrafodelista"/>
        <w:numPr>
          <w:ilvl w:val="0"/>
          <w:numId w:val="4"/>
        </w:numPr>
        <w:spacing w:line="276" w:lineRule="auto"/>
        <w:ind w:left="851" w:hanging="567"/>
        <w:jc w:val="both"/>
        <w:rPr>
          <w:rFonts w:ascii="Arial" w:hAnsi="Arial" w:cs="Arial"/>
          <w:sz w:val="22"/>
          <w:szCs w:val="22"/>
        </w:rPr>
      </w:pPr>
      <w:r w:rsidRPr="00F52F28">
        <w:rPr>
          <w:rFonts w:ascii="Arial" w:hAnsi="Arial" w:cs="Arial"/>
          <w:sz w:val="22"/>
          <w:szCs w:val="22"/>
        </w:rPr>
        <w:lastRenderedPageBreak/>
        <w:t>Supervisar el correcto y oportuno otorgamiento del financiamiento</w:t>
      </w:r>
      <w:r w:rsidR="00A30E50" w:rsidRPr="00F52F28">
        <w:rPr>
          <w:rFonts w:ascii="Arial" w:hAnsi="Arial" w:cs="Arial"/>
          <w:sz w:val="22"/>
          <w:szCs w:val="22"/>
        </w:rPr>
        <w:t xml:space="preserve"> público</w:t>
      </w:r>
      <w:r w:rsidRPr="00F52F28">
        <w:rPr>
          <w:rFonts w:ascii="Arial" w:hAnsi="Arial" w:cs="Arial"/>
          <w:sz w:val="22"/>
          <w:szCs w:val="22"/>
        </w:rPr>
        <w:t xml:space="preserve"> por actividades ordinarias permanentes</w:t>
      </w:r>
      <w:r w:rsidR="00E67D4B" w:rsidRPr="00F52F28">
        <w:rPr>
          <w:rFonts w:ascii="Arial" w:hAnsi="Arial" w:cs="Arial"/>
          <w:sz w:val="22"/>
          <w:szCs w:val="22"/>
        </w:rPr>
        <w:t xml:space="preserve"> </w:t>
      </w:r>
      <w:r w:rsidRPr="00F52F28">
        <w:rPr>
          <w:rFonts w:ascii="Arial" w:hAnsi="Arial" w:cs="Arial"/>
          <w:sz w:val="22"/>
          <w:szCs w:val="22"/>
        </w:rPr>
        <w:t xml:space="preserve">y por actividades específicas a los </w:t>
      </w:r>
      <w:r w:rsidR="00B45192" w:rsidRPr="00F52F28">
        <w:rPr>
          <w:rFonts w:ascii="Arial" w:hAnsi="Arial" w:cs="Arial"/>
          <w:sz w:val="22"/>
          <w:szCs w:val="22"/>
        </w:rPr>
        <w:t>PPN</w:t>
      </w:r>
      <w:r w:rsidR="008663A6" w:rsidRPr="00F52F28">
        <w:rPr>
          <w:rFonts w:ascii="Arial" w:hAnsi="Arial" w:cs="Arial"/>
          <w:sz w:val="22"/>
          <w:szCs w:val="22"/>
        </w:rPr>
        <w:t xml:space="preserve">, incluyendo a </w:t>
      </w:r>
      <w:r w:rsidR="00E01325" w:rsidRPr="00F52F28">
        <w:rPr>
          <w:rFonts w:ascii="Arial" w:hAnsi="Arial" w:cs="Arial"/>
          <w:sz w:val="22"/>
          <w:szCs w:val="22"/>
        </w:rPr>
        <w:t xml:space="preserve">las organizaciones que obtengan su registro </w:t>
      </w:r>
      <w:r w:rsidR="00CE2A37" w:rsidRPr="00F52F28">
        <w:rPr>
          <w:rFonts w:ascii="Arial" w:hAnsi="Arial" w:cs="Arial"/>
          <w:sz w:val="22"/>
          <w:szCs w:val="22"/>
        </w:rPr>
        <w:t>como PPN</w:t>
      </w:r>
      <w:r w:rsidRPr="00F52F28">
        <w:rPr>
          <w:rFonts w:ascii="Arial" w:hAnsi="Arial" w:cs="Arial"/>
          <w:sz w:val="22"/>
          <w:szCs w:val="22"/>
        </w:rPr>
        <w:t>;</w:t>
      </w:r>
    </w:p>
    <w:p w:rsidR="00696645" w:rsidRPr="00F52F28" w:rsidRDefault="00696645" w:rsidP="00696645">
      <w:pPr>
        <w:pStyle w:val="Prrafodelista"/>
        <w:rPr>
          <w:rFonts w:ascii="Arial" w:hAnsi="Arial" w:cs="Arial"/>
          <w:sz w:val="22"/>
          <w:szCs w:val="22"/>
        </w:rPr>
      </w:pPr>
    </w:p>
    <w:p w:rsidR="00A30E50" w:rsidRPr="00F52F28" w:rsidRDefault="00A30E50" w:rsidP="00A30E50">
      <w:pPr>
        <w:pStyle w:val="Prrafodelista"/>
        <w:numPr>
          <w:ilvl w:val="0"/>
          <w:numId w:val="4"/>
        </w:numPr>
        <w:spacing w:line="276" w:lineRule="auto"/>
        <w:ind w:left="851" w:hanging="567"/>
        <w:jc w:val="both"/>
        <w:rPr>
          <w:rFonts w:ascii="Arial" w:hAnsi="Arial" w:cs="Arial"/>
          <w:sz w:val="22"/>
          <w:szCs w:val="22"/>
        </w:rPr>
      </w:pPr>
      <w:r w:rsidRPr="00F52F28">
        <w:rPr>
          <w:rFonts w:ascii="Arial" w:hAnsi="Arial" w:cs="Arial"/>
          <w:sz w:val="22"/>
          <w:szCs w:val="22"/>
        </w:rPr>
        <w:t>En su caso, presentar un informe respecto a la situación que guardan las multas y sanciones aplicadas, y por aplicar, a los PPN durante el periodo de gestión de la actual integración de la Comisión;</w:t>
      </w:r>
    </w:p>
    <w:p w:rsidR="00463C0B" w:rsidRPr="00F52F28" w:rsidRDefault="00463C0B" w:rsidP="00CB45F5">
      <w:pPr>
        <w:pStyle w:val="Prrafodelista"/>
        <w:spacing w:line="276" w:lineRule="auto"/>
        <w:rPr>
          <w:rFonts w:ascii="Arial" w:hAnsi="Arial" w:cs="Arial"/>
          <w:sz w:val="22"/>
          <w:szCs w:val="22"/>
        </w:rPr>
      </w:pPr>
    </w:p>
    <w:p w:rsidR="00D83B76" w:rsidRPr="00F52F28" w:rsidRDefault="00D83B76" w:rsidP="00B903A7">
      <w:pPr>
        <w:pStyle w:val="Prrafodelista"/>
        <w:numPr>
          <w:ilvl w:val="0"/>
          <w:numId w:val="4"/>
        </w:numPr>
        <w:spacing w:line="276" w:lineRule="auto"/>
        <w:ind w:left="851" w:hanging="567"/>
        <w:jc w:val="both"/>
        <w:rPr>
          <w:rFonts w:ascii="Arial" w:hAnsi="Arial" w:cs="Arial"/>
          <w:sz w:val="22"/>
          <w:szCs w:val="22"/>
        </w:rPr>
      </w:pPr>
      <w:r w:rsidRPr="00F52F28">
        <w:rPr>
          <w:rFonts w:ascii="Arial" w:hAnsi="Arial" w:cs="Arial"/>
          <w:sz w:val="22"/>
          <w:szCs w:val="22"/>
        </w:rPr>
        <w:t xml:space="preserve">Presentar, en su caso, un </w:t>
      </w:r>
      <w:r w:rsidR="00256D9B" w:rsidRPr="00F52F28">
        <w:rPr>
          <w:rFonts w:ascii="Arial" w:hAnsi="Arial" w:cs="Arial"/>
          <w:sz w:val="22"/>
          <w:szCs w:val="22"/>
        </w:rPr>
        <w:t>i</w:t>
      </w:r>
      <w:r w:rsidRPr="00F52F28">
        <w:rPr>
          <w:rFonts w:ascii="Arial" w:hAnsi="Arial" w:cs="Arial"/>
          <w:sz w:val="22"/>
          <w:szCs w:val="22"/>
        </w:rPr>
        <w:t xml:space="preserve">nforme respecto del uso de las franquicias postales y telegráficas de los </w:t>
      </w:r>
      <w:r w:rsidR="00B45192" w:rsidRPr="00F52F28">
        <w:rPr>
          <w:rFonts w:ascii="Arial" w:hAnsi="Arial" w:cs="Arial"/>
          <w:sz w:val="22"/>
          <w:szCs w:val="22"/>
        </w:rPr>
        <w:t>PPN</w:t>
      </w:r>
      <w:r w:rsidRPr="00F52F28">
        <w:rPr>
          <w:rFonts w:ascii="Arial" w:hAnsi="Arial" w:cs="Arial"/>
          <w:sz w:val="22"/>
          <w:szCs w:val="22"/>
        </w:rPr>
        <w:t xml:space="preserve"> durante el ejercicio </w:t>
      </w:r>
      <w:r w:rsidR="004D545C" w:rsidRPr="00F52F28">
        <w:rPr>
          <w:rFonts w:ascii="Arial" w:hAnsi="Arial" w:cs="Arial"/>
          <w:sz w:val="22"/>
          <w:szCs w:val="22"/>
        </w:rPr>
        <w:t>2020</w:t>
      </w:r>
      <w:r w:rsidR="00B903A7" w:rsidRPr="00F52F28">
        <w:rPr>
          <w:rFonts w:ascii="Arial" w:hAnsi="Arial" w:cs="Arial"/>
          <w:sz w:val="22"/>
          <w:szCs w:val="22"/>
        </w:rPr>
        <w:t xml:space="preserve">; </w:t>
      </w:r>
      <w:r w:rsidR="00C714B2" w:rsidRPr="00F52F28">
        <w:rPr>
          <w:rFonts w:ascii="Arial" w:hAnsi="Arial" w:cs="Arial"/>
          <w:sz w:val="22"/>
          <w:szCs w:val="22"/>
        </w:rPr>
        <w:t>y</w:t>
      </w:r>
      <w:r w:rsidR="00A30E50" w:rsidRPr="00F52F28">
        <w:rPr>
          <w:rFonts w:ascii="Arial" w:hAnsi="Arial" w:cs="Arial"/>
          <w:sz w:val="22"/>
          <w:szCs w:val="22"/>
        </w:rPr>
        <w:t>,</w:t>
      </w:r>
    </w:p>
    <w:p w:rsidR="00D83B76" w:rsidRPr="00F52F28" w:rsidRDefault="00D83B76" w:rsidP="00CB45F5">
      <w:pPr>
        <w:spacing w:line="276" w:lineRule="auto"/>
        <w:jc w:val="both"/>
        <w:rPr>
          <w:rFonts w:ascii="Arial" w:hAnsi="Arial" w:cs="Arial"/>
          <w:sz w:val="22"/>
          <w:szCs w:val="22"/>
        </w:rPr>
      </w:pPr>
    </w:p>
    <w:p w:rsidR="0032212D" w:rsidRPr="00F52F28" w:rsidRDefault="00463C0B" w:rsidP="001A1F62">
      <w:pPr>
        <w:pStyle w:val="Prrafodelista"/>
        <w:numPr>
          <w:ilvl w:val="0"/>
          <w:numId w:val="4"/>
        </w:numPr>
        <w:spacing w:line="276" w:lineRule="auto"/>
        <w:ind w:left="851" w:hanging="567"/>
        <w:jc w:val="both"/>
        <w:rPr>
          <w:rFonts w:ascii="Arial" w:hAnsi="Arial" w:cs="Arial"/>
          <w:sz w:val="22"/>
          <w:szCs w:val="22"/>
        </w:rPr>
      </w:pPr>
      <w:r w:rsidRPr="00F52F28">
        <w:rPr>
          <w:rFonts w:ascii="Arial" w:hAnsi="Arial" w:cs="Arial"/>
          <w:sz w:val="22"/>
          <w:szCs w:val="22"/>
        </w:rPr>
        <w:t>Verificar que, con apego a las disposiciones legales, el órgano correspondiente</w:t>
      </w:r>
      <w:r w:rsidR="00256D9B" w:rsidRPr="00F52F28">
        <w:rPr>
          <w:rFonts w:ascii="Arial" w:hAnsi="Arial" w:cs="Arial"/>
          <w:sz w:val="22"/>
          <w:szCs w:val="22"/>
        </w:rPr>
        <w:t xml:space="preserve"> determine</w:t>
      </w:r>
      <w:r w:rsidRPr="00F52F28">
        <w:rPr>
          <w:rFonts w:ascii="Arial" w:hAnsi="Arial" w:cs="Arial"/>
          <w:sz w:val="22"/>
          <w:szCs w:val="22"/>
        </w:rPr>
        <w:t xml:space="preserve"> los montos de financiamiento público por actividades ordinarias permane</w:t>
      </w:r>
      <w:r w:rsidR="00D82764" w:rsidRPr="00F52F28">
        <w:rPr>
          <w:rFonts w:ascii="Arial" w:hAnsi="Arial" w:cs="Arial"/>
          <w:sz w:val="22"/>
          <w:szCs w:val="22"/>
        </w:rPr>
        <w:t>nte</w:t>
      </w:r>
      <w:r w:rsidR="0021274A" w:rsidRPr="00F52F28">
        <w:rPr>
          <w:rFonts w:ascii="Arial" w:hAnsi="Arial" w:cs="Arial"/>
          <w:sz w:val="22"/>
          <w:szCs w:val="22"/>
        </w:rPr>
        <w:t>s</w:t>
      </w:r>
      <w:r w:rsidR="00D82764" w:rsidRPr="00F52F28">
        <w:rPr>
          <w:rFonts w:ascii="Arial" w:hAnsi="Arial" w:cs="Arial"/>
          <w:sz w:val="22"/>
          <w:szCs w:val="22"/>
        </w:rPr>
        <w:t xml:space="preserve">, </w:t>
      </w:r>
      <w:r w:rsidR="008663A6" w:rsidRPr="00F52F28">
        <w:rPr>
          <w:rFonts w:ascii="Arial" w:hAnsi="Arial" w:cs="Arial"/>
          <w:sz w:val="22"/>
          <w:szCs w:val="22"/>
        </w:rPr>
        <w:t xml:space="preserve">gastos de campaña, </w:t>
      </w:r>
      <w:r w:rsidR="00D82764" w:rsidRPr="00F52F28">
        <w:rPr>
          <w:rFonts w:ascii="Arial" w:hAnsi="Arial" w:cs="Arial"/>
          <w:sz w:val="22"/>
          <w:szCs w:val="22"/>
        </w:rPr>
        <w:t>por actividades específicas y por concepto de franquicias postales y telegráficas</w:t>
      </w:r>
      <w:r w:rsidRPr="00F52F28">
        <w:rPr>
          <w:rFonts w:ascii="Arial" w:hAnsi="Arial" w:cs="Arial"/>
          <w:sz w:val="22"/>
          <w:szCs w:val="22"/>
        </w:rPr>
        <w:t xml:space="preserve"> que corresponderán a cada </w:t>
      </w:r>
      <w:r w:rsidR="00B45192" w:rsidRPr="00F52F28">
        <w:rPr>
          <w:rFonts w:ascii="Arial" w:hAnsi="Arial" w:cs="Arial"/>
          <w:sz w:val="22"/>
          <w:szCs w:val="22"/>
        </w:rPr>
        <w:t>PPN</w:t>
      </w:r>
      <w:r w:rsidRPr="00F52F28">
        <w:rPr>
          <w:rFonts w:ascii="Arial" w:hAnsi="Arial" w:cs="Arial"/>
          <w:sz w:val="22"/>
          <w:szCs w:val="22"/>
        </w:rPr>
        <w:t xml:space="preserve">, para el ejercicio </w:t>
      </w:r>
      <w:r w:rsidR="00E67D4B" w:rsidRPr="00F52F28">
        <w:rPr>
          <w:rFonts w:ascii="Arial" w:hAnsi="Arial" w:cs="Arial"/>
          <w:sz w:val="22"/>
          <w:szCs w:val="22"/>
        </w:rPr>
        <w:t>202</w:t>
      </w:r>
      <w:r w:rsidR="008663A6" w:rsidRPr="00F52F28">
        <w:rPr>
          <w:rFonts w:ascii="Arial" w:hAnsi="Arial" w:cs="Arial"/>
          <w:sz w:val="22"/>
          <w:szCs w:val="22"/>
        </w:rPr>
        <w:t>1</w:t>
      </w:r>
      <w:r w:rsidR="00E01325" w:rsidRPr="00F52F28">
        <w:rPr>
          <w:rFonts w:ascii="Arial" w:hAnsi="Arial" w:cs="Arial"/>
          <w:sz w:val="22"/>
          <w:szCs w:val="22"/>
        </w:rPr>
        <w:t>.</w:t>
      </w:r>
    </w:p>
    <w:p w:rsidR="002B35C7" w:rsidRPr="00F52F28" w:rsidRDefault="002B35C7" w:rsidP="00CB45F5">
      <w:pPr>
        <w:spacing w:line="276" w:lineRule="auto"/>
        <w:rPr>
          <w:rFonts w:ascii="Arial" w:hAnsi="Arial" w:cs="Arial"/>
          <w:sz w:val="22"/>
          <w:szCs w:val="22"/>
        </w:rPr>
      </w:pPr>
    </w:p>
    <w:p w:rsidR="00981798" w:rsidRPr="00F52F28" w:rsidRDefault="00981798" w:rsidP="00B903A7">
      <w:pPr>
        <w:pStyle w:val="Prrafodelista"/>
        <w:numPr>
          <w:ilvl w:val="0"/>
          <w:numId w:val="3"/>
        </w:numPr>
        <w:spacing w:line="276" w:lineRule="auto"/>
        <w:ind w:left="567" w:hanging="567"/>
        <w:jc w:val="both"/>
        <w:rPr>
          <w:rFonts w:ascii="Arial" w:hAnsi="Arial" w:cs="Arial"/>
          <w:b/>
          <w:sz w:val="22"/>
          <w:szCs w:val="22"/>
        </w:rPr>
      </w:pPr>
      <w:r w:rsidRPr="00F52F28">
        <w:rPr>
          <w:rFonts w:ascii="Arial" w:hAnsi="Arial" w:cs="Arial"/>
          <w:b/>
          <w:sz w:val="22"/>
          <w:szCs w:val="22"/>
        </w:rPr>
        <w:t>Actividades relacionadas con el registro de modificaciones a Documentos Básicos de Partidos Políticos y Agrupaciones Políticas Nacionales y Reglamentos de lo</w:t>
      </w:r>
      <w:r w:rsidR="00B436F5" w:rsidRPr="00F52F28">
        <w:rPr>
          <w:rFonts w:ascii="Arial" w:hAnsi="Arial" w:cs="Arial"/>
          <w:b/>
          <w:sz w:val="22"/>
          <w:szCs w:val="22"/>
        </w:rPr>
        <w:t>s Partidos Políticos Nacionales</w:t>
      </w:r>
    </w:p>
    <w:p w:rsidR="00981798" w:rsidRPr="00F52F28" w:rsidRDefault="00981798" w:rsidP="00CB45F5">
      <w:pPr>
        <w:spacing w:line="276" w:lineRule="auto"/>
        <w:jc w:val="both"/>
        <w:rPr>
          <w:rFonts w:ascii="Arial" w:hAnsi="Arial" w:cs="Arial"/>
          <w:sz w:val="22"/>
          <w:szCs w:val="22"/>
        </w:rPr>
      </w:pPr>
    </w:p>
    <w:p w:rsidR="00A30E50" w:rsidRPr="00F52F28" w:rsidRDefault="00A30E50" w:rsidP="00A30E50">
      <w:pPr>
        <w:spacing w:line="276" w:lineRule="auto"/>
        <w:jc w:val="both"/>
        <w:rPr>
          <w:rFonts w:ascii="Arial" w:hAnsi="Arial" w:cs="Arial"/>
          <w:sz w:val="22"/>
          <w:szCs w:val="22"/>
        </w:rPr>
      </w:pPr>
      <w:r w:rsidRPr="00F52F28">
        <w:rPr>
          <w:rFonts w:ascii="Arial" w:hAnsi="Arial" w:cs="Arial"/>
          <w:sz w:val="22"/>
          <w:szCs w:val="22"/>
        </w:rPr>
        <w:t>De conformidad con lo dispuesto por los artículos 10, párrafo 2, inciso a), 22, párrafo 1, inciso b), y 36, de la LGPP, los PPN y las Agrupaciones Políticas Nacionales (en lo sucesivo APN), deben disponer de Documentos Básicos, los cuales deberán cumplir con lo determinado en los artículos 35, 37, 38 y 39 de la citada Ley. De igual forma, los PPN podrán contar con Reglamentos, mismos que deberán apegarse a las normas legales y estatutarias.</w:t>
      </w:r>
    </w:p>
    <w:p w:rsidR="00A30E50" w:rsidRPr="00F52F28" w:rsidRDefault="00A30E50" w:rsidP="00A30E50">
      <w:pPr>
        <w:spacing w:line="276" w:lineRule="auto"/>
        <w:ind w:left="360"/>
        <w:jc w:val="both"/>
        <w:rPr>
          <w:rFonts w:ascii="Arial" w:hAnsi="Arial" w:cs="Arial"/>
          <w:sz w:val="22"/>
          <w:szCs w:val="22"/>
        </w:rPr>
      </w:pPr>
    </w:p>
    <w:p w:rsidR="00A30E50" w:rsidRPr="00F52F28" w:rsidRDefault="00A30E50" w:rsidP="00A30E50">
      <w:pPr>
        <w:spacing w:line="276" w:lineRule="auto"/>
        <w:jc w:val="both"/>
        <w:rPr>
          <w:rFonts w:ascii="Arial" w:hAnsi="Arial" w:cs="Arial"/>
          <w:sz w:val="22"/>
          <w:szCs w:val="22"/>
        </w:rPr>
      </w:pPr>
      <w:r w:rsidRPr="00F52F28">
        <w:rPr>
          <w:rFonts w:ascii="Arial" w:hAnsi="Arial" w:cs="Arial"/>
          <w:sz w:val="22"/>
          <w:szCs w:val="22"/>
        </w:rPr>
        <w:t xml:space="preserve">Aunado a lo anterior, el artículo 25, párrafo 1, inciso l), de la LGPP, en relación con el artículo 4, párrafo 1, del </w:t>
      </w:r>
      <w:r w:rsidRPr="00F52F28">
        <w:rPr>
          <w:rFonts w:ascii="Arial" w:hAnsi="Arial" w:cs="Arial"/>
          <w:i/>
          <w:sz w:val="22"/>
          <w:szCs w:val="22"/>
        </w:rPr>
        <w:t>Reglamento sobre modificaciones a documentos básicos, registro de integrantes de órganos directivos y cambio de domicilio de agrupaciones y partidos políticos; así como respecto al registro de reglamentos internos de éstos últimos y la acreditación de sus representantes ante los Consejos del Instituto Nacional Electoral</w:t>
      </w:r>
      <w:r w:rsidRPr="00F52F28">
        <w:rPr>
          <w:rFonts w:ascii="Arial" w:hAnsi="Arial" w:cs="Arial"/>
          <w:sz w:val="22"/>
          <w:szCs w:val="22"/>
        </w:rPr>
        <w:t>, señalan que cualquier modificación a la Declaración de Principios, Programa de Acción y Estatutos, deberá ser comunicada al INE para que éstas surtan efectos una vez declarada la procedencia constitucional y legal de las mismas por el Consejo General del INE, y, en el caso de modificación de Estatutos, publicada la Resolución en el DOF. Asimismo, el artículo 36, párrafo 2, de la mencionada Ley, establece que los PPN deberán comunicar a la autoridad electoral los Reglamentos que emitan para que el Instituto verifique su apego a las normas legales y estatutarias.</w:t>
      </w:r>
    </w:p>
    <w:p w:rsidR="00A30E50" w:rsidRPr="00F52F28" w:rsidRDefault="00A30E50" w:rsidP="00A30E50">
      <w:pPr>
        <w:spacing w:line="276" w:lineRule="auto"/>
        <w:jc w:val="both"/>
        <w:rPr>
          <w:rFonts w:ascii="Arial" w:hAnsi="Arial" w:cs="Arial"/>
          <w:sz w:val="22"/>
          <w:szCs w:val="22"/>
        </w:rPr>
      </w:pPr>
    </w:p>
    <w:p w:rsidR="00A30E50" w:rsidRPr="00F52F28" w:rsidRDefault="00A30E50" w:rsidP="00A30E50">
      <w:pPr>
        <w:spacing w:line="276" w:lineRule="auto"/>
        <w:jc w:val="both"/>
        <w:rPr>
          <w:rFonts w:ascii="Arial" w:hAnsi="Arial" w:cs="Arial"/>
          <w:sz w:val="22"/>
          <w:szCs w:val="22"/>
        </w:rPr>
      </w:pPr>
      <w:r w:rsidRPr="00F52F28">
        <w:rPr>
          <w:rFonts w:ascii="Arial" w:hAnsi="Arial" w:cs="Arial"/>
          <w:sz w:val="22"/>
          <w:szCs w:val="22"/>
        </w:rPr>
        <w:t>Al respecto, la CPPP, a través de la DEPPP debe llevar a cabo las acciones siguientes:</w:t>
      </w:r>
    </w:p>
    <w:p w:rsidR="00981798" w:rsidRPr="00F52F28" w:rsidRDefault="00981798" w:rsidP="005A7F13">
      <w:pPr>
        <w:spacing w:line="276" w:lineRule="auto"/>
        <w:jc w:val="both"/>
        <w:rPr>
          <w:rFonts w:ascii="Arial" w:hAnsi="Arial" w:cs="Arial"/>
          <w:sz w:val="22"/>
          <w:szCs w:val="22"/>
        </w:rPr>
      </w:pPr>
    </w:p>
    <w:p w:rsidR="00A30E50" w:rsidRPr="00F52F28" w:rsidRDefault="00A30E50" w:rsidP="00A30E50">
      <w:pPr>
        <w:pStyle w:val="Prrafodelista"/>
        <w:numPr>
          <w:ilvl w:val="0"/>
          <w:numId w:val="5"/>
        </w:numPr>
        <w:spacing w:line="276" w:lineRule="auto"/>
        <w:ind w:left="851" w:hanging="567"/>
        <w:jc w:val="both"/>
        <w:rPr>
          <w:rFonts w:ascii="Arial" w:hAnsi="Arial" w:cs="Arial"/>
          <w:sz w:val="22"/>
          <w:szCs w:val="22"/>
        </w:rPr>
      </w:pPr>
      <w:r w:rsidRPr="00F52F28">
        <w:rPr>
          <w:rFonts w:ascii="Arial" w:hAnsi="Arial" w:cs="Arial"/>
          <w:sz w:val="22"/>
          <w:szCs w:val="22"/>
        </w:rPr>
        <w:lastRenderedPageBreak/>
        <w:t xml:space="preserve">Analizar que las modificaciones que presenten los PPN y APN a sus Documentos Básicos se apeguen a las disposiciones constitucionales y legales aplicables, así como al </w:t>
      </w:r>
      <w:r w:rsidRPr="00F52F28">
        <w:rPr>
          <w:rFonts w:ascii="Arial" w:hAnsi="Arial" w:cs="Arial"/>
          <w:i/>
          <w:sz w:val="22"/>
          <w:szCs w:val="22"/>
        </w:rPr>
        <w:t>Reglamento sobre modificaciones a documentos básicos, registro de integrantes de órganos directivos y cambio de domicilio de agrupaciones y partidos políticos; así como respecto al registro de reglamentos internos de éstos últimos y la acreditación de sus representantes ante los Consejos del Instituto Nacional Electoral</w:t>
      </w:r>
      <w:r w:rsidRPr="00F52F28">
        <w:rPr>
          <w:rFonts w:ascii="Arial" w:hAnsi="Arial" w:cs="Arial"/>
          <w:sz w:val="22"/>
          <w:szCs w:val="22"/>
        </w:rPr>
        <w:t>, a los criterios de jurisprudencia emitidos por el Tribunal Electoral del Poder Judicial de la Federación (en adelante TEPJF), en concordancia con lo dispuesto en el artículo 233, de la Ley Orgánica del Poder Judicial de la Federación, y que se realicen conforme a su normatividad interna;</w:t>
      </w:r>
    </w:p>
    <w:p w:rsidR="00A30E50" w:rsidRPr="00F52F28" w:rsidRDefault="00A30E50" w:rsidP="00A30E50">
      <w:pPr>
        <w:pStyle w:val="Prrafodelista"/>
        <w:spacing w:line="276" w:lineRule="auto"/>
        <w:ind w:left="851"/>
        <w:jc w:val="both"/>
        <w:rPr>
          <w:rFonts w:ascii="Arial" w:hAnsi="Arial" w:cs="Arial"/>
          <w:sz w:val="22"/>
          <w:szCs w:val="22"/>
        </w:rPr>
      </w:pPr>
    </w:p>
    <w:p w:rsidR="00A30E50" w:rsidRPr="00F52F28" w:rsidRDefault="00A30E50" w:rsidP="00A30E50">
      <w:pPr>
        <w:pStyle w:val="Prrafodelista"/>
        <w:numPr>
          <w:ilvl w:val="0"/>
          <w:numId w:val="5"/>
        </w:numPr>
        <w:spacing w:line="276" w:lineRule="auto"/>
        <w:ind w:left="851" w:hanging="567"/>
        <w:jc w:val="both"/>
        <w:rPr>
          <w:rFonts w:ascii="Arial" w:hAnsi="Arial" w:cs="Arial"/>
          <w:sz w:val="22"/>
          <w:szCs w:val="22"/>
        </w:rPr>
      </w:pPr>
      <w:r w:rsidRPr="00F52F28">
        <w:rPr>
          <w:rFonts w:ascii="Arial" w:hAnsi="Arial" w:cs="Arial"/>
          <w:sz w:val="22"/>
          <w:szCs w:val="22"/>
        </w:rPr>
        <w:t>Aprobar los Anteproyectos de Resolución respectivos; y,</w:t>
      </w:r>
    </w:p>
    <w:p w:rsidR="00981798" w:rsidRPr="00F52F28" w:rsidRDefault="00981798" w:rsidP="005A7F13">
      <w:pPr>
        <w:spacing w:line="276" w:lineRule="auto"/>
        <w:jc w:val="both"/>
        <w:rPr>
          <w:rFonts w:ascii="Arial" w:hAnsi="Arial" w:cs="Arial"/>
          <w:sz w:val="22"/>
          <w:szCs w:val="22"/>
        </w:rPr>
      </w:pPr>
    </w:p>
    <w:p w:rsidR="004E6AEE" w:rsidRPr="00F52F28" w:rsidRDefault="00981798" w:rsidP="005A7F13">
      <w:pPr>
        <w:pStyle w:val="Prrafodelista"/>
        <w:numPr>
          <w:ilvl w:val="0"/>
          <w:numId w:val="5"/>
        </w:numPr>
        <w:spacing w:line="276" w:lineRule="auto"/>
        <w:ind w:left="851" w:hanging="567"/>
        <w:jc w:val="both"/>
        <w:rPr>
          <w:rFonts w:ascii="Arial" w:hAnsi="Arial" w:cs="Arial"/>
          <w:sz w:val="22"/>
          <w:szCs w:val="22"/>
        </w:rPr>
      </w:pPr>
      <w:r w:rsidRPr="00F52F28">
        <w:rPr>
          <w:rFonts w:ascii="Arial" w:hAnsi="Arial" w:cs="Arial"/>
          <w:sz w:val="22"/>
          <w:szCs w:val="22"/>
        </w:rPr>
        <w:t xml:space="preserve">En su caso, resolver lo conducente respecto al apego a las normas legales y estatutarias de los Reglamentos presentados por los </w:t>
      </w:r>
      <w:r w:rsidR="000B71C7" w:rsidRPr="00F52F28">
        <w:rPr>
          <w:rFonts w:ascii="Arial" w:hAnsi="Arial" w:cs="Arial"/>
          <w:sz w:val="22"/>
          <w:szCs w:val="22"/>
        </w:rPr>
        <w:t>PPN</w:t>
      </w:r>
      <w:r w:rsidR="007A0645" w:rsidRPr="00F52F28">
        <w:rPr>
          <w:rFonts w:ascii="Arial" w:hAnsi="Arial" w:cs="Arial"/>
          <w:sz w:val="22"/>
          <w:szCs w:val="22"/>
        </w:rPr>
        <w:t>.</w:t>
      </w:r>
    </w:p>
    <w:p w:rsidR="00392AF2" w:rsidRPr="00F52F28" w:rsidRDefault="00392AF2" w:rsidP="00993DDD">
      <w:pPr>
        <w:spacing w:line="276" w:lineRule="auto"/>
        <w:jc w:val="both"/>
        <w:rPr>
          <w:rFonts w:ascii="Arial" w:hAnsi="Arial" w:cs="Arial"/>
          <w:sz w:val="22"/>
          <w:szCs w:val="22"/>
        </w:rPr>
      </w:pPr>
    </w:p>
    <w:p w:rsidR="00563A75" w:rsidRPr="00F52F28" w:rsidRDefault="00563A75" w:rsidP="005A7F13">
      <w:pPr>
        <w:pStyle w:val="Puesto"/>
        <w:numPr>
          <w:ilvl w:val="0"/>
          <w:numId w:val="3"/>
        </w:numPr>
        <w:pBdr>
          <w:bottom w:val="none" w:sz="0" w:space="0" w:color="auto"/>
        </w:pBdr>
        <w:spacing w:after="0" w:line="276" w:lineRule="auto"/>
        <w:ind w:left="567" w:hanging="567"/>
        <w:contextualSpacing w:val="0"/>
        <w:jc w:val="both"/>
        <w:rPr>
          <w:rFonts w:ascii="Arial" w:hAnsi="Arial" w:cs="Arial"/>
          <w:b/>
          <w:sz w:val="22"/>
          <w:szCs w:val="22"/>
        </w:rPr>
      </w:pPr>
      <w:r w:rsidRPr="00F52F28">
        <w:rPr>
          <w:rFonts w:ascii="Arial" w:hAnsi="Arial" w:cs="Arial"/>
          <w:b/>
          <w:sz w:val="22"/>
          <w:szCs w:val="22"/>
        </w:rPr>
        <w:t>Constitución de Partidos Políticos Nacionales</w:t>
      </w:r>
    </w:p>
    <w:p w:rsidR="004A134B" w:rsidRPr="00F52F28" w:rsidRDefault="004A134B" w:rsidP="005A7F13">
      <w:pPr>
        <w:autoSpaceDE w:val="0"/>
        <w:autoSpaceDN w:val="0"/>
        <w:adjustRightInd w:val="0"/>
        <w:spacing w:line="276" w:lineRule="auto"/>
        <w:jc w:val="both"/>
      </w:pPr>
    </w:p>
    <w:p w:rsidR="00A30E50" w:rsidRPr="00F52F28" w:rsidRDefault="00A30E50" w:rsidP="00A30E50">
      <w:pPr>
        <w:autoSpaceDE w:val="0"/>
        <w:autoSpaceDN w:val="0"/>
        <w:adjustRightInd w:val="0"/>
        <w:spacing w:line="276" w:lineRule="auto"/>
        <w:jc w:val="both"/>
        <w:rPr>
          <w:rFonts w:ascii="Arial" w:hAnsi="Arial" w:cs="Arial"/>
          <w:sz w:val="22"/>
          <w:szCs w:val="22"/>
        </w:rPr>
      </w:pPr>
      <w:r w:rsidRPr="00F52F28">
        <w:rPr>
          <w:rFonts w:ascii="Arial" w:hAnsi="Arial" w:cs="Arial"/>
          <w:sz w:val="22"/>
          <w:szCs w:val="22"/>
        </w:rPr>
        <w:t>De conformidad con lo preceptuado en el artículo 11, de la LGPP, y el Instructivo que deberán observar las organizaciones interesadas en constituir un PPN, así como diversas disposiciones relativas a la revisión de los requisitos que se deben cumplir para dicho fin</w:t>
      </w:r>
      <w:r w:rsidRPr="00F52F28">
        <w:rPr>
          <w:rStyle w:val="Refdenotaalpie"/>
          <w:rFonts w:ascii="Arial" w:hAnsi="Arial" w:cs="Arial"/>
          <w:sz w:val="22"/>
          <w:szCs w:val="22"/>
        </w:rPr>
        <w:footnoteReference w:id="2"/>
      </w:r>
      <w:r w:rsidRPr="00F52F28">
        <w:rPr>
          <w:rFonts w:ascii="Arial" w:hAnsi="Arial" w:cs="Arial"/>
          <w:sz w:val="22"/>
          <w:szCs w:val="22"/>
        </w:rPr>
        <w:t xml:space="preserve"> (en adelante Instructivo), la recepción de notificaciones de las organizaciones de la ciudadanía que pretendan constituirse como PPN se llevó a cabo del 7 al 31 de enero de 2019. Asimismo, y dado que el artículo 15, numeral I, de la LGPP, señala que las organizaciones de la ciudadanía interesadas deberán entregar su solicitud de registro y documentación respectiva durante el mes de enero del año anterior al de la elección, es decir en 2020 (plazo que fue ampliado al 28 de febrero de 2020, por Acuerdo INE/CG302/2019, en razón de los períodos vacacionales del personal del Instituto), el INE, a través de sus órganos desconcentrados, llevó a cabo durante el 2019 la certificación de asambleas estatales y distritales. Ahora bien, en los meses de enero y febrero de 2020 llevará a cabo la certificación de asambleas estatales, distritales y Nacional Constitutiva que deben celebrar las organizaciones; lo anterior, conforme a lo estipulado en el artículo 12 del ordenamiento legal citado, así como del Instructivo de referencia. </w:t>
      </w:r>
    </w:p>
    <w:p w:rsidR="00F64E83" w:rsidRPr="00F52F28" w:rsidRDefault="00F64E83" w:rsidP="00F64E83">
      <w:pPr>
        <w:autoSpaceDE w:val="0"/>
        <w:autoSpaceDN w:val="0"/>
        <w:adjustRightInd w:val="0"/>
        <w:spacing w:line="276" w:lineRule="auto"/>
        <w:jc w:val="both"/>
        <w:rPr>
          <w:rFonts w:ascii="Arial" w:hAnsi="Arial" w:cs="Arial"/>
          <w:sz w:val="22"/>
          <w:szCs w:val="22"/>
        </w:rPr>
      </w:pPr>
    </w:p>
    <w:p w:rsidR="00EA3881" w:rsidRPr="00F52F28" w:rsidRDefault="00EA3881" w:rsidP="005A7F13">
      <w:pPr>
        <w:autoSpaceDE w:val="0"/>
        <w:autoSpaceDN w:val="0"/>
        <w:adjustRightInd w:val="0"/>
        <w:spacing w:line="276" w:lineRule="auto"/>
        <w:jc w:val="both"/>
        <w:rPr>
          <w:rFonts w:ascii="Arial" w:hAnsi="Arial" w:cs="Arial"/>
          <w:sz w:val="22"/>
          <w:szCs w:val="22"/>
        </w:rPr>
      </w:pPr>
      <w:r w:rsidRPr="00F52F28">
        <w:rPr>
          <w:rFonts w:ascii="Arial" w:hAnsi="Arial" w:cs="Arial"/>
          <w:sz w:val="22"/>
          <w:szCs w:val="22"/>
        </w:rPr>
        <w:t xml:space="preserve">Al respecto, la </w:t>
      </w:r>
      <w:r w:rsidR="00371510" w:rsidRPr="00F52F28">
        <w:rPr>
          <w:rFonts w:ascii="Arial" w:hAnsi="Arial" w:cs="Arial"/>
          <w:sz w:val="22"/>
          <w:szCs w:val="22"/>
        </w:rPr>
        <w:t xml:space="preserve">CPPP </w:t>
      </w:r>
      <w:r w:rsidR="008A21CF" w:rsidRPr="00F52F28">
        <w:rPr>
          <w:rFonts w:ascii="Arial" w:hAnsi="Arial" w:cs="Arial"/>
          <w:sz w:val="22"/>
          <w:szCs w:val="22"/>
        </w:rPr>
        <w:t xml:space="preserve">debe </w:t>
      </w:r>
      <w:r w:rsidRPr="00F52F28">
        <w:rPr>
          <w:rFonts w:ascii="Arial" w:hAnsi="Arial" w:cs="Arial"/>
          <w:sz w:val="22"/>
          <w:szCs w:val="22"/>
        </w:rPr>
        <w:t>desarrollar las tareas siguientes:</w:t>
      </w:r>
    </w:p>
    <w:p w:rsidR="00EA3881" w:rsidRPr="00F52F28" w:rsidRDefault="00EA3881" w:rsidP="005A7F13">
      <w:pPr>
        <w:spacing w:line="276" w:lineRule="auto"/>
        <w:ind w:left="360"/>
        <w:jc w:val="both"/>
        <w:rPr>
          <w:rFonts w:ascii="Arial Narrow" w:hAnsi="Arial Narrow"/>
          <w:sz w:val="26"/>
          <w:szCs w:val="26"/>
        </w:rPr>
      </w:pPr>
    </w:p>
    <w:p w:rsidR="009D72EE" w:rsidRPr="00F52F28" w:rsidRDefault="009D72EE" w:rsidP="009D72EE">
      <w:pPr>
        <w:pStyle w:val="Prrafodelista"/>
        <w:numPr>
          <w:ilvl w:val="0"/>
          <w:numId w:val="7"/>
        </w:numPr>
        <w:jc w:val="both"/>
        <w:rPr>
          <w:rFonts w:ascii="Arial" w:hAnsi="Arial" w:cs="Arial"/>
          <w:sz w:val="22"/>
          <w:szCs w:val="22"/>
        </w:rPr>
      </w:pPr>
      <w:r w:rsidRPr="00F52F28">
        <w:rPr>
          <w:rFonts w:ascii="Arial" w:hAnsi="Arial" w:cs="Arial"/>
          <w:sz w:val="22"/>
          <w:szCs w:val="22"/>
        </w:rPr>
        <w:t>Verificar, durante el mes de enero</w:t>
      </w:r>
      <w:r w:rsidR="00D1009D" w:rsidRPr="00F52F28">
        <w:rPr>
          <w:rFonts w:ascii="Arial" w:hAnsi="Arial" w:cs="Arial"/>
          <w:sz w:val="22"/>
          <w:szCs w:val="22"/>
        </w:rPr>
        <w:t xml:space="preserve"> y febrero</w:t>
      </w:r>
      <w:r w:rsidRPr="00F52F28">
        <w:rPr>
          <w:rFonts w:ascii="Arial" w:hAnsi="Arial" w:cs="Arial"/>
          <w:sz w:val="22"/>
          <w:szCs w:val="22"/>
        </w:rPr>
        <w:t xml:space="preserve"> la celebración de las Asambleas Estatales, Distritales y Nacional Constitutiva, el cumplimiento de los requisitos y del procedimiento de constitución como </w:t>
      </w:r>
      <w:r w:rsidR="00D1009D" w:rsidRPr="00F52F28">
        <w:rPr>
          <w:rFonts w:ascii="Arial" w:hAnsi="Arial" w:cs="Arial"/>
          <w:sz w:val="22"/>
          <w:szCs w:val="22"/>
        </w:rPr>
        <w:t>PPN</w:t>
      </w:r>
      <w:r w:rsidRPr="00F52F28">
        <w:rPr>
          <w:rFonts w:ascii="Arial" w:hAnsi="Arial" w:cs="Arial"/>
          <w:sz w:val="22"/>
          <w:szCs w:val="22"/>
        </w:rPr>
        <w:t xml:space="preserve"> señalados en </w:t>
      </w:r>
      <w:r w:rsidR="00411C1C" w:rsidRPr="00F52F28">
        <w:rPr>
          <w:rFonts w:ascii="Arial" w:hAnsi="Arial" w:cs="Arial"/>
          <w:sz w:val="22"/>
          <w:szCs w:val="22"/>
        </w:rPr>
        <w:t>la LGPP</w:t>
      </w:r>
      <w:r w:rsidRPr="00F52F28">
        <w:rPr>
          <w:rFonts w:ascii="Arial" w:hAnsi="Arial" w:cs="Arial"/>
          <w:sz w:val="22"/>
          <w:szCs w:val="22"/>
        </w:rPr>
        <w:t xml:space="preserve"> y en la normatividad aplicable; </w:t>
      </w:r>
    </w:p>
    <w:p w:rsidR="009D72EE" w:rsidRPr="00F52F28" w:rsidRDefault="009D72EE" w:rsidP="009D72EE">
      <w:pPr>
        <w:jc w:val="both"/>
        <w:rPr>
          <w:rFonts w:ascii="Arial" w:hAnsi="Arial" w:cs="Arial"/>
          <w:sz w:val="22"/>
          <w:szCs w:val="22"/>
        </w:rPr>
      </w:pPr>
    </w:p>
    <w:p w:rsidR="009D72EE" w:rsidRPr="00F52F28" w:rsidRDefault="009D72EE" w:rsidP="009D72EE">
      <w:pPr>
        <w:numPr>
          <w:ilvl w:val="0"/>
          <w:numId w:val="7"/>
        </w:numPr>
        <w:jc w:val="both"/>
        <w:rPr>
          <w:rFonts w:ascii="Arial" w:hAnsi="Arial" w:cs="Arial"/>
          <w:sz w:val="22"/>
          <w:szCs w:val="22"/>
        </w:rPr>
      </w:pPr>
      <w:r w:rsidRPr="00F52F28">
        <w:rPr>
          <w:rFonts w:ascii="Arial" w:hAnsi="Arial" w:cs="Arial"/>
          <w:sz w:val="22"/>
          <w:szCs w:val="22"/>
        </w:rPr>
        <w:t xml:space="preserve">Atender las consultas que le presenten las organizaciones solicitantes durante el proceso para el otorgamiento de su registro como </w:t>
      </w:r>
      <w:r w:rsidR="00D1009D" w:rsidRPr="00F52F28">
        <w:rPr>
          <w:rFonts w:ascii="Arial" w:hAnsi="Arial" w:cs="Arial"/>
          <w:sz w:val="22"/>
          <w:szCs w:val="22"/>
        </w:rPr>
        <w:t>PPN</w:t>
      </w:r>
      <w:r w:rsidRPr="00F52F28">
        <w:rPr>
          <w:rFonts w:ascii="Arial" w:hAnsi="Arial" w:cs="Arial"/>
          <w:sz w:val="22"/>
          <w:szCs w:val="22"/>
        </w:rPr>
        <w:t xml:space="preserve">; </w:t>
      </w:r>
    </w:p>
    <w:p w:rsidR="009D72EE" w:rsidRPr="00F52F28" w:rsidRDefault="009D72EE" w:rsidP="009D72EE">
      <w:pPr>
        <w:pStyle w:val="Prrafodelista"/>
        <w:rPr>
          <w:rFonts w:ascii="Arial" w:hAnsi="Arial" w:cs="Arial"/>
          <w:sz w:val="22"/>
          <w:szCs w:val="22"/>
        </w:rPr>
      </w:pPr>
    </w:p>
    <w:p w:rsidR="00D1009D" w:rsidRPr="00F52F28" w:rsidRDefault="00D1009D" w:rsidP="00D1009D">
      <w:pPr>
        <w:numPr>
          <w:ilvl w:val="0"/>
          <w:numId w:val="7"/>
        </w:numPr>
        <w:jc w:val="both"/>
        <w:rPr>
          <w:rFonts w:ascii="Arial" w:hAnsi="Arial" w:cs="Arial"/>
          <w:sz w:val="22"/>
          <w:szCs w:val="22"/>
        </w:rPr>
      </w:pPr>
      <w:r w:rsidRPr="00F52F28">
        <w:rPr>
          <w:rFonts w:ascii="Arial" w:hAnsi="Arial" w:cs="Arial"/>
          <w:sz w:val="22"/>
          <w:szCs w:val="22"/>
        </w:rPr>
        <w:t xml:space="preserve">Verificar que las organizaciones de </w:t>
      </w:r>
      <w:r w:rsidR="008C73FD" w:rsidRPr="00F52F28">
        <w:rPr>
          <w:rFonts w:ascii="Arial" w:hAnsi="Arial" w:cs="Arial"/>
          <w:sz w:val="22"/>
          <w:szCs w:val="22"/>
        </w:rPr>
        <w:t xml:space="preserve">la ciudadanía </w:t>
      </w:r>
      <w:r w:rsidRPr="00F52F28">
        <w:rPr>
          <w:rFonts w:ascii="Arial" w:hAnsi="Arial" w:cs="Arial"/>
          <w:sz w:val="22"/>
          <w:szCs w:val="22"/>
        </w:rPr>
        <w:t>que solicitaron su registro como PPN cumplan con los requisitos contemplados tanto en la Ley como en el Instructivo respectivo;</w:t>
      </w:r>
    </w:p>
    <w:p w:rsidR="0027156E" w:rsidRPr="00F52F28" w:rsidRDefault="0027156E" w:rsidP="0027156E">
      <w:pPr>
        <w:pStyle w:val="Prrafodelista"/>
        <w:rPr>
          <w:rFonts w:ascii="Arial" w:hAnsi="Arial" w:cs="Arial"/>
          <w:sz w:val="22"/>
          <w:szCs w:val="22"/>
        </w:rPr>
      </w:pPr>
    </w:p>
    <w:p w:rsidR="00B05F00" w:rsidRPr="00F52F28" w:rsidRDefault="00B05F00" w:rsidP="00B05F00">
      <w:pPr>
        <w:numPr>
          <w:ilvl w:val="0"/>
          <w:numId w:val="7"/>
        </w:numPr>
        <w:jc w:val="both"/>
        <w:rPr>
          <w:rFonts w:ascii="Arial" w:hAnsi="Arial" w:cs="Arial"/>
          <w:sz w:val="22"/>
          <w:szCs w:val="22"/>
        </w:rPr>
      </w:pPr>
      <w:r w:rsidRPr="00F52F28">
        <w:rPr>
          <w:rFonts w:ascii="Arial" w:hAnsi="Arial" w:cs="Arial"/>
          <w:sz w:val="22"/>
          <w:szCs w:val="22"/>
        </w:rPr>
        <w:t xml:space="preserve">Discutir y aprobar los Anteproyectos de Resolución correspondientes a la verificación de las solicitudes de registro de las </w:t>
      </w:r>
      <w:r w:rsidR="00122335" w:rsidRPr="00F52F28">
        <w:rPr>
          <w:rFonts w:ascii="Arial" w:hAnsi="Arial" w:cs="Arial"/>
          <w:sz w:val="22"/>
          <w:szCs w:val="22"/>
        </w:rPr>
        <w:t>organizaciones</w:t>
      </w:r>
      <w:r w:rsidRPr="00F52F28">
        <w:rPr>
          <w:rFonts w:ascii="Arial" w:hAnsi="Arial" w:cs="Arial"/>
          <w:sz w:val="22"/>
          <w:szCs w:val="22"/>
        </w:rPr>
        <w:t xml:space="preserve"> de </w:t>
      </w:r>
      <w:r w:rsidR="008C73FD" w:rsidRPr="00F52F28">
        <w:rPr>
          <w:rFonts w:ascii="Arial" w:hAnsi="Arial" w:cs="Arial"/>
          <w:sz w:val="22"/>
          <w:szCs w:val="22"/>
        </w:rPr>
        <w:t xml:space="preserve">la ciudadanía </w:t>
      </w:r>
      <w:r w:rsidRPr="00F52F28">
        <w:rPr>
          <w:rFonts w:ascii="Arial" w:hAnsi="Arial" w:cs="Arial"/>
          <w:sz w:val="22"/>
          <w:szCs w:val="22"/>
        </w:rPr>
        <w:t xml:space="preserve">que pretenden constituirse como </w:t>
      </w:r>
      <w:r w:rsidR="00122335" w:rsidRPr="00F52F28">
        <w:rPr>
          <w:rFonts w:ascii="Arial" w:hAnsi="Arial" w:cs="Arial"/>
          <w:sz w:val="22"/>
          <w:szCs w:val="22"/>
        </w:rPr>
        <w:t>P</w:t>
      </w:r>
      <w:r w:rsidRPr="00F52F28">
        <w:rPr>
          <w:rFonts w:ascii="Arial" w:hAnsi="Arial" w:cs="Arial"/>
          <w:sz w:val="22"/>
          <w:szCs w:val="22"/>
        </w:rPr>
        <w:t>PN y presentar los Proyectos al Consejo General para su discusión y aprobación;</w:t>
      </w:r>
    </w:p>
    <w:p w:rsidR="009D72EE" w:rsidRPr="00F52F28" w:rsidRDefault="009D72EE" w:rsidP="009D72EE">
      <w:pPr>
        <w:pStyle w:val="Prrafodelista"/>
        <w:rPr>
          <w:rFonts w:ascii="Arial" w:hAnsi="Arial" w:cs="Arial"/>
          <w:sz w:val="22"/>
          <w:szCs w:val="22"/>
        </w:rPr>
      </w:pPr>
    </w:p>
    <w:p w:rsidR="009D72EE" w:rsidRPr="00F52F28" w:rsidRDefault="009D72EE" w:rsidP="009D72EE">
      <w:pPr>
        <w:numPr>
          <w:ilvl w:val="0"/>
          <w:numId w:val="7"/>
        </w:numPr>
        <w:jc w:val="both"/>
        <w:rPr>
          <w:rFonts w:ascii="Arial" w:hAnsi="Arial" w:cs="Arial"/>
          <w:sz w:val="22"/>
          <w:szCs w:val="22"/>
        </w:rPr>
      </w:pPr>
      <w:r w:rsidRPr="00F52F28">
        <w:rPr>
          <w:rFonts w:ascii="Arial" w:hAnsi="Arial" w:cs="Arial"/>
          <w:sz w:val="22"/>
          <w:szCs w:val="22"/>
        </w:rPr>
        <w:t xml:space="preserve">Atender, en su caso, las sentencias emitidas por la Sala Superior del </w:t>
      </w:r>
      <w:r w:rsidR="00504CA1" w:rsidRPr="00F52F28">
        <w:rPr>
          <w:rFonts w:ascii="Arial" w:hAnsi="Arial" w:cs="Arial"/>
          <w:sz w:val="22"/>
          <w:szCs w:val="22"/>
        </w:rPr>
        <w:t>TEPJF</w:t>
      </w:r>
      <w:r w:rsidRPr="00F52F28">
        <w:rPr>
          <w:rFonts w:ascii="Arial" w:hAnsi="Arial" w:cs="Arial"/>
          <w:sz w:val="22"/>
          <w:szCs w:val="22"/>
        </w:rPr>
        <w:t xml:space="preserve"> en lo relativo a las impugnaciones presentadas en contra de las resoluciones aprobadas por el máximo órgano de dirección respecto al otorgamiento de registro como </w:t>
      </w:r>
      <w:r w:rsidR="00E96B3D" w:rsidRPr="00F52F28">
        <w:rPr>
          <w:rFonts w:ascii="Arial" w:hAnsi="Arial" w:cs="Arial"/>
          <w:sz w:val="22"/>
          <w:szCs w:val="22"/>
        </w:rPr>
        <w:t>PPN</w:t>
      </w:r>
      <w:r w:rsidRPr="00F52F28">
        <w:rPr>
          <w:rFonts w:ascii="Arial" w:hAnsi="Arial" w:cs="Arial"/>
          <w:sz w:val="22"/>
          <w:szCs w:val="22"/>
        </w:rPr>
        <w:t>; y</w:t>
      </w:r>
      <w:r w:rsidR="00A30E50" w:rsidRPr="00F52F28">
        <w:rPr>
          <w:rFonts w:ascii="Arial" w:hAnsi="Arial" w:cs="Arial"/>
          <w:sz w:val="22"/>
          <w:szCs w:val="22"/>
        </w:rPr>
        <w:t>,</w:t>
      </w:r>
    </w:p>
    <w:p w:rsidR="009D72EE" w:rsidRPr="00F52F28" w:rsidRDefault="009D72EE" w:rsidP="009D72EE">
      <w:pPr>
        <w:pStyle w:val="Prrafodelista"/>
        <w:rPr>
          <w:rFonts w:ascii="Arial" w:hAnsi="Arial" w:cs="Arial"/>
          <w:sz w:val="26"/>
          <w:szCs w:val="26"/>
        </w:rPr>
      </w:pPr>
    </w:p>
    <w:p w:rsidR="00B05F00" w:rsidRPr="00F52F28" w:rsidRDefault="00B05F00" w:rsidP="00B05F00">
      <w:pPr>
        <w:numPr>
          <w:ilvl w:val="0"/>
          <w:numId w:val="7"/>
        </w:numPr>
        <w:jc w:val="both"/>
        <w:rPr>
          <w:rFonts w:ascii="Arial" w:hAnsi="Arial" w:cs="Arial"/>
          <w:sz w:val="22"/>
          <w:szCs w:val="22"/>
        </w:rPr>
      </w:pPr>
      <w:r w:rsidRPr="00F52F28">
        <w:rPr>
          <w:rFonts w:ascii="Arial" w:hAnsi="Arial" w:cs="Arial"/>
          <w:sz w:val="22"/>
          <w:szCs w:val="22"/>
        </w:rPr>
        <w:t>En su caso, dar seguimiento al cumplimiento por parte de los nuevos PPN, respecto a la modificación de Documentos Básicos y presentar al Consejo General los Proyectos de Resolución correspondientes.</w:t>
      </w:r>
    </w:p>
    <w:p w:rsidR="00B05F00" w:rsidRPr="00F52F28" w:rsidRDefault="00B05F00" w:rsidP="005A7F13">
      <w:pPr>
        <w:spacing w:line="276" w:lineRule="auto"/>
        <w:jc w:val="both"/>
        <w:rPr>
          <w:rFonts w:ascii="Arial" w:hAnsi="Arial" w:cs="Arial"/>
          <w:b/>
          <w:sz w:val="22"/>
          <w:szCs w:val="22"/>
        </w:rPr>
      </w:pPr>
    </w:p>
    <w:p w:rsidR="00EA3881" w:rsidRPr="00F52F28" w:rsidRDefault="00EA3881" w:rsidP="005A7F13">
      <w:pPr>
        <w:pStyle w:val="Puesto"/>
        <w:numPr>
          <w:ilvl w:val="0"/>
          <w:numId w:val="3"/>
        </w:numPr>
        <w:pBdr>
          <w:bottom w:val="none" w:sz="0" w:space="0" w:color="auto"/>
        </w:pBdr>
        <w:spacing w:after="0" w:line="276" w:lineRule="auto"/>
        <w:ind w:left="567" w:hanging="567"/>
        <w:contextualSpacing w:val="0"/>
        <w:jc w:val="both"/>
        <w:rPr>
          <w:rFonts w:ascii="Arial" w:hAnsi="Arial" w:cs="Arial"/>
          <w:sz w:val="22"/>
          <w:szCs w:val="22"/>
        </w:rPr>
      </w:pPr>
      <w:r w:rsidRPr="00F52F28">
        <w:rPr>
          <w:rFonts w:ascii="Arial" w:hAnsi="Arial" w:cs="Arial"/>
          <w:b/>
          <w:sz w:val="22"/>
          <w:szCs w:val="22"/>
        </w:rPr>
        <w:t>Constitución de Agrupaciones Políticas Nacionales</w:t>
      </w:r>
    </w:p>
    <w:p w:rsidR="00EA3881" w:rsidRPr="00F52F28" w:rsidRDefault="00EA3881" w:rsidP="005A7F13">
      <w:pPr>
        <w:spacing w:line="276" w:lineRule="auto"/>
        <w:jc w:val="both"/>
        <w:rPr>
          <w:rFonts w:ascii="Arial" w:hAnsi="Arial" w:cs="Arial"/>
          <w:b/>
          <w:sz w:val="22"/>
          <w:szCs w:val="22"/>
        </w:rPr>
      </w:pPr>
    </w:p>
    <w:p w:rsidR="00EA3881" w:rsidRPr="00F52F28" w:rsidRDefault="00EA3881" w:rsidP="005A7F13">
      <w:pPr>
        <w:autoSpaceDE w:val="0"/>
        <w:autoSpaceDN w:val="0"/>
        <w:adjustRightInd w:val="0"/>
        <w:spacing w:line="276" w:lineRule="auto"/>
        <w:jc w:val="both"/>
        <w:rPr>
          <w:rFonts w:ascii="Arial" w:hAnsi="Arial" w:cs="Arial"/>
          <w:sz w:val="22"/>
          <w:szCs w:val="22"/>
        </w:rPr>
      </w:pPr>
      <w:r w:rsidRPr="00F52F28">
        <w:rPr>
          <w:rFonts w:ascii="Arial" w:hAnsi="Arial" w:cs="Arial"/>
          <w:sz w:val="22"/>
          <w:szCs w:val="22"/>
        </w:rPr>
        <w:t xml:space="preserve">Conforme a lo previsto en el artículo </w:t>
      </w:r>
      <w:r w:rsidR="00232940" w:rsidRPr="00F52F28">
        <w:rPr>
          <w:rFonts w:ascii="Arial" w:hAnsi="Arial" w:cs="Arial"/>
          <w:sz w:val="22"/>
          <w:szCs w:val="22"/>
        </w:rPr>
        <w:t>20</w:t>
      </w:r>
      <w:r w:rsidRPr="00F52F28">
        <w:rPr>
          <w:rFonts w:ascii="Arial" w:hAnsi="Arial" w:cs="Arial"/>
          <w:sz w:val="22"/>
          <w:szCs w:val="22"/>
        </w:rPr>
        <w:t xml:space="preserve"> </w:t>
      </w:r>
      <w:r w:rsidR="00232940" w:rsidRPr="00F52F28">
        <w:rPr>
          <w:rFonts w:ascii="Arial" w:hAnsi="Arial" w:cs="Arial"/>
          <w:sz w:val="22"/>
          <w:szCs w:val="22"/>
        </w:rPr>
        <w:t xml:space="preserve">de la </w:t>
      </w:r>
      <w:r w:rsidR="00897D70" w:rsidRPr="00F52F28">
        <w:rPr>
          <w:rFonts w:ascii="Arial" w:hAnsi="Arial" w:cs="Arial"/>
          <w:sz w:val="22"/>
          <w:szCs w:val="22"/>
        </w:rPr>
        <w:t>LGPP</w:t>
      </w:r>
      <w:r w:rsidRPr="00F52F28">
        <w:rPr>
          <w:rFonts w:ascii="Arial" w:hAnsi="Arial" w:cs="Arial"/>
          <w:sz w:val="22"/>
          <w:szCs w:val="22"/>
        </w:rPr>
        <w:t xml:space="preserve">, </w:t>
      </w:r>
      <w:r w:rsidR="00703D95" w:rsidRPr="00F52F28">
        <w:rPr>
          <w:rFonts w:ascii="Arial" w:hAnsi="Arial" w:cs="Arial"/>
          <w:sz w:val="22"/>
          <w:szCs w:val="22"/>
        </w:rPr>
        <w:t xml:space="preserve">en </w:t>
      </w:r>
      <w:r w:rsidR="00F357E6" w:rsidRPr="00F52F28">
        <w:rPr>
          <w:rFonts w:ascii="Arial" w:hAnsi="Arial" w:cs="Arial"/>
          <w:sz w:val="22"/>
          <w:szCs w:val="22"/>
        </w:rPr>
        <w:t>el Instructivo</w:t>
      </w:r>
      <w:r w:rsidRPr="00F52F28">
        <w:rPr>
          <w:rFonts w:ascii="Arial" w:hAnsi="Arial" w:cs="Arial"/>
          <w:sz w:val="22"/>
          <w:szCs w:val="22"/>
        </w:rPr>
        <w:t xml:space="preserve"> que deberá observarse para la obtención del registro como agrupación política nacional en el año </w:t>
      </w:r>
      <w:r w:rsidR="00AA021C" w:rsidRPr="00F52F28">
        <w:rPr>
          <w:rFonts w:ascii="Arial" w:hAnsi="Arial" w:cs="Arial"/>
          <w:sz w:val="22"/>
          <w:szCs w:val="22"/>
        </w:rPr>
        <w:t>2020</w:t>
      </w:r>
      <w:r w:rsidRPr="00F52F28">
        <w:rPr>
          <w:rFonts w:ascii="Arial" w:hAnsi="Arial" w:cs="Arial"/>
          <w:sz w:val="22"/>
          <w:szCs w:val="22"/>
        </w:rPr>
        <w:t>, así como</w:t>
      </w:r>
      <w:r w:rsidR="00703D95" w:rsidRPr="00F52F28">
        <w:rPr>
          <w:rFonts w:ascii="Arial" w:hAnsi="Arial" w:cs="Arial"/>
          <w:sz w:val="22"/>
          <w:szCs w:val="22"/>
        </w:rPr>
        <w:t xml:space="preserve"> en</w:t>
      </w:r>
      <w:r w:rsidRPr="00F52F28">
        <w:rPr>
          <w:rFonts w:ascii="Arial" w:hAnsi="Arial" w:cs="Arial"/>
          <w:sz w:val="22"/>
          <w:szCs w:val="22"/>
        </w:rPr>
        <w:t xml:space="preserve"> diversas disposiciones relativas a la revisión de los requisitos que se deben cu</w:t>
      </w:r>
      <w:r w:rsidR="00AA021C" w:rsidRPr="00F52F28">
        <w:rPr>
          <w:rFonts w:ascii="Arial" w:hAnsi="Arial" w:cs="Arial"/>
          <w:sz w:val="22"/>
          <w:szCs w:val="22"/>
        </w:rPr>
        <w:t>mplir para dicho fin</w:t>
      </w:r>
      <w:r w:rsidR="0011730D" w:rsidRPr="00F52F28">
        <w:rPr>
          <w:rStyle w:val="Refdenotaalpie"/>
          <w:rFonts w:ascii="Arial" w:hAnsi="Arial" w:cs="Arial"/>
          <w:sz w:val="22"/>
          <w:szCs w:val="22"/>
        </w:rPr>
        <w:footnoteReference w:id="3"/>
      </w:r>
      <w:r w:rsidRPr="00F52F28">
        <w:rPr>
          <w:rFonts w:ascii="Arial" w:hAnsi="Arial" w:cs="Arial"/>
          <w:sz w:val="22"/>
          <w:szCs w:val="22"/>
        </w:rPr>
        <w:t xml:space="preserve">, las asociaciones de </w:t>
      </w:r>
      <w:r w:rsidR="0057124C" w:rsidRPr="00F52F28">
        <w:rPr>
          <w:rFonts w:ascii="Arial" w:hAnsi="Arial" w:cs="Arial"/>
          <w:sz w:val="22"/>
          <w:szCs w:val="22"/>
        </w:rPr>
        <w:t>la ciudadanía</w:t>
      </w:r>
      <w:r w:rsidRPr="00F52F28">
        <w:rPr>
          <w:rFonts w:ascii="Arial" w:hAnsi="Arial" w:cs="Arial"/>
          <w:sz w:val="22"/>
          <w:szCs w:val="22"/>
        </w:rPr>
        <w:t xml:space="preserve"> podrán solicitar su registro como </w:t>
      </w:r>
      <w:r w:rsidR="00897D70" w:rsidRPr="00F52F28">
        <w:rPr>
          <w:rFonts w:ascii="Arial" w:hAnsi="Arial" w:cs="Arial"/>
          <w:sz w:val="22"/>
          <w:szCs w:val="22"/>
        </w:rPr>
        <w:t>APN</w:t>
      </w:r>
      <w:r w:rsidR="0087231A" w:rsidRPr="00F52F28">
        <w:rPr>
          <w:rFonts w:ascii="Arial" w:hAnsi="Arial" w:cs="Arial"/>
          <w:sz w:val="22"/>
          <w:szCs w:val="22"/>
        </w:rPr>
        <w:t xml:space="preserve"> en el mes de enero de 2020</w:t>
      </w:r>
      <w:r w:rsidRPr="00F52F28">
        <w:rPr>
          <w:rFonts w:ascii="Arial" w:hAnsi="Arial" w:cs="Arial"/>
          <w:sz w:val="22"/>
          <w:szCs w:val="22"/>
        </w:rPr>
        <w:t xml:space="preserve">. En este sentido, </w:t>
      </w:r>
      <w:r w:rsidR="00E84BD2" w:rsidRPr="00F52F28">
        <w:rPr>
          <w:rFonts w:ascii="Arial" w:hAnsi="Arial" w:cs="Arial"/>
          <w:sz w:val="22"/>
          <w:szCs w:val="22"/>
        </w:rPr>
        <w:t xml:space="preserve">durante el ejercicio </w:t>
      </w:r>
      <w:r w:rsidR="0087231A" w:rsidRPr="00F52F28">
        <w:rPr>
          <w:rFonts w:ascii="Arial" w:hAnsi="Arial" w:cs="Arial"/>
          <w:sz w:val="22"/>
          <w:szCs w:val="22"/>
        </w:rPr>
        <w:t>2020</w:t>
      </w:r>
      <w:r w:rsidR="00E84BD2" w:rsidRPr="00F52F28">
        <w:rPr>
          <w:rFonts w:ascii="Arial" w:hAnsi="Arial" w:cs="Arial"/>
          <w:sz w:val="22"/>
          <w:szCs w:val="22"/>
        </w:rPr>
        <w:t xml:space="preserve"> </w:t>
      </w:r>
      <w:r w:rsidRPr="00F52F28">
        <w:rPr>
          <w:rFonts w:ascii="Arial" w:hAnsi="Arial" w:cs="Arial"/>
          <w:sz w:val="22"/>
          <w:szCs w:val="22"/>
        </w:rPr>
        <w:t xml:space="preserve">la </w:t>
      </w:r>
      <w:r w:rsidR="00504CA1" w:rsidRPr="00F52F28">
        <w:rPr>
          <w:rFonts w:ascii="Arial" w:hAnsi="Arial" w:cs="Arial"/>
          <w:sz w:val="22"/>
          <w:szCs w:val="22"/>
        </w:rPr>
        <w:t xml:space="preserve">CPPP </w:t>
      </w:r>
      <w:r w:rsidR="008A21CF" w:rsidRPr="00F52F28">
        <w:rPr>
          <w:rFonts w:ascii="Arial" w:hAnsi="Arial" w:cs="Arial"/>
          <w:sz w:val="22"/>
          <w:szCs w:val="22"/>
        </w:rPr>
        <w:t xml:space="preserve">debe </w:t>
      </w:r>
      <w:r w:rsidRPr="00F52F28">
        <w:rPr>
          <w:rFonts w:ascii="Arial" w:hAnsi="Arial" w:cs="Arial"/>
          <w:sz w:val="22"/>
          <w:szCs w:val="22"/>
        </w:rPr>
        <w:t xml:space="preserve">desarrollar las tareas siguientes: </w:t>
      </w:r>
    </w:p>
    <w:p w:rsidR="00EA3881" w:rsidRPr="00F52F28" w:rsidRDefault="00EA3881" w:rsidP="005A7F13">
      <w:pPr>
        <w:autoSpaceDE w:val="0"/>
        <w:autoSpaceDN w:val="0"/>
        <w:adjustRightInd w:val="0"/>
        <w:spacing w:line="276" w:lineRule="auto"/>
        <w:jc w:val="both"/>
        <w:rPr>
          <w:rFonts w:ascii="Arial" w:hAnsi="Arial" w:cs="Arial"/>
          <w:sz w:val="22"/>
          <w:szCs w:val="22"/>
        </w:rPr>
      </w:pPr>
    </w:p>
    <w:p w:rsidR="00B12273" w:rsidRPr="00F52F28" w:rsidRDefault="00B12273" w:rsidP="00B12273">
      <w:pPr>
        <w:pStyle w:val="Prrafodelista"/>
        <w:numPr>
          <w:ilvl w:val="0"/>
          <w:numId w:val="9"/>
        </w:numPr>
        <w:jc w:val="both"/>
        <w:rPr>
          <w:rFonts w:ascii="Arial" w:hAnsi="Arial" w:cs="Arial"/>
          <w:sz w:val="22"/>
          <w:szCs w:val="22"/>
        </w:rPr>
      </w:pPr>
      <w:r w:rsidRPr="00F52F28">
        <w:rPr>
          <w:rFonts w:ascii="Arial" w:hAnsi="Arial" w:cs="Arial"/>
          <w:sz w:val="22"/>
          <w:szCs w:val="22"/>
        </w:rPr>
        <w:t xml:space="preserve">Supervisar el buen funcionamiento del Sistema de Registro de </w:t>
      </w:r>
      <w:r w:rsidR="008B7A3F" w:rsidRPr="00F52F28">
        <w:rPr>
          <w:rFonts w:ascii="Arial" w:hAnsi="Arial" w:cs="Arial"/>
          <w:sz w:val="22"/>
          <w:szCs w:val="22"/>
        </w:rPr>
        <w:t>APN</w:t>
      </w:r>
      <w:r w:rsidRPr="00F52F28">
        <w:rPr>
          <w:rFonts w:ascii="Arial" w:hAnsi="Arial" w:cs="Arial"/>
          <w:sz w:val="22"/>
          <w:szCs w:val="22"/>
        </w:rPr>
        <w:t xml:space="preserve"> que estará habilitado a las asociaciones para la captura de sus</w:t>
      </w:r>
      <w:r w:rsidR="00F357E6" w:rsidRPr="00F52F28">
        <w:rPr>
          <w:rFonts w:ascii="Arial" w:hAnsi="Arial" w:cs="Arial"/>
          <w:sz w:val="22"/>
          <w:szCs w:val="22"/>
        </w:rPr>
        <w:t xml:space="preserve"> </w:t>
      </w:r>
      <w:r w:rsidR="00A30E50" w:rsidRPr="00F52F28">
        <w:rPr>
          <w:rFonts w:ascii="Arial" w:hAnsi="Arial" w:cs="Arial"/>
          <w:sz w:val="22"/>
          <w:szCs w:val="22"/>
        </w:rPr>
        <w:t>personas afiliadas</w:t>
      </w:r>
      <w:r w:rsidRPr="00F52F28">
        <w:rPr>
          <w:rFonts w:ascii="Arial" w:hAnsi="Arial" w:cs="Arial"/>
          <w:sz w:val="22"/>
          <w:szCs w:val="22"/>
        </w:rPr>
        <w:t xml:space="preserve">; </w:t>
      </w:r>
    </w:p>
    <w:p w:rsidR="00B12273" w:rsidRPr="00F52F28" w:rsidRDefault="00B12273" w:rsidP="00B12273">
      <w:pPr>
        <w:pStyle w:val="Prrafodelista"/>
        <w:ind w:left="360"/>
        <w:jc w:val="both"/>
        <w:rPr>
          <w:rFonts w:ascii="Arial" w:hAnsi="Arial" w:cs="Arial"/>
          <w:sz w:val="22"/>
          <w:szCs w:val="22"/>
        </w:rPr>
      </w:pPr>
    </w:p>
    <w:p w:rsidR="00B12273" w:rsidRPr="00F52F28" w:rsidRDefault="00B12273" w:rsidP="00B12273">
      <w:pPr>
        <w:pStyle w:val="Prrafodelista"/>
        <w:numPr>
          <w:ilvl w:val="0"/>
          <w:numId w:val="9"/>
        </w:numPr>
        <w:jc w:val="both"/>
        <w:rPr>
          <w:rFonts w:ascii="Arial" w:hAnsi="Arial" w:cs="Arial"/>
          <w:sz w:val="22"/>
          <w:szCs w:val="22"/>
        </w:rPr>
      </w:pPr>
      <w:r w:rsidRPr="00F52F28">
        <w:rPr>
          <w:rFonts w:ascii="Arial" w:hAnsi="Arial" w:cs="Arial"/>
          <w:sz w:val="22"/>
          <w:szCs w:val="22"/>
        </w:rPr>
        <w:t xml:space="preserve">Dar seguimiento a las consultas presentadas por las asociaciones </w:t>
      </w:r>
      <w:r w:rsidR="00F357E6" w:rsidRPr="00F52F28">
        <w:rPr>
          <w:rFonts w:ascii="Arial" w:hAnsi="Arial" w:cs="Arial"/>
          <w:sz w:val="22"/>
          <w:szCs w:val="22"/>
        </w:rPr>
        <w:t xml:space="preserve">de la ciudadanía </w:t>
      </w:r>
      <w:r w:rsidRPr="00F52F28">
        <w:rPr>
          <w:rFonts w:ascii="Arial" w:hAnsi="Arial" w:cs="Arial"/>
          <w:sz w:val="22"/>
          <w:szCs w:val="22"/>
        </w:rPr>
        <w:t xml:space="preserve">interesadas en constituirse como </w:t>
      </w:r>
      <w:r w:rsidR="008B7A3F" w:rsidRPr="00F52F28">
        <w:rPr>
          <w:rFonts w:ascii="Arial" w:hAnsi="Arial" w:cs="Arial"/>
          <w:sz w:val="22"/>
          <w:szCs w:val="22"/>
        </w:rPr>
        <w:t>APN</w:t>
      </w:r>
      <w:r w:rsidRPr="00F52F28">
        <w:rPr>
          <w:rFonts w:ascii="Arial" w:hAnsi="Arial" w:cs="Arial"/>
          <w:sz w:val="22"/>
          <w:szCs w:val="22"/>
        </w:rPr>
        <w:t>;</w:t>
      </w:r>
    </w:p>
    <w:p w:rsidR="00B12273" w:rsidRPr="00F52F28" w:rsidRDefault="00B12273" w:rsidP="00B12273">
      <w:pPr>
        <w:pStyle w:val="Prrafodelista"/>
        <w:rPr>
          <w:rFonts w:ascii="Arial" w:hAnsi="Arial" w:cs="Arial"/>
          <w:sz w:val="22"/>
          <w:szCs w:val="22"/>
        </w:rPr>
      </w:pPr>
    </w:p>
    <w:p w:rsidR="00B12273" w:rsidRPr="00F52F28" w:rsidRDefault="00B12273" w:rsidP="00B12273">
      <w:pPr>
        <w:numPr>
          <w:ilvl w:val="0"/>
          <w:numId w:val="9"/>
        </w:numPr>
        <w:jc w:val="both"/>
        <w:rPr>
          <w:rFonts w:ascii="Arial" w:hAnsi="Arial" w:cs="Arial"/>
          <w:sz w:val="22"/>
          <w:szCs w:val="22"/>
        </w:rPr>
      </w:pPr>
      <w:r w:rsidRPr="00F52F28">
        <w:rPr>
          <w:rFonts w:ascii="Arial" w:hAnsi="Arial" w:cs="Arial"/>
          <w:sz w:val="22"/>
          <w:szCs w:val="22"/>
        </w:rPr>
        <w:t xml:space="preserve">Rendir un informe al Consejo General del </w:t>
      </w:r>
      <w:r w:rsidR="008B7A3F" w:rsidRPr="00F52F28">
        <w:rPr>
          <w:rFonts w:ascii="Arial" w:hAnsi="Arial" w:cs="Arial"/>
          <w:sz w:val="22"/>
          <w:szCs w:val="22"/>
        </w:rPr>
        <w:t>INE</w:t>
      </w:r>
      <w:r w:rsidRPr="00F52F28">
        <w:rPr>
          <w:rFonts w:ascii="Arial" w:hAnsi="Arial" w:cs="Arial"/>
          <w:sz w:val="22"/>
          <w:szCs w:val="22"/>
        </w:rPr>
        <w:t xml:space="preserve"> respecto del número total de asociaciones políticas que solicitaron su registro como </w:t>
      </w:r>
      <w:r w:rsidR="008B7A3F" w:rsidRPr="00F52F28">
        <w:rPr>
          <w:rFonts w:ascii="Arial" w:hAnsi="Arial" w:cs="Arial"/>
          <w:sz w:val="22"/>
          <w:szCs w:val="22"/>
        </w:rPr>
        <w:t>APN</w:t>
      </w:r>
      <w:r w:rsidRPr="00F52F28">
        <w:rPr>
          <w:rFonts w:ascii="Arial" w:hAnsi="Arial" w:cs="Arial"/>
          <w:sz w:val="22"/>
          <w:szCs w:val="22"/>
        </w:rPr>
        <w:t>;</w:t>
      </w:r>
    </w:p>
    <w:p w:rsidR="00B12273" w:rsidRPr="00F52F28" w:rsidRDefault="00B12273" w:rsidP="00B12273">
      <w:pPr>
        <w:ind w:left="735"/>
        <w:rPr>
          <w:rFonts w:ascii="Arial" w:hAnsi="Arial" w:cs="Arial"/>
          <w:sz w:val="22"/>
          <w:szCs w:val="22"/>
        </w:rPr>
      </w:pPr>
      <w:r w:rsidRPr="00F52F28">
        <w:rPr>
          <w:rFonts w:ascii="Arial" w:hAnsi="Arial" w:cs="Arial"/>
          <w:sz w:val="22"/>
          <w:szCs w:val="22"/>
        </w:rPr>
        <w:t xml:space="preserve"> </w:t>
      </w:r>
    </w:p>
    <w:p w:rsidR="00B12273" w:rsidRPr="00F52F28" w:rsidRDefault="00B12273" w:rsidP="00B12273">
      <w:pPr>
        <w:numPr>
          <w:ilvl w:val="0"/>
          <w:numId w:val="9"/>
        </w:numPr>
        <w:jc w:val="both"/>
        <w:rPr>
          <w:rFonts w:ascii="Arial" w:hAnsi="Arial" w:cs="Arial"/>
          <w:sz w:val="22"/>
          <w:szCs w:val="22"/>
        </w:rPr>
      </w:pPr>
      <w:r w:rsidRPr="00F52F28">
        <w:rPr>
          <w:rFonts w:ascii="Arial" w:hAnsi="Arial" w:cs="Arial"/>
          <w:sz w:val="22"/>
          <w:szCs w:val="22"/>
        </w:rPr>
        <w:t xml:space="preserve">Coordinar los trabajos que lleven a cabo las distintas áreas del Instituto para verificar que las asociaciones </w:t>
      </w:r>
      <w:r w:rsidR="00F357E6" w:rsidRPr="00F52F28">
        <w:rPr>
          <w:rFonts w:ascii="Arial" w:hAnsi="Arial" w:cs="Arial"/>
          <w:sz w:val="22"/>
          <w:szCs w:val="22"/>
        </w:rPr>
        <w:t xml:space="preserve">de la ciudadanía </w:t>
      </w:r>
      <w:r w:rsidRPr="00F52F28">
        <w:rPr>
          <w:rFonts w:ascii="Arial" w:hAnsi="Arial" w:cs="Arial"/>
          <w:sz w:val="22"/>
          <w:szCs w:val="22"/>
        </w:rPr>
        <w:t xml:space="preserve">que solicitaron su registro como </w:t>
      </w:r>
      <w:r w:rsidR="008B7A3F" w:rsidRPr="00F52F28">
        <w:rPr>
          <w:rFonts w:ascii="Arial" w:hAnsi="Arial" w:cs="Arial"/>
          <w:sz w:val="22"/>
          <w:szCs w:val="22"/>
        </w:rPr>
        <w:t>APN</w:t>
      </w:r>
      <w:r w:rsidRPr="00F52F28">
        <w:rPr>
          <w:rFonts w:ascii="Arial" w:hAnsi="Arial" w:cs="Arial"/>
          <w:sz w:val="22"/>
          <w:szCs w:val="22"/>
        </w:rPr>
        <w:t xml:space="preserve"> cumplan con los requisitos contemplados tanto en la Ley</w:t>
      </w:r>
      <w:r w:rsidR="00F357E6" w:rsidRPr="00F52F28">
        <w:rPr>
          <w:rFonts w:ascii="Arial" w:hAnsi="Arial" w:cs="Arial"/>
          <w:sz w:val="22"/>
          <w:szCs w:val="22"/>
        </w:rPr>
        <w:t>, así</w:t>
      </w:r>
      <w:r w:rsidRPr="00F52F28">
        <w:rPr>
          <w:rFonts w:ascii="Arial" w:hAnsi="Arial" w:cs="Arial"/>
          <w:sz w:val="22"/>
          <w:szCs w:val="22"/>
        </w:rPr>
        <w:t xml:space="preserve"> como en el Instructivo respectivo;</w:t>
      </w:r>
    </w:p>
    <w:p w:rsidR="00B12273" w:rsidRPr="00F52F28" w:rsidRDefault="00B12273" w:rsidP="00B12273">
      <w:pPr>
        <w:ind w:left="720"/>
        <w:jc w:val="both"/>
        <w:rPr>
          <w:rFonts w:ascii="Arial" w:hAnsi="Arial" w:cs="Arial"/>
          <w:sz w:val="22"/>
          <w:szCs w:val="22"/>
        </w:rPr>
      </w:pPr>
    </w:p>
    <w:p w:rsidR="00B12273" w:rsidRPr="00F52F28" w:rsidRDefault="00B12273" w:rsidP="00B12273">
      <w:pPr>
        <w:numPr>
          <w:ilvl w:val="0"/>
          <w:numId w:val="9"/>
        </w:numPr>
        <w:jc w:val="both"/>
        <w:rPr>
          <w:rFonts w:ascii="Arial" w:hAnsi="Arial" w:cs="Arial"/>
          <w:sz w:val="22"/>
          <w:szCs w:val="22"/>
        </w:rPr>
      </w:pPr>
      <w:r w:rsidRPr="00F52F28">
        <w:rPr>
          <w:rFonts w:ascii="Arial" w:hAnsi="Arial" w:cs="Arial"/>
          <w:sz w:val="22"/>
          <w:szCs w:val="22"/>
        </w:rPr>
        <w:t xml:space="preserve">En su caso, discutir y aprobar los Anteproyectos de Resolución correspondientes a la verificación de las solicitudes de registro de las asociaciones </w:t>
      </w:r>
      <w:r w:rsidR="00F357E6" w:rsidRPr="00F52F28">
        <w:rPr>
          <w:rFonts w:ascii="Arial" w:hAnsi="Arial" w:cs="Arial"/>
          <w:sz w:val="22"/>
          <w:szCs w:val="22"/>
        </w:rPr>
        <w:t xml:space="preserve">de la ciudadanía </w:t>
      </w:r>
      <w:r w:rsidRPr="00F52F28">
        <w:rPr>
          <w:rFonts w:ascii="Arial" w:hAnsi="Arial" w:cs="Arial"/>
          <w:sz w:val="22"/>
          <w:szCs w:val="22"/>
        </w:rPr>
        <w:t xml:space="preserve">que pretenden constituirse como </w:t>
      </w:r>
      <w:r w:rsidR="004208AC" w:rsidRPr="00F52F28">
        <w:rPr>
          <w:rFonts w:ascii="Arial" w:hAnsi="Arial" w:cs="Arial"/>
          <w:sz w:val="22"/>
          <w:szCs w:val="22"/>
        </w:rPr>
        <w:t>APN</w:t>
      </w:r>
      <w:r w:rsidRPr="00F52F28">
        <w:rPr>
          <w:rFonts w:ascii="Arial" w:hAnsi="Arial" w:cs="Arial"/>
          <w:sz w:val="22"/>
          <w:szCs w:val="22"/>
        </w:rPr>
        <w:t xml:space="preserve"> y presentar los Proyectos al Consejo General para su discusión y aprobación;</w:t>
      </w:r>
    </w:p>
    <w:p w:rsidR="00B12273" w:rsidRPr="00F52F28" w:rsidRDefault="00B12273" w:rsidP="00B12273">
      <w:pPr>
        <w:ind w:left="720"/>
        <w:jc w:val="both"/>
        <w:rPr>
          <w:rFonts w:ascii="Arial" w:hAnsi="Arial" w:cs="Arial"/>
          <w:sz w:val="22"/>
          <w:szCs w:val="22"/>
        </w:rPr>
      </w:pPr>
    </w:p>
    <w:p w:rsidR="00B12273" w:rsidRPr="00F52F28" w:rsidRDefault="00B12273" w:rsidP="00B12273">
      <w:pPr>
        <w:numPr>
          <w:ilvl w:val="0"/>
          <w:numId w:val="9"/>
        </w:numPr>
        <w:jc w:val="both"/>
        <w:rPr>
          <w:rFonts w:ascii="Arial" w:hAnsi="Arial" w:cs="Arial"/>
          <w:sz w:val="22"/>
          <w:szCs w:val="22"/>
        </w:rPr>
      </w:pPr>
      <w:r w:rsidRPr="00F52F28">
        <w:rPr>
          <w:rFonts w:ascii="Arial" w:hAnsi="Arial" w:cs="Arial"/>
          <w:sz w:val="22"/>
          <w:szCs w:val="22"/>
        </w:rPr>
        <w:t>Atender, en su caso, las sentencias emitidas por la Sala Superior del T</w:t>
      </w:r>
      <w:r w:rsidR="00F303F5" w:rsidRPr="00F52F28">
        <w:rPr>
          <w:rFonts w:ascii="Arial" w:hAnsi="Arial" w:cs="Arial"/>
          <w:sz w:val="22"/>
          <w:szCs w:val="22"/>
        </w:rPr>
        <w:t>EPJF</w:t>
      </w:r>
      <w:r w:rsidRPr="00F52F28">
        <w:rPr>
          <w:rFonts w:ascii="Arial" w:hAnsi="Arial" w:cs="Arial"/>
          <w:sz w:val="22"/>
          <w:szCs w:val="22"/>
        </w:rPr>
        <w:t xml:space="preserve"> en lo relativo a las impugnaciones presentadas en contra de las Resoluciones aprobadas por el máximo órgano de dirección respecto al otorgamiento de registro como </w:t>
      </w:r>
      <w:r w:rsidR="004208AC" w:rsidRPr="00F52F28">
        <w:rPr>
          <w:rFonts w:ascii="Arial" w:hAnsi="Arial" w:cs="Arial"/>
          <w:sz w:val="22"/>
          <w:szCs w:val="22"/>
        </w:rPr>
        <w:t>APN</w:t>
      </w:r>
      <w:r w:rsidRPr="00F52F28">
        <w:rPr>
          <w:rFonts w:ascii="Arial" w:hAnsi="Arial" w:cs="Arial"/>
          <w:sz w:val="22"/>
          <w:szCs w:val="22"/>
        </w:rPr>
        <w:t>; y</w:t>
      </w:r>
      <w:r w:rsidR="000D0789" w:rsidRPr="00F52F28">
        <w:rPr>
          <w:rFonts w:ascii="Arial" w:hAnsi="Arial" w:cs="Arial"/>
          <w:sz w:val="22"/>
          <w:szCs w:val="22"/>
        </w:rPr>
        <w:t>,</w:t>
      </w:r>
    </w:p>
    <w:p w:rsidR="00B12273" w:rsidRPr="00F52F28" w:rsidRDefault="00B12273" w:rsidP="00B12273">
      <w:pPr>
        <w:ind w:left="720"/>
        <w:jc w:val="both"/>
        <w:rPr>
          <w:rFonts w:ascii="Arial" w:hAnsi="Arial" w:cs="Arial"/>
          <w:sz w:val="22"/>
          <w:szCs w:val="22"/>
        </w:rPr>
      </w:pPr>
    </w:p>
    <w:p w:rsidR="00B12273" w:rsidRPr="00F52F28" w:rsidRDefault="00B12273" w:rsidP="00B12273">
      <w:pPr>
        <w:numPr>
          <w:ilvl w:val="0"/>
          <w:numId w:val="9"/>
        </w:numPr>
        <w:jc w:val="both"/>
        <w:rPr>
          <w:rFonts w:ascii="Arial" w:hAnsi="Arial" w:cs="Arial"/>
          <w:sz w:val="22"/>
          <w:szCs w:val="22"/>
        </w:rPr>
      </w:pPr>
      <w:r w:rsidRPr="00F52F28">
        <w:rPr>
          <w:rFonts w:ascii="Arial" w:hAnsi="Arial" w:cs="Arial"/>
          <w:sz w:val="22"/>
          <w:szCs w:val="22"/>
        </w:rPr>
        <w:t xml:space="preserve">En su caso, dar seguimiento al cumplimiento por parte de las nuevas </w:t>
      </w:r>
      <w:r w:rsidR="002D4849" w:rsidRPr="00F52F28">
        <w:rPr>
          <w:rFonts w:ascii="Arial" w:hAnsi="Arial" w:cs="Arial"/>
          <w:sz w:val="22"/>
          <w:szCs w:val="22"/>
        </w:rPr>
        <w:t>APN</w:t>
      </w:r>
      <w:r w:rsidRPr="00F52F28">
        <w:rPr>
          <w:rFonts w:ascii="Arial" w:hAnsi="Arial" w:cs="Arial"/>
          <w:sz w:val="22"/>
          <w:szCs w:val="22"/>
        </w:rPr>
        <w:t>, respecto a la modificación de Documentos Básicos y presentar al Consejo General los Proyectos de Resolución correspondientes.</w:t>
      </w:r>
    </w:p>
    <w:p w:rsidR="00554268" w:rsidRPr="00F52F28" w:rsidRDefault="00554268" w:rsidP="005A7F13">
      <w:pPr>
        <w:spacing w:line="276" w:lineRule="auto"/>
        <w:rPr>
          <w:rFonts w:ascii="Arial" w:hAnsi="Arial" w:cs="Arial"/>
          <w:sz w:val="22"/>
          <w:szCs w:val="22"/>
        </w:rPr>
      </w:pPr>
    </w:p>
    <w:p w:rsidR="007946A3" w:rsidRPr="00F52F28" w:rsidRDefault="007946A3" w:rsidP="005A7F13">
      <w:pPr>
        <w:pStyle w:val="Puesto"/>
        <w:numPr>
          <w:ilvl w:val="0"/>
          <w:numId w:val="3"/>
        </w:numPr>
        <w:pBdr>
          <w:bottom w:val="none" w:sz="0" w:space="0" w:color="auto"/>
        </w:pBdr>
        <w:spacing w:after="0" w:line="276" w:lineRule="auto"/>
        <w:contextualSpacing w:val="0"/>
        <w:jc w:val="both"/>
        <w:rPr>
          <w:rFonts w:ascii="Arial" w:eastAsia="MS Mincho" w:hAnsi="Arial" w:cs="Arial"/>
          <w:b/>
          <w:sz w:val="22"/>
          <w:szCs w:val="22"/>
        </w:rPr>
      </w:pPr>
      <w:r w:rsidRPr="00F52F28">
        <w:rPr>
          <w:rFonts w:ascii="Arial" w:eastAsia="MS Mincho" w:hAnsi="Arial" w:cs="Arial"/>
          <w:b/>
          <w:sz w:val="22"/>
          <w:szCs w:val="22"/>
        </w:rPr>
        <w:t xml:space="preserve">Constitución de Partidos Políticos Locales </w:t>
      </w:r>
    </w:p>
    <w:p w:rsidR="007946A3" w:rsidRPr="00F52F28" w:rsidRDefault="007946A3" w:rsidP="005A7F13">
      <w:pPr>
        <w:spacing w:line="276" w:lineRule="auto"/>
        <w:rPr>
          <w:rFonts w:ascii="Arial" w:hAnsi="Arial" w:cs="Arial"/>
          <w:sz w:val="22"/>
          <w:szCs w:val="22"/>
        </w:rPr>
      </w:pPr>
    </w:p>
    <w:p w:rsidR="007946A3" w:rsidRPr="00F52F28" w:rsidRDefault="007946A3" w:rsidP="005A7F13">
      <w:pPr>
        <w:spacing w:line="276" w:lineRule="auto"/>
        <w:jc w:val="both"/>
        <w:rPr>
          <w:rFonts w:ascii="Arial" w:hAnsi="Arial" w:cs="Arial"/>
          <w:sz w:val="22"/>
          <w:szCs w:val="22"/>
        </w:rPr>
      </w:pPr>
      <w:r w:rsidRPr="00F52F28">
        <w:rPr>
          <w:rFonts w:ascii="Arial" w:hAnsi="Arial" w:cs="Arial"/>
          <w:sz w:val="22"/>
          <w:szCs w:val="22"/>
        </w:rPr>
        <w:t>Conforme a lo previsto en los artículos 10</w:t>
      </w:r>
      <w:r w:rsidR="00B5043A" w:rsidRPr="00F52F28">
        <w:rPr>
          <w:rFonts w:ascii="Arial" w:hAnsi="Arial" w:cs="Arial"/>
          <w:sz w:val="22"/>
          <w:szCs w:val="22"/>
        </w:rPr>
        <w:t>,</w:t>
      </w:r>
      <w:r w:rsidRPr="00F52F28">
        <w:rPr>
          <w:rFonts w:ascii="Arial" w:hAnsi="Arial" w:cs="Arial"/>
          <w:sz w:val="22"/>
          <w:szCs w:val="22"/>
        </w:rPr>
        <w:t xml:space="preserve"> 11</w:t>
      </w:r>
      <w:r w:rsidR="00B5043A" w:rsidRPr="00F52F28">
        <w:rPr>
          <w:rFonts w:ascii="Arial" w:hAnsi="Arial" w:cs="Arial"/>
          <w:sz w:val="22"/>
          <w:szCs w:val="22"/>
        </w:rPr>
        <w:t xml:space="preserve">, </w:t>
      </w:r>
      <w:r w:rsidR="00EB3412" w:rsidRPr="00F52F28">
        <w:rPr>
          <w:rFonts w:ascii="Arial" w:hAnsi="Arial" w:cs="Arial"/>
          <w:sz w:val="22"/>
          <w:szCs w:val="22"/>
        </w:rPr>
        <w:t>13</w:t>
      </w:r>
      <w:r w:rsidR="00B5043A" w:rsidRPr="00F52F28">
        <w:rPr>
          <w:rFonts w:ascii="Arial" w:hAnsi="Arial" w:cs="Arial"/>
          <w:sz w:val="22"/>
          <w:szCs w:val="22"/>
        </w:rPr>
        <w:t>,</w:t>
      </w:r>
      <w:r w:rsidRPr="00F52F28">
        <w:rPr>
          <w:rFonts w:ascii="Arial" w:hAnsi="Arial" w:cs="Arial"/>
          <w:sz w:val="22"/>
          <w:szCs w:val="22"/>
        </w:rPr>
        <w:t xml:space="preserve"> 15</w:t>
      </w:r>
      <w:r w:rsidR="00B5043A" w:rsidRPr="00F52F28">
        <w:rPr>
          <w:rFonts w:ascii="Arial" w:hAnsi="Arial" w:cs="Arial"/>
          <w:sz w:val="22"/>
          <w:szCs w:val="22"/>
        </w:rPr>
        <w:t>,</w:t>
      </w:r>
      <w:r w:rsidRPr="00F52F28">
        <w:rPr>
          <w:rFonts w:ascii="Arial" w:hAnsi="Arial" w:cs="Arial"/>
          <w:sz w:val="22"/>
          <w:szCs w:val="22"/>
        </w:rPr>
        <w:t xml:space="preserve"> </w:t>
      </w:r>
      <w:r w:rsidR="00EB3412" w:rsidRPr="00F52F28">
        <w:rPr>
          <w:rFonts w:ascii="Arial" w:hAnsi="Arial" w:cs="Arial"/>
          <w:sz w:val="22"/>
          <w:szCs w:val="22"/>
        </w:rPr>
        <w:t>17</w:t>
      </w:r>
      <w:r w:rsidRPr="00F52F28">
        <w:rPr>
          <w:rFonts w:ascii="Arial" w:hAnsi="Arial" w:cs="Arial"/>
          <w:sz w:val="22"/>
          <w:szCs w:val="22"/>
        </w:rPr>
        <w:t xml:space="preserve"> y 19 de la </w:t>
      </w:r>
      <w:r w:rsidR="00B27338" w:rsidRPr="00F52F28">
        <w:rPr>
          <w:rFonts w:ascii="Arial" w:hAnsi="Arial" w:cs="Arial"/>
          <w:sz w:val="22"/>
          <w:szCs w:val="22"/>
        </w:rPr>
        <w:t>LGPP</w:t>
      </w:r>
      <w:r w:rsidRPr="00F52F28">
        <w:rPr>
          <w:rFonts w:ascii="Arial" w:hAnsi="Arial" w:cs="Arial"/>
          <w:sz w:val="22"/>
          <w:szCs w:val="22"/>
        </w:rPr>
        <w:t xml:space="preserve">, las organizaciones de </w:t>
      </w:r>
      <w:r w:rsidR="00F357E6" w:rsidRPr="00F52F28">
        <w:rPr>
          <w:rFonts w:ascii="Arial" w:hAnsi="Arial" w:cs="Arial"/>
          <w:sz w:val="22"/>
          <w:szCs w:val="22"/>
        </w:rPr>
        <w:t>la ciudadanía</w:t>
      </w:r>
      <w:r w:rsidRPr="00F52F28">
        <w:rPr>
          <w:rFonts w:ascii="Arial" w:hAnsi="Arial" w:cs="Arial"/>
          <w:sz w:val="22"/>
          <w:szCs w:val="22"/>
        </w:rPr>
        <w:t xml:space="preserve"> podrán solicitar su registro como Partido Político </w:t>
      </w:r>
      <w:r w:rsidR="008D36BE" w:rsidRPr="00F52F28">
        <w:rPr>
          <w:rFonts w:ascii="Arial" w:hAnsi="Arial" w:cs="Arial"/>
          <w:sz w:val="22"/>
          <w:szCs w:val="22"/>
        </w:rPr>
        <w:t xml:space="preserve">Local </w:t>
      </w:r>
      <w:r w:rsidR="00B27338" w:rsidRPr="00F52F28">
        <w:rPr>
          <w:rFonts w:ascii="Arial" w:hAnsi="Arial" w:cs="Arial"/>
          <w:sz w:val="22"/>
          <w:szCs w:val="22"/>
        </w:rPr>
        <w:t xml:space="preserve">(en adelante PPL) </w:t>
      </w:r>
      <w:r w:rsidR="008D36BE" w:rsidRPr="00F52F28">
        <w:rPr>
          <w:rFonts w:ascii="Arial" w:hAnsi="Arial" w:cs="Arial"/>
          <w:sz w:val="22"/>
          <w:szCs w:val="22"/>
        </w:rPr>
        <w:t>ante el Organismo Público Local</w:t>
      </w:r>
      <w:r w:rsidR="00B27338" w:rsidRPr="00F52F28">
        <w:rPr>
          <w:rFonts w:ascii="Arial" w:hAnsi="Arial" w:cs="Arial"/>
          <w:sz w:val="22"/>
          <w:szCs w:val="22"/>
        </w:rPr>
        <w:t xml:space="preserve"> (en adelante OPL)</w:t>
      </w:r>
      <w:r w:rsidR="008D36BE" w:rsidRPr="00F52F28">
        <w:rPr>
          <w:rFonts w:ascii="Arial" w:hAnsi="Arial" w:cs="Arial"/>
          <w:sz w:val="22"/>
          <w:szCs w:val="22"/>
        </w:rPr>
        <w:t xml:space="preserve">, el cual </w:t>
      </w:r>
      <w:r w:rsidRPr="00F52F28">
        <w:rPr>
          <w:rFonts w:ascii="Arial" w:hAnsi="Arial" w:cs="Arial"/>
          <w:sz w:val="22"/>
          <w:szCs w:val="22"/>
        </w:rPr>
        <w:t xml:space="preserve">notificará al Instituto para que realice la verificación del número de </w:t>
      </w:r>
      <w:r w:rsidR="000D0789" w:rsidRPr="00F52F28">
        <w:rPr>
          <w:rFonts w:ascii="Arial" w:hAnsi="Arial" w:cs="Arial"/>
          <w:sz w:val="22"/>
          <w:szCs w:val="22"/>
        </w:rPr>
        <w:t xml:space="preserve">personas </w:t>
      </w:r>
      <w:r w:rsidR="00F357E6" w:rsidRPr="00F52F28">
        <w:rPr>
          <w:rFonts w:ascii="Arial" w:hAnsi="Arial" w:cs="Arial"/>
          <w:sz w:val="22"/>
          <w:szCs w:val="22"/>
        </w:rPr>
        <w:t>afiliadas</w:t>
      </w:r>
      <w:r w:rsidRPr="00F52F28">
        <w:rPr>
          <w:rFonts w:ascii="Arial" w:hAnsi="Arial" w:cs="Arial"/>
          <w:sz w:val="22"/>
          <w:szCs w:val="22"/>
        </w:rPr>
        <w:t xml:space="preserve">. Para ello, la </w:t>
      </w:r>
      <w:r w:rsidR="00B5043A" w:rsidRPr="00F52F28">
        <w:rPr>
          <w:rFonts w:ascii="Arial" w:hAnsi="Arial" w:cs="Arial"/>
          <w:sz w:val="22"/>
          <w:szCs w:val="22"/>
        </w:rPr>
        <w:t xml:space="preserve">CPPP </w:t>
      </w:r>
      <w:r w:rsidR="008A21CF" w:rsidRPr="00F52F28">
        <w:rPr>
          <w:rFonts w:ascii="Arial" w:hAnsi="Arial" w:cs="Arial"/>
          <w:sz w:val="22"/>
          <w:szCs w:val="22"/>
        </w:rPr>
        <w:t xml:space="preserve">debe </w:t>
      </w:r>
      <w:r w:rsidRPr="00F52F28">
        <w:rPr>
          <w:rFonts w:ascii="Arial" w:hAnsi="Arial" w:cs="Arial"/>
          <w:sz w:val="22"/>
          <w:szCs w:val="22"/>
        </w:rPr>
        <w:t>llevar a cabo lo siguiente:</w:t>
      </w:r>
    </w:p>
    <w:p w:rsidR="007946A3" w:rsidRPr="00F52F28" w:rsidRDefault="007946A3" w:rsidP="005A7F13">
      <w:pPr>
        <w:spacing w:line="276" w:lineRule="auto"/>
        <w:jc w:val="both"/>
        <w:rPr>
          <w:rFonts w:ascii="Arial" w:hAnsi="Arial" w:cs="Arial"/>
          <w:sz w:val="22"/>
          <w:szCs w:val="22"/>
        </w:rPr>
      </w:pPr>
    </w:p>
    <w:p w:rsidR="000D0789" w:rsidRPr="00F52F28" w:rsidRDefault="000D0789" w:rsidP="000D0789">
      <w:pPr>
        <w:pStyle w:val="Prrafodelista"/>
        <w:numPr>
          <w:ilvl w:val="0"/>
          <w:numId w:val="30"/>
        </w:numPr>
        <w:spacing w:line="276" w:lineRule="auto"/>
        <w:ind w:left="851" w:hanging="567"/>
        <w:jc w:val="both"/>
        <w:rPr>
          <w:rFonts w:ascii="Arial" w:hAnsi="Arial" w:cs="Arial"/>
          <w:color w:val="000000" w:themeColor="text1"/>
          <w:sz w:val="22"/>
          <w:szCs w:val="22"/>
        </w:rPr>
      </w:pPr>
      <w:r w:rsidRPr="00F52F28">
        <w:rPr>
          <w:rFonts w:ascii="Arial" w:hAnsi="Arial" w:cs="Arial"/>
          <w:sz w:val="22"/>
          <w:szCs w:val="22"/>
        </w:rPr>
        <w:t xml:space="preserve">Dar seguimiento a las </w:t>
      </w:r>
      <w:r w:rsidRPr="00F52F28">
        <w:rPr>
          <w:rFonts w:ascii="Arial" w:hAnsi="Arial" w:cs="Arial"/>
          <w:color w:val="000000" w:themeColor="text1"/>
          <w:sz w:val="22"/>
          <w:szCs w:val="22"/>
        </w:rPr>
        <w:t xml:space="preserve">actividades señaladas en los Lineamientos </w:t>
      </w:r>
      <w:r w:rsidRPr="00F52F28">
        <w:rPr>
          <w:rFonts w:ascii="Arial" w:hAnsi="Arial" w:cs="Arial"/>
          <w:color w:val="000000" w:themeColor="text1"/>
          <w:sz w:val="22"/>
          <w:szCs w:val="22"/>
          <w:lang w:val="es-ES"/>
        </w:rPr>
        <w:t>para la verificación del número mínimo de personas afiliadas a las organizaciones interesadas en obtener su registro como PPL</w:t>
      </w:r>
      <w:r w:rsidRPr="00F52F28">
        <w:rPr>
          <w:rFonts w:ascii="Arial" w:hAnsi="Arial" w:cs="Arial"/>
          <w:color w:val="000000" w:themeColor="text1"/>
          <w:sz w:val="22"/>
          <w:szCs w:val="22"/>
        </w:rPr>
        <w:t>;</w:t>
      </w:r>
      <w:r w:rsidRPr="00F52F28">
        <w:rPr>
          <w:rFonts w:ascii="Arial" w:hAnsi="Arial" w:cs="Arial"/>
          <w:color w:val="000000" w:themeColor="text1"/>
          <w:sz w:val="22"/>
          <w:szCs w:val="22"/>
          <w:lang w:val="es-ES"/>
        </w:rPr>
        <w:t xml:space="preserve"> </w:t>
      </w:r>
    </w:p>
    <w:p w:rsidR="000D0789" w:rsidRPr="00F52F28" w:rsidRDefault="000D0789" w:rsidP="000D0789">
      <w:pPr>
        <w:pStyle w:val="Prrafodelista"/>
        <w:spacing w:line="276" w:lineRule="auto"/>
        <w:ind w:left="1080"/>
        <w:jc w:val="both"/>
        <w:rPr>
          <w:rFonts w:ascii="Arial" w:hAnsi="Arial" w:cs="Arial"/>
          <w:color w:val="000000" w:themeColor="text1"/>
          <w:sz w:val="22"/>
          <w:szCs w:val="22"/>
        </w:rPr>
      </w:pPr>
    </w:p>
    <w:p w:rsidR="000D0789" w:rsidRPr="00F52F28" w:rsidRDefault="000D0789" w:rsidP="000D0789">
      <w:pPr>
        <w:pStyle w:val="Prrafodelista"/>
        <w:numPr>
          <w:ilvl w:val="0"/>
          <w:numId w:val="30"/>
        </w:numPr>
        <w:spacing w:line="276" w:lineRule="auto"/>
        <w:ind w:left="851" w:hanging="567"/>
        <w:jc w:val="both"/>
        <w:rPr>
          <w:rFonts w:ascii="Arial" w:hAnsi="Arial" w:cs="Arial"/>
          <w:sz w:val="22"/>
          <w:szCs w:val="22"/>
        </w:rPr>
      </w:pPr>
      <w:r w:rsidRPr="00F52F28">
        <w:rPr>
          <w:rFonts w:ascii="Arial" w:hAnsi="Arial" w:cs="Arial"/>
          <w:color w:val="000000" w:themeColor="text1"/>
          <w:sz w:val="22"/>
          <w:szCs w:val="22"/>
        </w:rPr>
        <w:t xml:space="preserve">Supervisar las actividades a realizar respecto </w:t>
      </w:r>
      <w:r w:rsidRPr="00F52F28">
        <w:rPr>
          <w:rFonts w:ascii="Arial" w:hAnsi="Arial" w:cs="Arial"/>
          <w:sz w:val="22"/>
          <w:szCs w:val="22"/>
        </w:rPr>
        <w:t>al procedimiento de verificación de las afiliaciones, a efecto de detectar duplicidades entre partidos políticos con registro y en formación, de conformidad con los Lineamientos para la verificación del número mínimo de personas afiliadas a las organizaciones interesadas en obtener su registro como PPL; y,</w:t>
      </w:r>
    </w:p>
    <w:p w:rsidR="007946A3" w:rsidRPr="00F52F28" w:rsidRDefault="007946A3" w:rsidP="005A7F13">
      <w:pPr>
        <w:spacing w:line="276" w:lineRule="auto"/>
        <w:jc w:val="both"/>
        <w:rPr>
          <w:rFonts w:ascii="Arial" w:hAnsi="Arial" w:cs="Arial"/>
          <w:sz w:val="22"/>
          <w:szCs w:val="22"/>
        </w:rPr>
      </w:pPr>
    </w:p>
    <w:p w:rsidR="007946A3" w:rsidRPr="00F52F28" w:rsidRDefault="007946A3" w:rsidP="005A7F13">
      <w:pPr>
        <w:pStyle w:val="Prrafodelista"/>
        <w:numPr>
          <w:ilvl w:val="0"/>
          <w:numId w:val="30"/>
        </w:numPr>
        <w:spacing w:line="276" w:lineRule="auto"/>
        <w:ind w:left="851" w:hanging="567"/>
        <w:jc w:val="both"/>
        <w:rPr>
          <w:rFonts w:ascii="Arial" w:hAnsi="Arial" w:cs="Arial"/>
          <w:sz w:val="22"/>
          <w:szCs w:val="22"/>
        </w:rPr>
      </w:pPr>
      <w:r w:rsidRPr="00F52F28">
        <w:rPr>
          <w:rFonts w:ascii="Arial" w:hAnsi="Arial" w:cs="Arial"/>
          <w:sz w:val="22"/>
          <w:szCs w:val="22"/>
        </w:rPr>
        <w:t xml:space="preserve">Supervisar que los </w:t>
      </w:r>
      <w:r w:rsidR="00AC51E7" w:rsidRPr="00F52F28">
        <w:rPr>
          <w:rFonts w:ascii="Arial" w:hAnsi="Arial" w:cs="Arial"/>
          <w:sz w:val="22"/>
          <w:szCs w:val="22"/>
        </w:rPr>
        <w:t>OPL</w:t>
      </w:r>
      <w:r w:rsidRPr="00F52F28">
        <w:rPr>
          <w:rFonts w:ascii="Arial" w:hAnsi="Arial" w:cs="Arial"/>
          <w:sz w:val="22"/>
          <w:szCs w:val="22"/>
        </w:rPr>
        <w:t xml:space="preserve"> cuenten con el resultado de la verificación en tiempo y forma para determinar lo conducente respecto al registro como </w:t>
      </w:r>
      <w:r w:rsidR="00AC51E7" w:rsidRPr="00F52F28">
        <w:rPr>
          <w:rFonts w:ascii="Arial" w:hAnsi="Arial" w:cs="Arial"/>
          <w:sz w:val="22"/>
          <w:szCs w:val="22"/>
        </w:rPr>
        <w:t>PPL</w:t>
      </w:r>
      <w:r w:rsidRPr="00F52F28">
        <w:rPr>
          <w:rFonts w:ascii="Arial" w:hAnsi="Arial" w:cs="Arial"/>
          <w:sz w:val="22"/>
          <w:szCs w:val="22"/>
        </w:rPr>
        <w:t>.</w:t>
      </w:r>
    </w:p>
    <w:p w:rsidR="00EA3881" w:rsidRPr="00F52F28" w:rsidRDefault="00EA3881" w:rsidP="005A7F13">
      <w:pPr>
        <w:spacing w:line="276" w:lineRule="auto"/>
      </w:pPr>
    </w:p>
    <w:p w:rsidR="004E6AEE" w:rsidRPr="00F52F28" w:rsidRDefault="00B71752" w:rsidP="005A7F13">
      <w:pPr>
        <w:pStyle w:val="Puesto"/>
        <w:numPr>
          <w:ilvl w:val="0"/>
          <w:numId w:val="3"/>
        </w:numPr>
        <w:pBdr>
          <w:bottom w:val="none" w:sz="0" w:space="0" w:color="auto"/>
        </w:pBdr>
        <w:spacing w:after="0" w:line="276" w:lineRule="auto"/>
        <w:ind w:left="567" w:hanging="567"/>
        <w:contextualSpacing w:val="0"/>
        <w:jc w:val="both"/>
        <w:rPr>
          <w:rFonts w:ascii="Arial" w:hAnsi="Arial" w:cs="Arial"/>
          <w:sz w:val="22"/>
          <w:szCs w:val="22"/>
        </w:rPr>
      </w:pPr>
      <w:r w:rsidRPr="00F52F28">
        <w:rPr>
          <w:rFonts w:ascii="Arial" w:hAnsi="Arial" w:cs="Arial"/>
          <w:b/>
          <w:sz w:val="22"/>
          <w:szCs w:val="22"/>
        </w:rPr>
        <w:t xml:space="preserve">Elección de </w:t>
      </w:r>
      <w:r w:rsidR="0057124C" w:rsidRPr="00F52F28">
        <w:rPr>
          <w:rFonts w:ascii="Arial" w:hAnsi="Arial" w:cs="Arial"/>
          <w:b/>
          <w:sz w:val="22"/>
          <w:szCs w:val="22"/>
        </w:rPr>
        <w:t>las</w:t>
      </w:r>
      <w:r w:rsidR="00B5043A" w:rsidRPr="00F52F28">
        <w:rPr>
          <w:rFonts w:ascii="Arial" w:hAnsi="Arial" w:cs="Arial"/>
          <w:b/>
          <w:sz w:val="22"/>
          <w:szCs w:val="22"/>
        </w:rPr>
        <w:t xml:space="preserve"> dirigencias </w:t>
      </w:r>
      <w:r w:rsidRPr="00F52F28">
        <w:rPr>
          <w:rFonts w:ascii="Arial" w:hAnsi="Arial" w:cs="Arial"/>
          <w:b/>
          <w:sz w:val="22"/>
          <w:szCs w:val="22"/>
        </w:rPr>
        <w:t>de lo</w:t>
      </w:r>
      <w:r w:rsidR="00B436F5" w:rsidRPr="00F52F28">
        <w:rPr>
          <w:rFonts w:ascii="Arial" w:hAnsi="Arial" w:cs="Arial"/>
          <w:b/>
          <w:sz w:val="22"/>
          <w:szCs w:val="22"/>
        </w:rPr>
        <w:t>s Partidos Políticos Nacionales</w:t>
      </w:r>
    </w:p>
    <w:p w:rsidR="00B71752" w:rsidRPr="00F52F28" w:rsidRDefault="00B71752" w:rsidP="005A7F13">
      <w:pPr>
        <w:autoSpaceDE w:val="0"/>
        <w:autoSpaceDN w:val="0"/>
        <w:adjustRightInd w:val="0"/>
        <w:spacing w:line="276" w:lineRule="auto"/>
        <w:jc w:val="both"/>
        <w:rPr>
          <w:rFonts w:ascii="Arial" w:hAnsi="Arial" w:cs="Arial"/>
          <w:sz w:val="22"/>
          <w:szCs w:val="22"/>
        </w:rPr>
      </w:pPr>
    </w:p>
    <w:p w:rsidR="00C80C68" w:rsidRPr="00F52F28" w:rsidRDefault="00DD41C0" w:rsidP="005A7F13">
      <w:pPr>
        <w:autoSpaceDE w:val="0"/>
        <w:autoSpaceDN w:val="0"/>
        <w:adjustRightInd w:val="0"/>
        <w:spacing w:line="276" w:lineRule="auto"/>
        <w:jc w:val="both"/>
        <w:rPr>
          <w:rFonts w:ascii="Arial" w:hAnsi="Arial" w:cs="Arial"/>
          <w:sz w:val="22"/>
          <w:szCs w:val="22"/>
        </w:rPr>
      </w:pPr>
      <w:r w:rsidRPr="00F52F28">
        <w:rPr>
          <w:rFonts w:ascii="Arial" w:hAnsi="Arial" w:cs="Arial"/>
          <w:sz w:val="22"/>
          <w:szCs w:val="22"/>
        </w:rPr>
        <w:t>De</w:t>
      </w:r>
      <w:r w:rsidR="00D36BDE" w:rsidRPr="00F52F28">
        <w:rPr>
          <w:rFonts w:ascii="Arial" w:hAnsi="Arial" w:cs="Arial"/>
          <w:sz w:val="22"/>
          <w:szCs w:val="22"/>
        </w:rPr>
        <w:t xml:space="preserve"> conformidad con lo señalado en el artículo 41, Base V, apartado B, párrafo segundo de la Constitución Política de los Estados Unidos Mexicanos; en relación con el artículo 55, párrafo 1, inciso k)</w:t>
      </w:r>
      <w:r w:rsidR="000D0789" w:rsidRPr="00F52F28">
        <w:rPr>
          <w:rFonts w:ascii="Arial" w:hAnsi="Arial" w:cs="Arial"/>
          <w:sz w:val="22"/>
          <w:szCs w:val="22"/>
        </w:rPr>
        <w:t>,</w:t>
      </w:r>
      <w:r w:rsidR="00D36BDE" w:rsidRPr="00F52F28">
        <w:rPr>
          <w:rFonts w:ascii="Arial" w:hAnsi="Arial" w:cs="Arial"/>
          <w:sz w:val="22"/>
          <w:szCs w:val="22"/>
        </w:rPr>
        <w:t xml:space="preserve"> de la </w:t>
      </w:r>
      <w:r w:rsidR="00B81B5A" w:rsidRPr="00F52F28">
        <w:rPr>
          <w:rFonts w:ascii="Arial" w:hAnsi="Arial" w:cs="Arial"/>
          <w:sz w:val="22"/>
          <w:szCs w:val="22"/>
        </w:rPr>
        <w:t>LGIPE</w:t>
      </w:r>
      <w:r w:rsidRPr="00F52F28">
        <w:rPr>
          <w:rFonts w:ascii="Arial" w:hAnsi="Arial" w:cs="Arial"/>
          <w:sz w:val="22"/>
          <w:szCs w:val="22"/>
        </w:rPr>
        <w:t xml:space="preserve">, la </w:t>
      </w:r>
      <w:r w:rsidR="00B81B5A" w:rsidRPr="00F52F28">
        <w:rPr>
          <w:rFonts w:ascii="Arial" w:hAnsi="Arial" w:cs="Arial"/>
          <w:sz w:val="22"/>
          <w:szCs w:val="22"/>
        </w:rPr>
        <w:t>DEPPP</w:t>
      </w:r>
      <w:r w:rsidRPr="00F52F28">
        <w:rPr>
          <w:rFonts w:ascii="Arial" w:hAnsi="Arial" w:cs="Arial"/>
          <w:sz w:val="22"/>
          <w:szCs w:val="22"/>
        </w:rPr>
        <w:t xml:space="preserve"> tiene la atribución de organizar la elección de </w:t>
      </w:r>
      <w:r w:rsidR="00D82764" w:rsidRPr="00F52F28">
        <w:rPr>
          <w:rFonts w:ascii="Arial" w:hAnsi="Arial" w:cs="Arial"/>
          <w:sz w:val="22"/>
          <w:szCs w:val="22"/>
        </w:rPr>
        <w:t>órganos directivos</w:t>
      </w:r>
      <w:r w:rsidRPr="00F52F28">
        <w:rPr>
          <w:rFonts w:ascii="Arial" w:hAnsi="Arial" w:cs="Arial"/>
          <w:sz w:val="22"/>
          <w:szCs w:val="22"/>
        </w:rPr>
        <w:t xml:space="preserve"> de los partidos políticos, cuando así lo soliciten al Instituto.</w:t>
      </w:r>
    </w:p>
    <w:p w:rsidR="00D36BDE" w:rsidRPr="00F52F28" w:rsidRDefault="00D36BDE" w:rsidP="005A7F13">
      <w:pPr>
        <w:autoSpaceDE w:val="0"/>
        <w:autoSpaceDN w:val="0"/>
        <w:adjustRightInd w:val="0"/>
        <w:spacing w:line="276" w:lineRule="auto"/>
        <w:jc w:val="both"/>
        <w:rPr>
          <w:rFonts w:ascii="Arial" w:hAnsi="Arial" w:cs="Arial"/>
          <w:sz w:val="22"/>
          <w:szCs w:val="22"/>
        </w:rPr>
      </w:pPr>
    </w:p>
    <w:p w:rsidR="004E6AEE" w:rsidRPr="00F52F28" w:rsidRDefault="00C04332" w:rsidP="005A7F13">
      <w:pPr>
        <w:autoSpaceDE w:val="0"/>
        <w:autoSpaceDN w:val="0"/>
        <w:adjustRightInd w:val="0"/>
        <w:spacing w:line="276" w:lineRule="auto"/>
        <w:jc w:val="both"/>
        <w:rPr>
          <w:rFonts w:ascii="Arial" w:hAnsi="Arial" w:cs="Arial"/>
          <w:sz w:val="22"/>
          <w:szCs w:val="22"/>
        </w:rPr>
      </w:pPr>
      <w:r w:rsidRPr="00F52F28">
        <w:rPr>
          <w:rFonts w:ascii="Arial" w:hAnsi="Arial" w:cs="Arial"/>
          <w:sz w:val="22"/>
          <w:szCs w:val="22"/>
        </w:rPr>
        <w:t xml:space="preserve">En su caso, </w:t>
      </w:r>
      <w:r w:rsidR="009478B2" w:rsidRPr="00F52F28">
        <w:rPr>
          <w:rFonts w:ascii="Arial" w:hAnsi="Arial" w:cs="Arial"/>
          <w:sz w:val="22"/>
          <w:szCs w:val="22"/>
        </w:rPr>
        <w:t xml:space="preserve">la </w:t>
      </w:r>
      <w:r w:rsidR="00426F7F" w:rsidRPr="00F52F28">
        <w:rPr>
          <w:rFonts w:ascii="Arial" w:hAnsi="Arial" w:cs="Arial"/>
          <w:sz w:val="22"/>
          <w:szCs w:val="22"/>
        </w:rPr>
        <w:t>CPPP</w:t>
      </w:r>
      <w:r w:rsidR="004E6AEE" w:rsidRPr="00F52F28">
        <w:rPr>
          <w:rFonts w:ascii="Arial" w:hAnsi="Arial" w:cs="Arial"/>
          <w:sz w:val="22"/>
          <w:szCs w:val="22"/>
        </w:rPr>
        <w:t xml:space="preserve">, con apoyo de la </w:t>
      </w:r>
      <w:r w:rsidR="00400C14" w:rsidRPr="00F52F28">
        <w:rPr>
          <w:rFonts w:ascii="Arial" w:hAnsi="Arial" w:cs="Arial"/>
          <w:sz w:val="22"/>
          <w:szCs w:val="22"/>
        </w:rPr>
        <w:t>DEPPP</w:t>
      </w:r>
      <w:r w:rsidR="004E6AEE" w:rsidRPr="00F52F28">
        <w:rPr>
          <w:rFonts w:ascii="Arial" w:hAnsi="Arial" w:cs="Arial"/>
          <w:sz w:val="22"/>
          <w:szCs w:val="22"/>
        </w:rPr>
        <w:t xml:space="preserve">, </w:t>
      </w:r>
      <w:r w:rsidR="008A21CF" w:rsidRPr="00F52F28">
        <w:rPr>
          <w:rFonts w:ascii="Arial" w:hAnsi="Arial" w:cs="Arial"/>
          <w:sz w:val="22"/>
          <w:szCs w:val="22"/>
        </w:rPr>
        <w:t xml:space="preserve">debe </w:t>
      </w:r>
      <w:r w:rsidR="004E6AEE" w:rsidRPr="00F52F28">
        <w:rPr>
          <w:rFonts w:ascii="Arial" w:hAnsi="Arial" w:cs="Arial"/>
          <w:sz w:val="22"/>
          <w:szCs w:val="22"/>
        </w:rPr>
        <w:t>desarrollar las tareas siguientes:</w:t>
      </w:r>
    </w:p>
    <w:p w:rsidR="00E810D5" w:rsidRPr="00F52F28" w:rsidRDefault="00E810D5" w:rsidP="005A7F13">
      <w:pPr>
        <w:spacing w:line="276" w:lineRule="auto"/>
        <w:jc w:val="both"/>
        <w:rPr>
          <w:rFonts w:ascii="Arial" w:hAnsi="Arial" w:cs="Arial"/>
          <w:sz w:val="22"/>
          <w:szCs w:val="22"/>
        </w:rPr>
      </w:pPr>
    </w:p>
    <w:p w:rsidR="00A74FF6" w:rsidRPr="00F52F28" w:rsidRDefault="007A56E4" w:rsidP="005A7F13">
      <w:pPr>
        <w:pStyle w:val="Prrafodelista"/>
        <w:numPr>
          <w:ilvl w:val="0"/>
          <w:numId w:val="33"/>
        </w:numPr>
        <w:spacing w:line="276" w:lineRule="auto"/>
        <w:ind w:left="851" w:hanging="567"/>
        <w:jc w:val="both"/>
        <w:rPr>
          <w:rFonts w:ascii="Arial" w:eastAsia="Times New Roman" w:hAnsi="Arial" w:cs="Arial"/>
          <w:sz w:val="22"/>
          <w:szCs w:val="22"/>
        </w:rPr>
      </w:pPr>
      <w:r w:rsidRPr="00F52F28">
        <w:rPr>
          <w:rFonts w:ascii="Arial" w:eastAsia="Times New Roman" w:hAnsi="Arial" w:cs="Arial"/>
          <w:sz w:val="22"/>
          <w:szCs w:val="22"/>
        </w:rPr>
        <w:t>En su caso, a</w:t>
      </w:r>
      <w:r w:rsidR="00D82764" w:rsidRPr="00F52F28">
        <w:rPr>
          <w:rFonts w:ascii="Arial" w:eastAsia="Times New Roman" w:hAnsi="Arial" w:cs="Arial"/>
          <w:sz w:val="22"/>
          <w:szCs w:val="22"/>
        </w:rPr>
        <w:t>probar</w:t>
      </w:r>
      <w:r w:rsidR="00A74FF6" w:rsidRPr="00F52F28">
        <w:rPr>
          <w:rFonts w:ascii="Arial" w:eastAsia="Times New Roman" w:hAnsi="Arial" w:cs="Arial"/>
          <w:sz w:val="22"/>
          <w:szCs w:val="22"/>
        </w:rPr>
        <w:t xml:space="preserve"> los documentos relacionados con la organización de elecciones de </w:t>
      </w:r>
      <w:r w:rsidR="00A23843" w:rsidRPr="00F52F28">
        <w:rPr>
          <w:rFonts w:ascii="Arial" w:eastAsia="Times New Roman" w:hAnsi="Arial" w:cs="Arial"/>
          <w:sz w:val="22"/>
          <w:szCs w:val="22"/>
        </w:rPr>
        <w:t xml:space="preserve">las </w:t>
      </w:r>
      <w:r w:rsidR="00A74FF6" w:rsidRPr="00F52F28">
        <w:rPr>
          <w:rFonts w:ascii="Arial" w:eastAsia="Times New Roman" w:hAnsi="Arial" w:cs="Arial"/>
          <w:sz w:val="22"/>
          <w:szCs w:val="22"/>
        </w:rPr>
        <w:t>dirigen</w:t>
      </w:r>
      <w:r w:rsidR="0014618E" w:rsidRPr="00F52F28">
        <w:rPr>
          <w:rFonts w:ascii="Arial" w:eastAsia="Times New Roman" w:hAnsi="Arial" w:cs="Arial"/>
          <w:sz w:val="22"/>
          <w:szCs w:val="22"/>
        </w:rPr>
        <w:t>cias</w:t>
      </w:r>
      <w:r w:rsidR="00A74FF6" w:rsidRPr="00F52F28">
        <w:rPr>
          <w:rFonts w:ascii="Arial" w:eastAsia="Times New Roman" w:hAnsi="Arial" w:cs="Arial"/>
          <w:sz w:val="22"/>
          <w:szCs w:val="22"/>
        </w:rPr>
        <w:t xml:space="preserve"> de los </w:t>
      </w:r>
      <w:r w:rsidR="00400C14" w:rsidRPr="00F52F28">
        <w:rPr>
          <w:rFonts w:ascii="Arial" w:eastAsia="Times New Roman" w:hAnsi="Arial" w:cs="Arial"/>
          <w:sz w:val="22"/>
          <w:szCs w:val="22"/>
        </w:rPr>
        <w:t>PPN</w:t>
      </w:r>
      <w:r w:rsidR="00A74FF6" w:rsidRPr="00F52F28">
        <w:rPr>
          <w:rFonts w:ascii="Arial" w:eastAsia="Times New Roman" w:hAnsi="Arial" w:cs="Arial"/>
          <w:sz w:val="22"/>
          <w:szCs w:val="22"/>
        </w:rPr>
        <w:t>;</w:t>
      </w:r>
    </w:p>
    <w:p w:rsidR="00A74FF6" w:rsidRPr="00F52F28" w:rsidRDefault="00A74FF6" w:rsidP="005A7F13">
      <w:pPr>
        <w:pStyle w:val="Prrafodelista"/>
        <w:spacing w:line="276" w:lineRule="auto"/>
        <w:jc w:val="both"/>
        <w:rPr>
          <w:rFonts w:ascii="Arial" w:eastAsia="Times New Roman" w:hAnsi="Arial" w:cs="Arial"/>
          <w:sz w:val="22"/>
          <w:szCs w:val="22"/>
        </w:rPr>
      </w:pPr>
    </w:p>
    <w:p w:rsidR="00A74FF6" w:rsidRPr="00F52F28" w:rsidRDefault="00A74FF6" w:rsidP="005A7F13">
      <w:pPr>
        <w:pStyle w:val="Prrafodelista"/>
        <w:numPr>
          <w:ilvl w:val="0"/>
          <w:numId w:val="33"/>
        </w:numPr>
        <w:spacing w:line="276" w:lineRule="auto"/>
        <w:ind w:left="851" w:hanging="567"/>
        <w:jc w:val="both"/>
        <w:rPr>
          <w:rFonts w:ascii="Arial" w:eastAsia="Times New Roman" w:hAnsi="Arial" w:cs="Arial"/>
          <w:sz w:val="22"/>
          <w:szCs w:val="22"/>
        </w:rPr>
      </w:pPr>
      <w:r w:rsidRPr="00F52F28">
        <w:rPr>
          <w:rFonts w:ascii="Arial" w:eastAsia="Times New Roman" w:hAnsi="Arial" w:cs="Arial"/>
          <w:sz w:val="22"/>
          <w:szCs w:val="22"/>
        </w:rPr>
        <w:lastRenderedPageBreak/>
        <w:t>Coordinar</w:t>
      </w:r>
      <w:r w:rsidR="002D084C" w:rsidRPr="00F52F28">
        <w:rPr>
          <w:rFonts w:ascii="Arial" w:eastAsia="Times New Roman" w:hAnsi="Arial" w:cs="Arial"/>
          <w:sz w:val="22"/>
          <w:szCs w:val="22"/>
        </w:rPr>
        <w:t xml:space="preserve"> </w:t>
      </w:r>
      <w:r w:rsidRPr="00F52F28">
        <w:rPr>
          <w:rFonts w:ascii="Arial" w:eastAsia="Times New Roman" w:hAnsi="Arial" w:cs="Arial"/>
          <w:sz w:val="22"/>
          <w:szCs w:val="22"/>
        </w:rPr>
        <w:t xml:space="preserve">las actividades de colaboración con las diversas comisiones y órganos del Instituto y del </w:t>
      </w:r>
      <w:r w:rsidR="00FB02F6" w:rsidRPr="00F52F28">
        <w:rPr>
          <w:rFonts w:ascii="Arial" w:eastAsia="Times New Roman" w:hAnsi="Arial" w:cs="Arial"/>
          <w:sz w:val="22"/>
          <w:szCs w:val="22"/>
        </w:rPr>
        <w:t>P</w:t>
      </w:r>
      <w:r w:rsidRPr="00F52F28">
        <w:rPr>
          <w:rFonts w:ascii="Arial" w:eastAsia="Times New Roman" w:hAnsi="Arial" w:cs="Arial"/>
          <w:sz w:val="22"/>
          <w:szCs w:val="22"/>
        </w:rPr>
        <w:t xml:space="preserve">artido </w:t>
      </w:r>
      <w:r w:rsidR="00FB02F6" w:rsidRPr="00F52F28">
        <w:rPr>
          <w:rFonts w:ascii="Arial" w:eastAsia="Times New Roman" w:hAnsi="Arial" w:cs="Arial"/>
          <w:sz w:val="22"/>
          <w:szCs w:val="22"/>
        </w:rPr>
        <w:t>P</w:t>
      </w:r>
      <w:r w:rsidRPr="00F52F28">
        <w:rPr>
          <w:rFonts w:ascii="Arial" w:eastAsia="Times New Roman" w:hAnsi="Arial" w:cs="Arial"/>
          <w:sz w:val="22"/>
          <w:szCs w:val="22"/>
        </w:rPr>
        <w:t>olítico solicitante</w:t>
      </w:r>
      <w:r w:rsidR="002D084C" w:rsidRPr="00F52F28">
        <w:rPr>
          <w:rFonts w:ascii="Arial" w:eastAsia="Times New Roman" w:hAnsi="Arial" w:cs="Arial"/>
          <w:sz w:val="22"/>
          <w:szCs w:val="22"/>
        </w:rPr>
        <w:t xml:space="preserve"> con el apoyo de la Secretaría Ejecutiva y la DEPPP</w:t>
      </w:r>
      <w:r w:rsidRPr="00F52F28">
        <w:rPr>
          <w:rFonts w:ascii="Arial" w:eastAsia="Times New Roman" w:hAnsi="Arial" w:cs="Arial"/>
          <w:sz w:val="22"/>
          <w:szCs w:val="22"/>
        </w:rPr>
        <w:t xml:space="preserve">; </w:t>
      </w:r>
      <w:r w:rsidR="003821AF" w:rsidRPr="00F52F28">
        <w:rPr>
          <w:rFonts w:ascii="Arial" w:eastAsia="Times New Roman" w:hAnsi="Arial" w:cs="Arial"/>
          <w:sz w:val="22"/>
          <w:szCs w:val="22"/>
        </w:rPr>
        <w:t>y</w:t>
      </w:r>
      <w:r w:rsidR="000D0789" w:rsidRPr="00F52F28">
        <w:rPr>
          <w:rFonts w:ascii="Arial" w:eastAsia="Times New Roman" w:hAnsi="Arial" w:cs="Arial"/>
          <w:sz w:val="22"/>
          <w:szCs w:val="22"/>
        </w:rPr>
        <w:t>,</w:t>
      </w:r>
    </w:p>
    <w:p w:rsidR="00A74FF6" w:rsidRPr="00F52F28" w:rsidRDefault="00A74FF6" w:rsidP="005A7F13">
      <w:pPr>
        <w:spacing w:line="276" w:lineRule="auto"/>
        <w:jc w:val="both"/>
        <w:rPr>
          <w:rFonts w:ascii="Arial" w:eastAsia="Times New Roman" w:hAnsi="Arial" w:cs="Arial"/>
          <w:sz w:val="22"/>
          <w:szCs w:val="22"/>
        </w:rPr>
      </w:pPr>
    </w:p>
    <w:p w:rsidR="00D169DB" w:rsidRPr="00F52F28" w:rsidRDefault="003821AF" w:rsidP="005A7F13">
      <w:pPr>
        <w:pStyle w:val="Prrafodelista"/>
        <w:numPr>
          <w:ilvl w:val="0"/>
          <w:numId w:val="33"/>
        </w:numPr>
        <w:spacing w:line="276" w:lineRule="auto"/>
        <w:ind w:left="851" w:hanging="567"/>
        <w:jc w:val="both"/>
        <w:rPr>
          <w:rFonts w:ascii="Arial" w:eastAsia="Times New Roman" w:hAnsi="Arial" w:cs="Arial"/>
          <w:sz w:val="22"/>
          <w:szCs w:val="22"/>
        </w:rPr>
      </w:pPr>
      <w:r w:rsidRPr="00F52F28">
        <w:rPr>
          <w:rFonts w:ascii="Arial" w:eastAsia="Times New Roman" w:hAnsi="Arial" w:cs="Arial"/>
          <w:sz w:val="22"/>
          <w:szCs w:val="22"/>
        </w:rPr>
        <w:t>C</w:t>
      </w:r>
      <w:r w:rsidR="004E6AEE" w:rsidRPr="00F52F28">
        <w:rPr>
          <w:rFonts w:ascii="Arial" w:eastAsia="Times New Roman" w:hAnsi="Arial" w:cs="Arial"/>
          <w:sz w:val="22"/>
          <w:szCs w:val="22"/>
        </w:rPr>
        <w:t>oordinar la organización de la elección de</w:t>
      </w:r>
      <w:r w:rsidR="00A23843" w:rsidRPr="00F52F28">
        <w:rPr>
          <w:rFonts w:ascii="Arial" w:eastAsia="Times New Roman" w:hAnsi="Arial" w:cs="Arial"/>
          <w:sz w:val="22"/>
          <w:szCs w:val="22"/>
        </w:rPr>
        <w:t xml:space="preserve"> las </w:t>
      </w:r>
      <w:r w:rsidR="004E6AEE" w:rsidRPr="00F52F28">
        <w:rPr>
          <w:rFonts w:ascii="Arial" w:eastAsia="Times New Roman" w:hAnsi="Arial" w:cs="Arial"/>
          <w:sz w:val="22"/>
          <w:szCs w:val="22"/>
        </w:rPr>
        <w:t>dirigen</w:t>
      </w:r>
      <w:r w:rsidR="009A09AE" w:rsidRPr="00F52F28">
        <w:rPr>
          <w:rFonts w:ascii="Arial" w:eastAsia="Times New Roman" w:hAnsi="Arial" w:cs="Arial"/>
          <w:sz w:val="22"/>
          <w:szCs w:val="22"/>
        </w:rPr>
        <w:t>cias</w:t>
      </w:r>
      <w:r w:rsidR="004E6AEE" w:rsidRPr="00F52F28">
        <w:rPr>
          <w:rFonts w:ascii="Arial" w:eastAsia="Times New Roman" w:hAnsi="Arial" w:cs="Arial"/>
          <w:sz w:val="22"/>
          <w:szCs w:val="22"/>
        </w:rPr>
        <w:t xml:space="preserve"> de los </w:t>
      </w:r>
      <w:r w:rsidR="00400C14" w:rsidRPr="00F52F28">
        <w:rPr>
          <w:rFonts w:ascii="Arial" w:eastAsia="Times New Roman" w:hAnsi="Arial" w:cs="Arial"/>
          <w:sz w:val="22"/>
          <w:szCs w:val="22"/>
        </w:rPr>
        <w:t>PPN</w:t>
      </w:r>
      <w:r w:rsidR="004E6AEE" w:rsidRPr="00F52F28">
        <w:rPr>
          <w:rFonts w:ascii="Arial" w:eastAsia="Times New Roman" w:hAnsi="Arial" w:cs="Arial"/>
          <w:sz w:val="22"/>
          <w:szCs w:val="22"/>
        </w:rPr>
        <w:t xml:space="preserve"> con las diversas áreas del Instituto; e integrar y presentar al Consejo General del Instituto el Informe final relacionado con las actividades de organización de elecciones de dirig</w:t>
      </w:r>
      <w:r w:rsidR="00426F1A" w:rsidRPr="00F52F28">
        <w:rPr>
          <w:rFonts w:ascii="Arial" w:eastAsia="Times New Roman" w:hAnsi="Arial" w:cs="Arial"/>
          <w:sz w:val="22"/>
          <w:szCs w:val="22"/>
        </w:rPr>
        <w:t>en</w:t>
      </w:r>
      <w:r w:rsidR="009A09AE" w:rsidRPr="00F52F28">
        <w:rPr>
          <w:rFonts w:ascii="Arial" w:eastAsia="Times New Roman" w:hAnsi="Arial" w:cs="Arial"/>
          <w:sz w:val="22"/>
          <w:szCs w:val="22"/>
        </w:rPr>
        <w:t>cias</w:t>
      </w:r>
      <w:r w:rsidR="00426F1A" w:rsidRPr="00F52F28">
        <w:rPr>
          <w:rFonts w:ascii="Arial" w:eastAsia="Times New Roman" w:hAnsi="Arial" w:cs="Arial"/>
          <w:sz w:val="22"/>
          <w:szCs w:val="22"/>
        </w:rPr>
        <w:t>.</w:t>
      </w:r>
    </w:p>
    <w:p w:rsidR="008A21CF" w:rsidRPr="00F52F28" w:rsidRDefault="008A21CF" w:rsidP="005A7F13">
      <w:pPr>
        <w:spacing w:line="276" w:lineRule="auto"/>
        <w:jc w:val="both"/>
        <w:rPr>
          <w:rFonts w:ascii="Arial" w:hAnsi="Arial" w:cs="Arial"/>
          <w:sz w:val="22"/>
          <w:szCs w:val="22"/>
        </w:rPr>
      </w:pPr>
    </w:p>
    <w:p w:rsidR="000D0789" w:rsidRPr="00F52F28" w:rsidRDefault="000D0789" w:rsidP="000D0789">
      <w:pPr>
        <w:pStyle w:val="Puesto"/>
        <w:numPr>
          <w:ilvl w:val="0"/>
          <w:numId w:val="3"/>
        </w:numPr>
        <w:pBdr>
          <w:bottom w:val="none" w:sz="0" w:space="0" w:color="auto"/>
        </w:pBdr>
        <w:spacing w:after="0"/>
        <w:contextualSpacing w:val="0"/>
        <w:jc w:val="both"/>
        <w:rPr>
          <w:rFonts w:ascii="Arial" w:eastAsiaTheme="minorEastAsia" w:hAnsi="Arial" w:cs="Arial"/>
          <w:b/>
          <w:spacing w:val="0"/>
          <w:kern w:val="0"/>
          <w:sz w:val="22"/>
          <w:szCs w:val="22"/>
        </w:rPr>
      </w:pPr>
      <w:r w:rsidRPr="00F52F28">
        <w:rPr>
          <w:rFonts w:ascii="Arial" w:eastAsiaTheme="minorEastAsia" w:hAnsi="Arial" w:cs="Arial"/>
          <w:b/>
          <w:spacing w:val="0"/>
          <w:kern w:val="0"/>
          <w:sz w:val="22"/>
          <w:szCs w:val="22"/>
        </w:rPr>
        <w:t>Verificación de padrones de personas afiliadas de los Partidos Políticos Nacionales, Locales y en formación a nivel local</w:t>
      </w:r>
    </w:p>
    <w:p w:rsidR="000D0789" w:rsidRPr="00F52F28" w:rsidRDefault="000D0789" w:rsidP="000D0789">
      <w:pPr>
        <w:pStyle w:val="Prrafodelista"/>
        <w:ind w:left="360"/>
        <w:jc w:val="both"/>
        <w:rPr>
          <w:rFonts w:ascii="Arial" w:hAnsi="Arial" w:cs="Arial"/>
          <w:b/>
          <w:sz w:val="22"/>
          <w:szCs w:val="22"/>
        </w:rPr>
      </w:pPr>
    </w:p>
    <w:p w:rsidR="000D0789" w:rsidRPr="00F52F28" w:rsidRDefault="000D0789" w:rsidP="000D0789">
      <w:pPr>
        <w:pStyle w:val="Prrafodelista"/>
        <w:ind w:left="357"/>
        <w:jc w:val="both"/>
        <w:rPr>
          <w:rFonts w:ascii="Arial" w:hAnsi="Arial" w:cs="Arial"/>
          <w:sz w:val="22"/>
          <w:szCs w:val="22"/>
        </w:rPr>
      </w:pPr>
      <w:r w:rsidRPr="00F52F28">
        <w:rPr>
          <w:rFonts w:ascii="Arial" w:hAnsi="Arial" w:cs="Arial"/>
          <w:sz w:val="22"/>
          <w:szCs w:val="22"/>
        </w:rPr>
        <w:t>De conformidad con lo dispuesto por los artículos 17, párrafos 2 y 3, inciso g), 18, 25, párrafo 1, inciso c), y 42, de la LGPP, los partidos políticos tienen la obligación de mantener el mínimo de personas militantes requerido para su constitución y registro. Por su parte, el Instituto deberá verificar que no exista doble afiliación a partidos políticos ya registrados o en formación.</w:t>
      </w:r>
    </w:p>
    <w:p w:rsidR="00EB37A6" w:rsidRPr="00F52F28" w:rsidRDefault="00EB37A6" w:rsidP="00EB37A6">
      <w:pPr>
        <w:pStyle w:val="Prrafodelista"/>
        <w:ind w:left="357"/>
        <w:jc w:val="both"/>
        <w:rPr>
          <w:rFonts w:ascii="Arial" w:hAnsi="Arial" w:cs="Arial"/>
          <w:sz w:val="22"/>
          <w:szCs w:val="22"/>
        </w:rPr>
      </w:pPr>
    </w:p>
    <w:p w:rsidR="00EB37A6" w:rsidRPr="00F52F28" w:rsidRDefault="00E53CFF" w:rsidP="00EB37A6">
      <w:pPr>
        <w:pStyle w:val="Prrafodelista"/>
        <w:ind w:left="357"/>
        <w:jc w:val="both"/>
        <w:rPr>
          <w:rFonts w:ascii="Arial" w:hAnsi="Arial" w:cs="Arial"/>
          <w:sz w:val="22"/>
          <w:szCs w:val="22"/>
        </w:rPr>
      </w:pPr>
      <w:r w:rsidRPr="00F52F28">
        <w:rPr>
          <w:rFonts w:ascii="Arial" w:hAnsi="Arial" w:cs="Arial"/>
          <w:sz w:val="22"/>
          <w:szCs w:val="22"/>
        </w:rPr>
        <w:t>Conforme</w:t>
      </w:r>
      <w:r w:rsidR="009C78B3" w:rsidRPr="00F52F28">
        <w:rPr>
          <w:rFonts w:ascii="Arial" w:hAnsi="Arial" w:cs="Arial"/>
          <w:sz w:val="22"/>
          <w:szCs w:val="22"/>
        </w:rPr>
        <w:t xml:space="preserve"> a</w:t>
      </w:r>
      <w:r w:rsidR="00EB37A6" w:rsidRPr="00F52F28">
        <w:rPr>
          <w:rFonts w:ascii="Arial" w:hAnsi="Arial" w:cs="Arial"/>
          <w:sz w:val="22"/>
          <w:szCs w:val="22"/>
        </w:rPr>
        <w:t xml:space="preserve"> lo anterior, la </w:t>
      </w:r>
      <w:r w:rsidR="004075D4" w:rsidRPr="00F52F28">
        <w:rPr>
          <w:rFonts w:ascii="Arial" w:hAnsi="Arial" w:cs="Arial"/>
          <w:sz w:val="22"/>
          <w:szCs w:val="22"/>
        </w:rPr>
        <w:t xml:space="preserve">CPPP </w:t>
      </w:r>
      <w:r w:rsidR="00EB37A6" w:rsidRPr="00F52F28">
        <w:rPr>
          <w:rFonts w:ascii="Arial" w:hAnsi="Arial" w:cs="Arial"/>
          <w:sz w:val="22"/>
          <w:szCs w:val="22"/>
        </w:rPr>
        <w:t>debe llevar a cabo las actividades siguientes:</w:t>
      </w:r>
    </w:p>
    <w:p w:rsidR="00EB37A6" w:rsidRPr="00F52F28" w:rsidRDefault="00EB37A6" w:rsidP="00EB37A6">
      <w:pPr>
        <w:jc w:val="both"/>
        <w:rPr>
          <w:rFonts w:ascii="Arial" w:hAnsi="Arial" w:cs="Arial"/>
          <w:b/>
          <w:sz w:val="22"/>
          <w:szCs w:val="22"/>
        </w:rPr>
      </w:pPr>
    </w:p>
    <w:p w:rsidR="00EB37A6" w:rsidRPr="00F52F28" w:rsidRDefault="00E53CFF" w:rsidP="00EB37A6">
      <w:pPr>
        <w:pStyle w:val="Prrafodelista"/>
        <w:numPr>
          <w:ilvl w:val="0"/>
          <w:numId w:val="31"/>
        </w:numPr>
        <w:jc w:val="both"/>
        <w:rPr>
          <w:rFonts w:ascii="Arial" w:hAnsi="Arial" w:cs="Arial"/>
          <w:b/>
          <w:sz w:val="22"/>
          <w:szCs w:val="22"/>
        </w:rPr>
      </w:pPr>
      <w:r w:rsidRPr="00F52F28">
        <w:rPr>
          <w:rFonts w:ascii="Arial" w:hAnsi="Arial" w:cs="Arial"/>
          <w:b/>
          <w:sz w:val="22"/>
          <w:szCs w:val="22"/>
        </w:rPr>
        <w:t>En el ámbito</w:t>
      </w:r>
      <w:r w:rsidR="00EB37A6" w:rsidRPr="00F52F28">
        <w:rPr>
          <w:rFonts w:ascii="Arial" w:hAnsi="Arial" w:cs="Arial"/>
          <w:b/>
          <w:sz w:val="22"/>
          <w:szCs w:val="22"/>
        </w:rPr>
        <w:t xml:space="preserve"> nacional</w:t>
      </w:r>
    </w:p>
    <w:p w:rsidR="00EB37A6" w:rsidRPr="00F52F28" w:rsidRDefault="00EB37A6" w:rsidP="00EB37A6">
      <w:pPr>
        <w:pStyle w:val="Prrafodelista"/>
        <w:ind w:left="1080"/>
        <w:jc w:val="both"/>
        <w:rPr>
          <w:rFonts w:ascii="Arial" w:hAnsi="Arial" w:cs="Arial"/>
          <w:sz w:val="22"/>
          <w:szCs w:val="22"/>
        </w:rPr>
      </w:pPr>
    </w:p>
    <w:p w:rsidR="000D0789" w:rsidRPr="00F52F28" w:rsidRDefault="000D0789" w:rsidP="000D0789">
      <w:pPr>
        <w:spacing w:line="276" w:lineRule="auto"/>
        <w:ind w:left="709"/>
        <w:jc w:val="both"/>
        <w:rPr>
          <w:rFonts w:ascii="Arial" w:hAnsi="Arial" w:cs="Arial"/>
          <w:sz w:val="22"/>
          <w:szCs w:val="22"/>
        </w:rPr>
      </w:pPr>
      <w:r w:rsidRPr="00F52F28">
        <w:rPr>
          <w:rFonts w:ascii="Arial" w:hAnsi="Arial" w:cs="Arial"/>
          <w:sz w:val="22"/>
          <w:szCs w:val="22"/>
        </w:rPr>
        <w:t xml:space="preserve">De acuerdo a lo previsto en el apartado Noveno de los Lineamientos para la verificación del padrón de personas afiliadas de los PPN para la conservación de su registro y publicidad, así como para el ejercicio de los derechos de Acceso, Rectificación, Cancelación y Oposición de los datos personales en posesión del INE, los PPN deberán de capturar los datos actuales de todas sus personas afiliadas en el sistema desarrollado para dicho fin al 31 de marzo de 2020. La CPPP, con apoyo de la DEPPP, desarrollará las tareas siguientes: </w:t>
      </w:r>
    </w:p>
    <w:p w:rsidR="000D0789" w:rsidRPr="00F52F28" w:rsidRDefault="000D0789" w:rsidP="000D0789">
      <w:pPr>
        <w:pStyle w:val="Prrafodelista"/>
        <w:spacing w:line="276" w:lineRule="auto"/>
        <w:ind w:left="1080"/>
        <w:jc w:val="both"/>
        <w:rPr>
          <w:rFonts w:ascii="Arial" w:hAnsi="Arial" w:cs="Arial"/>
          <w:sz w:val="22"/>
          <w:szCs w:val="22"/>
        </w:rPr>
      </w:pPr>
    </w:p>
    <w:p w:rsidR="000D0789" w:rsidRPr="00F52F28" w:rsidRDefault="000D0789" w:rsidP="000D0789">
      <w:pPr>
        <w:pStyle w:val="Prrafodelista"/>
        <w:numPr>
          <w:ilvl w:val="0"/>
          <w:numId w:val="27"/>
        </w:numPr>
        <w:spacing w:line="276" w:lineRule="auto"/>
        <w:jc w:val="both"/>
        <w:rPr>
          <w:rFonts w:ascii="Arial" w:hAnsi="Arial" w:cs="Arial"/>
          <w:sz w:val="22"/>
          <w:szCs w:val="22"/>
        </w:rPr>
      </w:pPr>
      <w:r w:rsidRPr="00F52F28">
        <w:rPr>
          <w:rFonts w:ascii="Arial" w:hAnsi="Arial" w:cs="Arial"/>
          <w:sz w:val="22"/>
          <w:szCs w:val="22"/>
        </w:rPr>
        <w:t xml:space="preserve">Supervisar la actualización del Sistema de Verificación de padrón de personas afiliadas de los Partidos Políticos, así como vigilar el buen funcionamiento del mismo en la captura de los datos de las personas afiliadas que realicen los partidos políticos; </w:t>
      </w:r>
    </w:p>
    <w:p w:rsidR="000D0789" w:rsidRPr="00F52F28" w:rsidRDefault="000D0789" w:rsidP="000D0789">
      <w:pPr>
        <w:spacing w:line="276" w:lineRule="auto"/>
        <w:jc w:val="both"/>
        <w:rPr>
          <w:rFonts w:ascii="Arial" w:hAnsi="Arial" w:cs="Arial"/>
          <w:sz w:val="22"/>
          <w:szCs w:val="22"/>
        </w:rPr>
      </w:pPr>
    </w:p>
    <w:p w:rsidR="000D0789" w:rsidRPr="00F52F28" w:rsidRDefault="000D0789" w:rsidP="000D0789">
      <w:pPr>
        <w:pStyle w:val="Prrafodelista"/>
        <w:numPr>
          <w:ilvl w:val="0"/>
          <w:numId w:val="27"/>
        </w:numPr>
        <w:spacing w:line="276" w:lineRule="auto"/>
        <w:jc w:val="both"/>
        <w:rPr>
          <w:rFonts w:ascii="Arial" w:hAnsi="Arial" w:cs="Arial"/>
          <w:sz w:val="22"/>
          <w:szCs w:val="22"/>
        </w:rPr>
      </w:pPr>
      <w:r w:rsidRPr="00F52F28">
        <w:rPr>
          <w:rFonts w:ascii="Arial" w:hAnsi="Arial" w:cs="Arial"/>
          <w:sz w:val="22"/>
          <w:szCs w:val="22"/>
        </w:rPr>
        <w:t>Supervisar las diversas etapas del proceso de verificación de los duplicados que se encuentren al interior de los padrones de las personas afiliadas de dos o más PPN; y,</w:t>
      </w:r>
    </w:p>
    <w:p w:rsidR="00EB37A6" w:rsidRPr="00F52F28" w:rsidRDefault="00EB37A6" w:rsidP="00116DDB">
      <w:pPr>
        <w:pStyle w:val="Prrafodelista"/>
        <w:spacing w:line="276" w:lineRule="auto"/>
        <w:jc w:val="both"/>
        <w:rPr>
          <w:rFonts w:ascii="Arial" w:hAnsi="Arial" w:cs="Arial"/>
          <w:sz w:val="22"/>
          <w:szCs w:val="22"/>
        </w:rPr>
      </w:pPr>
    </w:p>
    <w:p w:rsidR="00EB37A6" w:rsidRPr="00F52F28" w:rsidRDefault="00EB37A6" w:rsidP="00116DDB">
      <w:pPr>
        <w:numPr>
          <w:ilvl w:val="0"/>
          <w:numId w:val="27"/>
        </w:numPr>
        <w:spacing w:line="276" w:lineRule="auto"/>
        <w:ind w:left="1077" w:hanging="357"/>
        <w:jc w:val="both"/>
        <w:rPr>
          <w:rFonts w:ascii="Arial" w:hAnsi="Arial" w:cs="Arial"/>
          <w:sz w:val="22"/>
          <w:szCs w:val="22"/>
        </w:rPr>
      </w:pPr>
      <w:r w:rsidRPr="00F52F28">
        <w:rPr>
          <w:rFonts w:ascii="Arial" w:hAnsi="Arial" w:cs="Arial"/>
          <w:sz w:val="22"/>
          <w:szCs w:val="22"/>
        </w:rPr>
        <w:t xml:space="preserve">Discutir y aprobar, los Anteproyectos de Resolución respecto de la verificación realizada por la autoridad electoral y someter a consideración del Consejo General los Proyectos de Resolución para determinar si los </w:t>
      </w:r>
      <w:r w:rsidR="00E25704" w:rsidRPr="00F52F28">
        <w:rPr>
          <w:rFonts w:ascii="Arial" w:hAnsi="Arial" w:cs="Arial"/>
          <w:sz w:val="22"/>
          <w:szCs w:val="22"/>
        </w:rPr>
        <w:t>PPN</w:t>
      </w:r>
      <w:r w:rsidRPr="00F52F28">
        <w:rPr>
          <w:rFonts w:ascii="Arial" w:hAnsi="Arial" w:cs="Arial"/>
          <w:sz w:val="22"/>
          <w:szCs w:val="22"/>
        </w:rPr>
        <w:t xml:space="preserve"> cuentan con el número mínimo de </w:t>
      </w:r>
      <w:r w:rsidR="009E44F5" w:rsidRPr="00F52F28">
        <w:rPr>
          <w:rFonts w:ascii="Arial" w:hAnsi="Arial" w:cs="Arial"/>
          <w:sz w:val="22"/>
          <w:szCs w:val="22"/>
        </w:rPr>
        <w:t xml:space="preserve">personas </w:t>
      </w:r>
      <w:r w:rsidRPr="00F52F28">
        <w:rPr>
          <w:rFonts w:ascii="Arial" w:hAnsi="Arial" w:cs="Arial"/>
          <w:sz w:val="22"/>
          <w:szCs w:val="22"/>
        </w:rPr>
        <w:t>afiliad</w:t>
      </w:r>
      <w:r w:rsidR="009E44F5" w:rsidRPr="00F52F28">
        <w:rPr>
          <w:rFonts w:ascii="Arial" w:hAnsi="Arial" w:cs="Arial"/>
          <w:sz w:val="22"/>
          <w:szCs w:val="22"/>
        </w:rPr>
        <w:t>a</w:t>
      </w:r>
      <w:r w:rsidRPr="00F52F28">
        <w:rPr>
          <w:rFonts w:ascii="Arial" w:hAnsi="Arial" w:cs="Arial"/>
          <w:sz w:val="22"/>
          <w:szCs w:val="22"/>
        </w:rPr>
        <w:t>s para la conservación de su registro</w:t>
      </w:r>
      <w:r w:rsidR="009E44F5" w:rsidRPr="00F52F28">
        <w:rPr>
          <w:rFonts w:ascii="Arial" w:hAnsi="Arial" w:cs="Arial"/>
          <w:sz w:val="22"/>
          <w:szCs w:val="22"/>
        </w:rPr>
        <w:t>.</w:t>
      </w:r>
    </w:p>
    <w:p w:rsidR="001C548F" w:rsidRPr="00F52F28" w:rsidRDefault="001C548F" w:rsidP="001C548F">
      <w:pPr>
        <w:pStyle w:val="Prrafodelista"/>
        <w:rPr>
          <w:rFonts w:ascii="Arial" w:hAnsi="Arial" w:cs="Arial"/>
          <w:sz w:val="22"/>
          <w:szCs w:val="22"/>
        </w:rPr>
      </w:pPr>
    </w:p>
    <w:p w:rsidR="001C548F" w:rsidRPr="00F52F28" w:rsidRDefault="001C548F" w:rsidP="001C548F">
      <w:pPr>
        <w:spacing w:line="276" w:lineRule="auto"/>
        <w:ind w:left="1077"/>
        <w:jc w:val="both"/>
        <w:rPr>
          <w:rFonts w:ascii="Arial" w:hAnsi="Arial" w:cs="Arial"/>
          <w:sz w:val="22"/>
          <w:szCs w:val="22"/>
        </w:rPr>
      </w:pPr>
    </w:p>
    <w:p w:rsidR="00EB37A6" w:rsidRPr="00F52F28" w:rsidRDefault="00EB37A6" w:rsidP="00EB37A6">
      <w:pPr>
        <w:pStyle w:val="Prrafodelista"/>
        <w:rPr>
          <w:rFonts w:ascii="Arial" w:hAnsi="Arial" w:cs="Arial"/>
          <w:sz w:val="22"/>
          <w:szCs w:val="22"/>
        </w:rPr>
      </w:pPr>
    </w:p>
    <w:p w:rsidR="00EB37A6" w:rsidRPr="00F52F28" w:rsidRDefault="00E53CFF" w:rsidP="00EB37A6">
      <w:pPr>
        <w:pStyle w:val="Prrafodelista"/>
        <w:numPr>
          <w:ilvl w:val="0"/>
          <w:numId w:val="31"/>
        </w:numPr>
        <w:jc w:val="both"/>
        <w:rPr>
          <w:rFonts w:ascii="Arial" w:hAnsi="Arial" w:cs="Arial"/>
          <w:b/>
          <w:sz w:val="22"/>
          <w:szCs w:val="22"/>
        </w:rPr>
      </w:pPr>
      <w:r w:rsidRPr="00F52F28">
        <w:rPr>
          <w:rFonts w:ascii="Arial" w:hAnsi="Arial" w:cs="Arial"/>
          <w:b/>
          <w:sz w:val="22"/>
          <w:szCs w:val="22"/>
        </w:rPr>
        <w:lastRenderedPageBreak/>
        <w:t>En el ámbito</w:t>
      </w:r>
      <w:r w:rsidR="00EB37A6" w:rsidRPr="00F52F28">
        <w:rPr>
          <w:rFonts w:ascii="Arial" w:hAnsi="Arial" w:cs="Arial"/>
          <w:b/>
          <w:sz w:val="22"/>
          <w:szCs w:val="22"/>
        </w:rPr>
        <w:t xml:space="preserve"> Local</w:t>
      </w:r>
    </w:p>
    <w:p w:rsidR="00EB37A6" w:rsidRPr="00F52F28" w:rsidRDefault="00EB37A6" w:rsidP="00EB37A6">
      <w:pPr>
        <w:pStyle w:val="Prrafodelista"/>
        <w:jc w:val="both"/>
        <w:rPr>
          <w:rFonts w:ascii="Arial" w:hAnsi="Arial" w:cs="Arial"/>
          <w:b/>
          <w:sz w:val="22"/>
          <w:szCs w:val="22"/>
        </w:rPr>
      </w:pPr>
    </w:p>
    <w:p w:rsidR="00EB37A6" w:rsidRPr="00F52F28" w:rsidRDefault="00EB37A6" w:rsidP="00EB37A6">
      <w:pPr>
        <w:pStyle w:val="Prrafodelista"/>
        <w:jc w:val="both"/>
        <w:rPr>
          <w:rFonts w:ascii="Arial" w:hAnsi="Arial" w:cs="Arial"/>
          <w:sz w:val="22"/>
          <w:szCs w:val="22"/>
        </w:rPr>
      </w:pPr>
      <w:r w:rsidRPr="00F52F28">
        <w:rPr>
          <w:rFonts w:ascii="Arial" w:hAnsi="Arial" w:cs="Arial"/>
          <w:sz w:val="22"/>
          <w:szCs w:val="22"/>
        </w:rPr>
        <w:t>Derivado de la reforma político-electoral</w:t>
      </w:r>
      <w:r w:rsidR="00B81163" w:rsidRPr="00F52F28">
        <w:rPr>
          <w:rFonts w:ascii="Arial" w:hAnsi="Arial" w:cs="Arial"/>
          <w:sz w:val="22"/>
          <w:szCs w:val="22"/>
        </w:rPr>
        <w:t xml:space="preserve"> de 2014</w:t>
      </w:r>
      <w:r w:rsidRPr="00F52F28">
        <w:rPr>
          <w:rFonts w:ascii="Arial" w:hAnsi="Arial" w:cs="Arial"/>
          <w:sz w:val="22"/>
          <w:szCs w:val="22"/>
        </w:rPr>
        <w:t>, se estableció que se deberá verificar que no exista doble afiliación a partidos</w:t>
      </w:r>
      <w:r w:rsidR="008D5671" w:rsidRPr="00F52F28">
        <w:rPr>
          <w:rFonts w:ascii="Arial" w:hAnsi="Arial" w:cs="Arial"/>
          <w:sz w:val="22"/>
          <w:szCs w:val="22"/>
        </w:rPr>
        <w:t xml:space="preserve"> políticos</w:t>
      </w:r>
      <w:r w:rsidRPr="00F52F28">
        <w:rPr>
          <w:rFonts w:ascii="Arial" w:hAnsi="Arial" w:cs="Arial"/>
          <w:sz w:val="22"/>
          <w:szCs w:val="22"/>
        </w:rPr>
        <w:t xml:space="preserve"> ya registrados o en formación, para lo cual el </w:t>
      </w:r>
      <w:r w:rsidR="00E25704" w:rsidRPr="00F52F28">
        <w:rPr>
          <w:rFonts w:ascii="Arial" w:hAnsi="Arial" w:cs="Arial"/>
          <w:sz w:val="22"/>
          <w:szCs w:val="22"/>
        </w:rPr>
        <w:t>INE</w:t>
      </w:r>
      <w:r w:rsidRPr="00F52F28">
        <w:rPr>
          <w:rFonts w:ascii="Arial" w:hAnsi="Arial" w:cs="Arial"/>
          <w:sz w:val="22"/>
          <w:szCs w:val="22"/>
        </w:rPr>
        <w:t xml:space="preserve"> o el </w:t>
      </w:r>
      <w:r w:rsidR="00E25704" w:rsidRPr="00F52F28">
        <w:rPr>
          <w:rFonts w:ascii="Arial" w:hAnsi="Arial" w:cs="Arial"/>
          <w:sz w:val="22"/>
          <w:szCs w:val="22"/>
        </w:rPr>
        <w:t>OPL</w:t>
      </w:r>
      <w:r w:rsidRPr="00F52F28">
        <w:rPr>
          <w:rFonts w:ascii="Arial" w:hAnsi="Arial" w:cs="Arial"/>
          <w:sz w:val="22"/>
          <w:szCs w:val="22"/>
        </w:rPr>
        <w:t xml:space="preserve"> competente darán vista a los </w:t>
      </w:r>
      <w:r w:rsidR="008D5671" w:rsidRPr="00F52F28">
        <w:rPr>
          <w:rFonts w:ascii="Arial" w:hAnsi="Arial" w:cs="Arial"/>
          <w:sz w:val="22"/>
          <w:szCs w:val="22"/>
        </w:rPr>
        <w:t>p</w:t>
      </w:r>
      <w:r w:rsidRPr="00F52F28">
        <w:rPr>
          <w:rFonts w:ascii="Arial" w:hAnsi="Arial" w:cs="Arial"/>
          <w:sz w:val="22"/>
          <w:szCs w:val="22"/>
        </w:rPr>
        <w:t xml:space="preserve">artidos </w:t>
      </w:r>
      <w:r w:rsidR="008D5671" w:rsidRPr="00F52F28">
        <w:rPr>
          <w:rFonts w:ascii="Arial" w:hAnsi="Arial" w:cs="Arial"/>
          <w:sz w:val="22"/>
          <w:szCs w:val="22"/>
        </w:rPr>
        <w:t>p</w:t>
      </w:r>
      <w:r w:rsidRPr="00F52F28">
        <w:rPr>
          <w:rFonts w:ascii="Arial" w:hAnsi="Arial" w:cs="Arial"/>
          <w:sz w:val="22"/>
          <w:szCs w:val="22"/>
        </w:rPr>
        <w:t xml:space="preserve">olíticos involucrados para que manifiesten lo que a su derecho convenga. </w:t>
      </w:r>
    </w:p>
    <w:p w:rsidR="00EB37A6" w:rsidRPr="00F52F28" w:rsidRDefault="00EB37A6" w:rsidP="00EB37A6">
      <w:pPr>
        <w:pStyle w:val="Prrafodelista"/>
        <w:jc w:val="both"/>
        <w:rPr>
          <w:rFonts w:ascii="Arial" w:hAnsi="Arial" w:cs="Arial"/>
          <w:b/>
          <w:sz w:val="22"/>
          <w:szCs w:val="22"/>
        </w:rPr>
      </w:pPr>
    </w:p>
    <w:p w:rsidR="000D0789" w:rsidRPr="00F52F28" w:rsidRDefault="000D0789" w:rsidP="000D0789">
      <w:pPr>
        <w:ind w:left="709"/>
        <w:jc w:val="both"/>
        <w:rPr>
          <w:rFonts w:ascii="Arial" w:hAnsi="Arial" w:cs="Arial"/>
          <w:sz w:val="22"/>
          <w:szCs w:val="22"/>
        </w:rPr>
      </w:pPr>
      <w:r w:rsidRPr="00F52F28">
        <w:rPr>
          <w:rFonts w:ascii="Arial" w:hAnsi="Arial" w:cs="Arial"/>
          <w:sz w:val="22"/>
          <w:szCs w:val="22"/>
        </w:rPr>
        <w:t>De acuerdo a lo previsto en el apartado Décimo Primero de los Lineamientos para la verificación de los padrones de personas afiliadas de los PPL para la conservación de su registro y su publicidad, así como criterios generales para el ejercicio de los derechos de Acceso, Rectificación, Cancelación y Oposición de los datos personales en posesión de los sujetos obligados</w:t>
      </w:r>
      <w:r w:rsidRPr="00F52F28">
        <w:rPr>
          <w:rStyle w:val="Refdenotaalpie"/>
          <w:rFonts w:ascii="Arial" w:hAnsi="Arial" w:cs="Arial"/>
          <w:sz w:val="22"/>
          <w:szCs w:val="22"/>
        </w:rPr>
        <w:footnoteReference w:id="4"/>
      </w:r>
      <w:r w:rsidRPr="00F52F28">
        <w:rPr>
          <w:rFonts w:ascii="Arial" w:hAnsi="Arial" w:cs="Arial"/>
          <w:sz w:val="22"/>
          <w:szCs w:val="22"/>
        </w:rPr>
        <w:t xml:space="preserve">, los PPL deberán capturar los datos actuales de todas sus personas afiliadas en el sistema desarrollado para dicho fin al 31 de marzo de 2020. La CPPP, con apoyo de la DEPPP, desarrollará las tareas siguientes:  </w:t>
      </w:r>
    </w:p>
    <w:p w:rsidR="000D0789" w:rsidRPr="00F52F28" w:rsidRDefault="000D0789" w:rsidP="000D0789">
      <w:pPr>
        <w:pStyle w:val="Prrafodelista"/>
        <w:ind w:left="1080"/>
        <w:jc w:val="both"/>
        <w:rPr>
          <w:rFonts w:ascii="Arial" w:hAnsi="Arial" w:cs="Arial"/>
          <w:sz w:val="22"/>
          <w:szCs w:val="22"/>
        </w:rPr>
      </w:pPr>
    </w:p>
    <w:p w:rsidR="000D0789" w:rsidRPr="00F52F28" w:rsidRDefault="000D0789" w:rsidP="000D0789">
      <w:pPr>
        <w:pStyle w:val="Prrafodelista"/>
        <w:numPr>
          <w:ilvl w:val="0"/>
          <w:numId w:val="34"/>
        </w:numPr>
        <w:jc w:val="both"/>
        <w:rPr>
          <w:rFonts w:ascii="Arial" w:hAnsi="Arial" w:cs="Arial"/>
          <w:sz w:val="22"/>
          <w:szCs w:val="22"/>
        </w:rPr>
      </w:pPr>
      <w:r w:rsidRPr="00F52F28">
        <w:rPr>
          <w:rFonts w:ascii="Arial" w:hAnsi="Arial" w:cs="Arial"/>
          <w:sz w:val="22"/>
          <w:szCs w:val="22"/>
        </w:rPr>
        <w:t xml:space="preserve">Supervisar la actualización del Sistema de Verificación de padrón de personas afiliadas de los Partidos Políticos, así como vigilar el buen funcionamiento del mismo en la captura de los datos de las personas afiliadas que realicen los partidos políticos; </w:t>
      </w:r>
    </w:p>
    <w:p w:rsidR="000D0789" w:rsidRPr="00F52F28" w:rsidRDefault="000D0789" w:rsidP="000D0789">
      <w:pPr>
        <w:pStyle w:val="Prrafodelista"/>
        <w:ind w:left="1080"/>
        <w:jc w:val="both"/>
        <w:rPr>
          <w:rFonts w:ascii="Arial" w:hAnsi="Arial" w:cs="Arial"/>
          <w:sz w:val="22"/>
          <w:szCs w:val="22"/>
        </w:rPr>
      </w:pPr>
    </w:p>
    <w:p w:rsidR="000D0789" w:rsidRPr="00F52F28" w:rsidRDefault="000D0789" w:rsidP="000D0789">
      <w:pPr>
        <w:pStyle w:val="Prrafodelista"/>
        <w:numPr>
          <w:ilvl w:val="0"/>
          <w:numId w:val="34"/>
        </w:numPr>
        <w:jc w:val="both"/>
        <w:rPr>
          <w:rFonts w:ascii="Arial" w:hAnsi="Arial" w:cs="Arial"/>
          <w:sz w:val="22"/>
          <w:szCs w:val="22"/>
        </w:rPr>
      </w:pPr>
      <w:r w:rsidRPr="00F52F28">
        <w:rPr>
          <w:rFonts w:ascii="Arial" w:hAnsi="Arial" w:cs="Arial"/>
          <w:sz w:val="22"/>
          <w:szCs w:val="22"/>
        </w:rPr>
        <w:t>Capacitar a los OPL respecto al funcionamiento del Sistema de cómputo; y,</w:t>
      </w:r>
    </w:p>
    <w:p w:rsidR="000D0789" w:rsidRPr="00F52F28" w:rsidRDefault="000D0789" w:rsidP="000D0789">
      <w:pPr>
        <w:jc w:val="both"/>
        <w:rPr>
          <w:rFonts w:ascii="Arial" w:hAnsi="Arial" w:cs="Arial"/>
          <w:sz w:val="22"/>
          <w:szCs w:val="22"/>
        </w:rPr>
      </w:pPr>
    </w:p>
    <w:p w:rsidR="000D0789" w:rsidRPr="00F52F28" w:rsidRDefault="000D0789" w:rsidP="000D0789">
      <w:pPr>
        <w:pStyle w:val="Prrafodelista"/>
        <w:numPr>
          <w:ilvl w:val="0"/>
          <w:numId w:val="34"/>
        </w:numPr>
        <w:jc w:val="both"/>
        <w:rPr>
          <w:rFonts w:ascii="Arial" w:hAnsi="Arial" w:cs="Arial"/>
          <w:sz w:val="22"/>
          <w:szCs w:val="22"/>
        </w:rPr>
      </w:pPr>
      <w:r w:rsidRPr="00F52F28">
        <w:rPr>
          <w:rFonts w:ascii="Arial" w:hAnsi="Arial" w:cs="Arial"/>
          <w:sz w:val="22"/>
          <w:szCs w:val="22"/>
        </w:rPr>
        <w:t>Supervisar las diversas etapas del proceso de verificación de los registros duplicados que se encuentren al interior de los padrones de personas afiliadas de dos o más PPN y PPL.</w:t>
      </w:r>
    </w:p>
    <w:p w:rsidR="003067C7" w:rsidRPr="00F52F28" w:rsidRDefault="003067C7" w:rsidP="003067C7">
      <w:pPr>
        <w:pStyle w:val="Puesto"/>
        <w:pBdr>
          <w:bottom w:val="none" w:sz="0" w:space="0" w:color="auto"/>
        </w:pBdr>
        <w:spacing w:after="0"/>
        <w:ind w:left="360"/>
        <w:contextualSpacing w:val="0"/>
        <w:jc w:val="both"/>
        <w:rPr>
          <w:rFonts w:ascii="Arial" w:eastAsiaTheme="minorEastAsia" w:hAnsi="Arial" w:cs="Arial"/>
          <w:b/>
          <w:spacing w:val="0"/>
          <w:kern w:val="0"/>
          <w:sz w:val="22"/>
          <w:szCs w:val="22"/>
        </w:rPr>
      </w:pPr>
    </w:p>
    <w:p w:rsidR="003067C7" w:rsidRPr="00F52F28" w:rsidRDefault="003067C7" w:rsidP="003067C7">
      <w:pPr>
        <w:pStyle w:val="Puesto"/>
        <w:numPr>
          <w:ilvl w:val="0"/>
          <w:numId w:val="3"/>
        </w:numPr>
        <w:pBdr>
          <w:bottom w:val="none" w:sz="0" w:space="0" w:color="auto"/>
        </w:pBdr>
        <w:spacing w:after="0"/>
        <w:contextualSpacing w:val="0"/>
        <w:jc w:val="both"/>
        <w:rPr>
          <w:rFonts w:ascii="Arial" w:eastAsiaTheme="minorEastAsia" w:hAnsi="Arial" w:cs="Arial"/>
          <w:b/>
          <w:spacing w:val="0"/>
          <w:kern w:val="0"/>
          <w:sz w:val="22"/>
          <w:szCs w:val="22"/>
        </w:rPr>
      </w:pPr>
      <w:r w:rsidRPr="00F52F28">
        <w:rPr>
          <w:rFonts w:ascii="Arial" w:eastAsiaTheme="minorEastAsia" w:hAnsi="Arial" w:cs="Arial"/>
          <w:b/>
          <w:spacing w:val="0"/>
          <w:kern w:val="0"/>
          <w:sz w:val="22"/>
          <w:szCs w:val="22"/>
        </w:rPr>
        <w:t xml:space="preserve">Otras acciones </w:t>
      </w:r>
      <w:r w:rsidR="00932EDB" w:rsidRPr="00F52F28">
        <w:rPr>
          <w:rFonts w:ascii="Arial" w:eastAsiaTheme="minorEastAsia" w:hAnsi="Arial" w:cs="Arial"/>
          <w:b/>
          <w:spacing w:val="0"/>
          <w:kern w:val="0"/>
          <w:sz w:val="22"/>
          <w:szCs w:val="22"/>
        </w:rPr>
        <w:t>que deberán ser realizadas al término de</w:t>
      </w:r>
      <w:r w:rsidRPr="00F52F28">
        <w:rPr>
          <w:rFonts w:ascii="Arial" w:eastAsiaTheme="minorEastAsia" w:hAnsi="Arial" w:cs="Arial"/>
          <w:b/>
          <w:spacing w:val="0"/>
          <w:kern w:val="0"/>
          <w:sz w:val="22"/>
          <w:szCs w:val="22"/>
        </w:rPr>
        <w:t xml:space="preserve"> la contingencia sanitaria</w:t>
      </w:r>
    </w:p>
    <w:p w:rsidR="003067C7" w:rsidRPr="00F52F28" w:rsidRDefault="003067C7" w:rsidP="003067C7">
      <w:pPr>
        <w:pStyle w:val="Puesto"/>
        <w:pBdr>
          <w:bottom w:val="none" w:sz="0" w:space="0" w:color="auto"/>
        </w:pBdr>
        <w:spacing w:after="0"/>
        <w:contextualSpacing w:val="0"/>
        <w:jc w:val="both"/>
        <w:rPr>
          <w:rFonts w:ascii="Arial" w:eastAsiaTheme="minorEastAsia" w:hAnsi="Arial" w:cs="Arial"/>
          <w:b/>
          <w:spacing w:val="0"/>
          <w:kern w:val="0"/>
          <w:sz w:val="22"/>
          <w:szCs w:val="22"/>
        </w:rPr>
      </w:pPr>
    </w:p>
    <w:p w:rsidR="003067C7" w:rsidRPr="00F52F28" w:rsidRDefault="003067C7" w:rsidP="003067C7">
      <w:pPr>
        <w:pStyle w:val="Prrafodelista"/>
        <w:numPr>
          <w:ilvl w:val="0"/>
          <w:numId w:val="47"/>
        </w:numPr>
        <w:jc w:val="both"/>
        <w:rPr>
          <w:rFonts w:ascii="Arial" w:hAnsi="Arial" w:cs="Arial"/>
          <w:b/>
          <w:sz w:val="22"/>
          <w:szCs w:val="22"/>
        </w:rPr>
      </w:pPr>
      <w:r w:rsidRPr="00F52F28">
        <w:rPr>
          <w:rFonts w:ascii="Arial" w:hAnsi="Arial" w:cs="Arial"/>
          <w:b/>
          <w:sz w:val="22"/>
          <w:szCs w:val="22"/>
        </w:rPr>
        <w:t>Anteproyecto de acuerdo respecto de la continuidad del proceso de constitución como PPN de la organización Gubernatura Indígena Nacional</w:t>
      </w:r>
    </w:p>
    <w:p w:rsidR="002443D8" w:rsidRPr="00F52F28" w:rsidRDefault="002443D8" w:rsidP="002443D8">
      <w:pPr>
        <w:jc w:val="both"/>
        <w:rPr>
          <w:rFonts w:ascii="Arial" w:hAnsi="Arial" w:cs="Arial"/>
          <w:b/>
          <w:sz w:val="22"/>
          <w:szCs w:val="22"/>
        </w:rPr>
      </w:pPr>
    </w:p>
    <w:p w:rsidR="002443D8" w:rsidRPr="00F52F28" w:rsidRDefault="002443D8" w:rsidP="002443D8">
      <w:pPr>
        <w:ind w:left="709"/>
        <w:jc w:val="both"/>
        <w:rPr>
          <w:rFonts w:ascii="Arial" w:hAnsi="Arial" w:cs="Arial"/>
          <w:sz w:val="22"/>
          <w:szCs w:val="22"/>
        </w:rPr>
      </w:pPr>
      <w:r w:rsidRPr="00F52F28">
        <w:rPr>
          <w:rFonts w:ascii="Arial" w:hAnsi="Arial" w:cs="Arial"/>
          <w:sz w:val="22"/>
          <w:szCs w:val="22"/>
        </w:rPr>
        <w:t>Se trabajará en el calendario de nuevas fechas para la organización</w:t>
      </w:r>
      <w:r w:rsidR="000D0789" w:rsidRPr="00F52F28">
        <w:rPr>
          <w:rFonts w:ascii="Arial" w:hAnsi="Arial" w:cs="Arial"/>
          <w:sz w:val="22"/>
          <w:szCs w:val="22"/>
        </w:rPr>
        <w:t>,</w:t>
      </w:r>
      <w:r w:rsidRPr="00F52F28">
        <w:rPr>
          <w:rFonts w:ascii="Arial" w:hAnsi="Arial" w:cs="Arial"/>
          <w:sz w:val="22"/>
          <w:szCs w:val="22"/>
        </w:rPr>
        <w:t xml:space="preserve"> una vez que se definan los plazos del proceso para las etapas que quedaron es suspensión, incluyendo la notificación de listado preliminar de afiliaciones, garantía de audiencia, plazo para que el Consejo General resuelva sobra la procedencia y efectos constitutivos</w:t>
      </w:r>
      <w:r w:rsidR="00932EDB" w:rsidRPr="00F52F28">
        <w:rPr>
          <w:rFonts w:ascii="Arial" w:hAnsi="Arial" w:cs="Arial"/>
          <w:sz w:val="22"/>
          <w:szCs w:val="22"/>
        </w:rPr>
        <w:t xml:space="preserve"> de los nuevos </w:t>
      </w:r>
      <w:r w:rsidR="000D0789" w:rsidRPr="00F52F28">
        <w:rPr>
          <w:rFonts w:ascii="Arial" w:hAnsi="Arial" w:cs="Arial"/>
          <w:sz w:val="22"/>
          <w:szCs w:val="22"/>
        </w:rPr>
        <w:t>PPN</w:t>
      </w:r>
      <w:r w:rsidRPr="00F52F28">
        <w:rPr>
          <w:rFonts w:ascii="Arial" w:hAnsi="Arial" w:cs="Arial"/>
          <w:sz w:val="22"/>
          <w:szCs w:val="22"/>
        </w:rPr>
        <w:t>.</w:t>
      </w:r>
    </w:p>
    <w:p w:rsidR="003067C7" w:rsidRPr="00F52F28" w:rsidRDefault="003067C7" w:rsidP="002443D8">
      <w:pPr>
        <w:jc w:val="both"/>
        <w:rPr>
          <w:rFonts w:ascii="Arial" w:hAnsi="Arial" w:cs="Arial"/>
          <w:b/>
          <w:sz w:val="22"/>
          <w:szCs w:val="22"/>
          <w:lang w:val="es-MX"/>
        </w:rPr>
      </w:pPr>
    </w:p>
    <w:p w:rsidR="003067C7" w:rsidRPr="00F52F28" w:rsidRDefault="002443D8" w:rsidP="00030D67">
      <w:pPr>
        <w:pStyle w:val="Prrafodelista"/>
        <w:numPr>
          <w:ilvl w:val="0"/>
          <w:numId w:val="47"/>
        </w:numPr>
        <w:jc w:val="both"/>
        <w:rPr>
          <w:rFonts w:ascii="Arial" w:hAnsi="Arial" w:cs="Arial"/>
          <w:b/>
          <w:sz w:val="22"/>
          <w:szCs w:val="22"/>
        </w:rPr>
      </w:pPr>
      <w:r w:rsidRPr="00F52F28">
        <w:rPr>
          <w:rFonts w:ascii="Arial" w:hAnsi="Arial" w:cs="Arial"/>
          <w:b/>
          <w:sz w:val="22"/>
          <w:szCs w:val="22"/>
        </w:rPr>
        <w:t>Trabajos relativos a la preparación de la</w:t>
      </w:r>
      <w:r w:rsidR="003067C7" w:rsidRPr="00F52F28">
        <w:rPr>
          <w:rFonts w:ascii="Arial" w:hAnsi="Arial" w:cs="Arial"/>
          <w:b/>
          <w:sz w:val="22"/>
          <w:szCs w:val="22"/>
        </w:rPr>
        <w:t xml:space="preserve"> documentación normativa relativa al PEF 2020-2021 </w:t>
      </w:r>
      <w:r w:rsidR="00D72E04" w:rsidRPr="00F52F28">
        <w:rPr>
          <w:rFonts w:ascii="Arial" w:hAnsi="Arial" w:cs="Arial"/>
          <w:i/>
          <w:sz w:val="22"/>
          <w:szCs w:val="22"/>
        </w:rPr>
        <w:t>(calendarizados en el Programa de Trabajo 2020 durante septiembre y octubre).</w:t>
      </w:r>
    </w:p>
    <w:p w:rsidR="003067C7" w:rsidRPr="00F52F28" w:rsidRDefault="003067C7" w:rsidP="003067C7">
      <w:pPr>
        <w:pStyle w:val="Prrafodelista"/>
        <w:jc w:val="both"/>
        <w:rPr>
          <w:rFonts w:ascii="Arial" w:hAnsi="Arial" w:cs="Arial"/>
          <w:b/>
          <w:sz w:val="22"/>
          <w:szCs w:val="22"/>
        </w:rPr>
      </w:pPr>
    </w:p>
    <w:p w:rsidR="003067C7" w:rsidRPr="00F52F28" w:rsidRDefault="003067C7" w:rsidP="003067C7">
      <w:pPr>
        <w:ind w:left="709"/>
        <w:jc w:val="both"/>
        <w:rPr>
          <w:rFonts w:ascii="Arial" w:hAnsi="Arial" w:cs="Arial"/>
          <w:sz w:val="22"/>
          <w:szCs w:val="22"/>
        </w:rPr>
      </w:pPr>
      <w:r w:rsidRPr="00F52F28">
        <w:rPr>
          <w:rFonts w:ascii="Arial" w:hAnsi="Arial" w:cs="Arial"/>
          <w:sz w:val="22"/>
          <w:szCs w:val="22"/>
        </w:rPr>
        <w:t>Anteproyecto de Acuerdo por el que se establecen los criterios relativos al inicio de precampañas para el Proceso Electoral Federal 2020-2021 (septiembre 2020)</w:t>
      </w:r>
      <w:r w:rsidR="00D72E04" w:rsidRPr="00F52F28">
        <w:rPr>
          <w:rFonts w:ascii="Arial" w:hAnsi="Arial" w:cs="Arial"/>
          <w:sz w:val="22"/>
          <w:szCs w:val="22"/>
        </w:rPr>
        <w:t>.</w:t>
      </w:r>
    </w:p>
    <w:p w:rsidR="003067C7" w:rsidRPr="00F52F28" w:rsidRDefault="003067C7" w:rsidP="003067C7">
      <w:pPr>
        <w:ind w:left="709"/>
        <w:jc w:val="both"/>
        <w:rPr>
          <w:rFonts w:ascii="Arial" w:hAnsi="Arial" w:cs="Arial"/>
          <w:sz w:val="22"/>
          <w:szCs w:val="22"/>
        </w:rPr>
      </w:pPr>
    </w:p>
    <w:p w:rsidR="003067C7" w:rsidRPr="00F52F28" w:rsidRDefault="003067C7" w:rsidP="003067C7">
      <w:pPr>
        <w:ind w:left="709"/>
        <w:jc w:val="both"/>
        <w:rPr>
          <w:rFonts w:ascii="Arial" w:hAnsi="Arial" w:cs="Arial"/>
          <w:sz w:val="22"/>
          <w:szCs w:val="22"/>
        </w:rPr>
      </w:pPr>
      <w:r w:rsidRPr="00F52F28">
        <w:rPr>
          <w:rFonts w:ascii="Arial" w:hAnsi="Arial" w:cs="Arial"/>
          <w:sz w:val="22"/>
          <w:szCs w:val="22"/>
        </w:rPr>
        <w:t xml:space="preserve">Anteproyecto de Acuerdo por el que se indican los criterios aplicables para el registro de candidaturas a diputaciones federales que presenten los PPN y, en su caso, las </w:t>
      </w:r>
      <w:r w:rsidRPr="00F52F28">
        <w:rPr>
          <w:rFonts w:ascii="Arial" w:hAnsi="Arial" w:cs="Arial"/>
          <w:sz w:val="22"/>
          <w:szCs w:val="22"/>
        </w:rPr>
        <w:lastRenderedPageBreak/>
        <w:t>coaliciones ante los Consejos del Instituto, para el Proc</w:t>
      </w:r>
      <w:r w:rsidR="00D72E04" w:rsidRPr="00F52F28">
        <w:rPr>
          <w:rFonts w:ascii="Arial" w:hAnsi="Arial" w:cs="Arial"/>
          <w:sz w:val="22"/>
          <w:szCs w:val="22"/>
        </w:rPr>
        <w:t xml:space="preserve">eso Electoral Federal 2020-2021. </w:t>
      </w:r>
      <w:r w:rsidR="00932EDB" w:rsidRPr="00F52F28">
        <w:rPr>
          <w:rFonts w:ascii="Arial" w:hAnsi="Arial" w:cs="Arial"/>
          <w:sz w:val="22"/>
          <w:szCs w:val="22"/>
        </w:rPr>
        <w:t xml:space="preserve">En este documento se incluirán las </w:t>
      </w:r>
      <w:r w:rsidR="00932EDB" w:rsidRPr="00F52F28">
        <w:rPr>
          <w:rFonts w:ascii="Arial" w:hAnsi="Arial" w:cs="Arial"/>
          <w:b/>
          <w:sz w:val="22"/>
          <w:szCs w:val="22"/>
        </w:rPr>
        <w:t>acciones afirmativas</w:t>
      </w:r>
      <w:r w:rsidR="00932EDB" w:rsidRPr="00F52F28">
        <w:rPr>
          <w:rFonts w:ascii="Arial" w:hAnsi="Arial" w:cs="Arial"/>
          <w:sz w:val="22"/>
          <w:szCs w:val="22"/>
        </w:rPr>
        <w:t xml:space="preserve"> para la elección de </w:t>
      </w:r>
      <w:r w:rsidR="00932EDB" w:rsidRPr="00F52F28">
        <w:rPr>
          <w:rFonts w:ascii="Arial" w:hAnsi="Arial" w:cs="Arial"/>
          <w:b/>
          <w:sz w:val="22"/>
          <w:szCs w:val="22"/>
        </w:rPr>
        <w:t>diputaciones federa</w:t>
      </w:r>
      <w:r w:rsidR="00D72E04" w:rsidRPr="00F52F28">
        <w:rPr>
          <w:rFonts w:ascii="Arial" w:hAnsi="Arial" w:cs="Arial"/>
          <w:b/>
          <w:sz w:val="22"/>
          <w:szCs w:val="22"/>
        </w:rPr>
        <w:t xml:space="preserve">les en 2021 </w:t>
      </w:r>
      <w:r w:rsidR="00D72E04" w:rsidRPr="00F52F28">
        <w:rPr>
          <w:rFonts w:ascii="Arial" w:hAnsi="Arial" w:cs="Arial"/>
          <w:sz w:val="22"/>
          <w:szCs w:val="22"/>
        </w:rPr>
        <w:t>(septiembre 2020).</w:t>
      </w:r>
    </w:p>
    <w:p w:rsidR="003067C7" w:rsidRPr="00F52F28" w:rsidRDefault="003067C7" w:rsidP="003067C7">
      <w:pPr>
        <w:ind w:left="709"/>
        <w:jc w:val="both"/>
        <w:rPr>
          <w:rFonts w:ascii="Arial" w:hAnsi="Arial" w:cs="Arial"/>
          <w:sz w:val="22"/>
          <w:szCs w:val="22"/>
        </w:rPr>
      </w:pPr>
    </w:p>
    <w:p w:rsidR="003067C7" w:rsidRPr="00F52F28" w:rsidRDefault="003067C7" w:rsidP="003067C7">
      <w:pPr>
        <w:ind w:left="709"/>
        <w:jc w:val="both"/>
        <w:rPr>
          <w:rFonts w:ascii="Arial" w:hAnsi="Arial" w:cs="Arial"/>
          <w:sz w:val="22"/>
          <w:szCs w:val="22"/>
        </w:rPr>
      </w:pPr>
      <w:r w:rsidRPr="00F52F28">
        <w:rPr>
          <w:rFonts w:ascii="Arial" w:hAnsi="Arial" w:cs="Arial"/>
          <w:sz w:val="22"/>
          <w:szCs w:val="22"/>
        </w:rPr>
        <w:t>Anteproyecto de Acuerdo por el que se emite la convocatoria para el registro de Candidaturas Independientes a Diputaciones federales por el Principio de Mayoría Relativa para el Proceso Electoral Federal 2020-2021 (septiembre 2020)</w:t>
      </w:r>
      <w:r w:rsidR="00D72E04" w:rsidRPr="00F52F28">
        <w:rPr>
          <w:rFonts w:ascii="Arial" w:hAnsi="Arial" w:cs="Arial"/>
          <w:sz w:val="22"/>
          <w:szCs w:val="22"/>
        </w:rPr>
        <w:t>.</w:t>
      </w:r>
    </w:p>
    <w:p w:rsidR="003067C7" w:rsidRPr="00F52F28" w:rsidRDefault="003067C7" w:rsidP="003067C7">
      <w:pPr>
        <w:ind w:left="709"/>
        <w:jc w:val="both"/>
        <w:rPr>
          <w:rFonts w:ascii="Arial" w:hAnsi="Arial" w:cs="Arial"/>
          <w:sz w:val="22"/>
          <w:szCs w:val="22"/>
        </w:rPr>
      </w:pPr>
    </w:p>
    <w:p w:rsidR="003067C7" w:rsidRPr="00F52F28" w:rsidRDefault="003067C7" w:rsidP="003067C7">
      <w:pPr>
        <w:ind w:left="709"/>
        <w:jc w:val="both"/>
        <w:rPr>
          <w:rFonts w:ascii="Arial" w:hAnsi="Arial" w:cs="Arial"/>
          <w:sz w:val="22"/>
          <w:szCs w:val="22"/>
        </w:rPr>
      </w:pPr>
      <w:r w:rsidRPr="00F52F28">
        <w:rPr>
          <w:rFonts w:ascii="Arial" w:hAnsi="Arial" w:cs="Arial"/>
          <w:sz w:val="22"/>
          <w:szCs w:val="22"/>
        </w:rPr>
        <w:t>Anteproyecto de Acuerdo relativo al tope de gastos de precampaña y campaña por precandidatura a Diputaciones federales por el principio de mayoría relativa (octubre 2020)</w:t>
      </w:r>
      <w:r w:rsidR="00D72E04" w:rsidRPr="00F52F28">
        <w:rPr>
          <w:rFonts w:ascii="Arial" w:hAnsi="Arial" w:cs="Arial"/>
          <w:sz w:val="22"/>
          <w:szCs w:val="22"/>
        </w:rPr>
        <w:t>.</w:t>
      </w:r>
    </w:p>
    <w:p w:rsidR="003067C7" w:rsidRPr="00F52F28" w:rsidRDefault="003067C7" w:rsidP="002443D8">
      <w:pPr>
        <w:jc w:val="both"/>
        <w:rPr>
          <w:rFonts w:ascii="Arial" w:hAnsi="Arial" w:cs="Arial"/>
          <w:b/>
          <w:sz w:val="22"/>
          <w:szCs w:val="22"/>
        </w:rPr>
      </w:pPr>
    </w:p>
    <w:p w:rsidR="003067C7" w:rsidRPr="00F52F28" w:rsidRDefault="002443D8" w:rsidP="003067C7">
      <w:pPr>
        <w:pStyle w:val="Prrafodelista"/>
        <w:numPr>
          <w:ilvl w:val="0"/>
          <w:numId w:val="47"/>
        </w:numPr>
        <w:jc w:val="both"/>
        <w:rPr>
          <w:rFonts w:ascii="Arial" w:hAnsi="Arial" w:cs="Arial"/>
          <w:b/>
          <w:sz w:val="22"/>
          <w:szCs w:val="22"/>
        </w:rPr>
      </w:pPr>
      <w:r w:rsidRPr="00F52F28">
        <w:rPr>
          <w:rFonts w:ascii="Arial" w:hAnsi="Arial" w:cs="Arial"/>
          <w:b/>
          <w:sz w:val="22"/>
          <w:szCs w:val="22"/>
        </w:rPr>
        <w:t>P</w:t>
      </w:r>
      <w:r w:rsidR="003067C7" w:rsidRPr="00F52F28">
        <w:rPr>
          <w:rFonts w:ascii="Arial" w:hAnsi="Arial" w:cs="Arial"/>
          <w:b/>
          <w:sz w:val="22"/>
          <w:szCs w:val="22"/>
        </w:rPr>
        <w:t>roceso de reforma a los documentos básicos de los PPN, con motivo de la reforma en materia de violencia política contra</w:t>
      </w:r>
      <w:r w:rsidRPr="00F52F28">
        <w:rPr>
          <w:rFonts w:ascii="Arial" w:hAnsi="Arial" w:cs="Arial"/>
          <w:b/>
          <w:sz w:val="22"/>
          <w:szCs w:val="22"/>
        </w:rPr>
        <w:t xml:space="preserve"> las mujeres en razón de género</w:t>
      </w:r>
    </w:p>
    <w:p w:rsidR="002443D8" w:rsidRPr="00F52F28" w:rsidRDefault="002443D8" w:rsidP="002443D8">
      <w:pPr>
        <w:jc w:val="both"/>
        <w:rPr>
          <w:rFonts w:ascii="Arial" w:hAnsi="Arial" w:cs="Arial"/>
          <w:b/>
          <w:sz w:val="22"/>
          <w:szCs w:val="22"/>
        </w:rPr>
      </w:pPr>
    </w:p>
    <w:p w:rsidR="002443D8" w:rsidRPr="00F52F28" w:rsidRDefault="002443D8" w:rsidP="002443D8">
      <w:pPr>
        <w:ind w:left="708"/>
        <w:jc w:val="both"/>
        <w:rPr>
          <w:rFonts w:ascii="Arial" w:hAnsi="Arial" w:cs="Arial"/>
          <w:sz w:val="22"/>
          <w:szCs w:val="22"/>
        </w:rPr>
      </w:pPr>
      <w:r w:rsidRPr="00F52F28">
        <w:rPr>
          <w:rFonts w:ascii="Arial" w:hAnsi="Arial" w:cs="Arial"/>
          <w:sz w:val="22"/>
          <w:szCs w:val="22"/>
        </w:rPr>
        <w:t>A</w:t>
      </w:r>
      <w:r w:rsidR="00932EDB" w:rsidRPr="00F52F28">
        <w:rPr>
          <w:rFonts w:ascii="Arial" w:hAnsi="Arial" w:cs="Arial"/>
          <w:sz w:val="22"/>
          <w:szCs w:val="22"/>
        </w:rPr>
        <w:t>nálisis y determinación del mecanismo mediante el cual se establezcan</w:t>
      </w:r>
      <w:r w:rsidRPr="00F52F28">
        <w:rPr>
          <w:rFonts w:ascii="Arial" w:hAnsi="Arial" w:cs="Arial"/>
          <w:sz w:val="22"/>
          <w:szCs w:val="22"/>
        </w:rPr>
        <w:t xml:space="preserve"> los plazos en los que se deberá llevar a cabo la homologación de documentos básicos, </w:t>
      </w:r>
      <w:r w:rsidR="00932EDB" w:rsidRPr="00F52F28">
        <w:rPr>
          <w:rFonts w:ascii="Arial" w:hAnsi="Arial" w:cs="Arial"/>
          <w:sz w:val="22"/>
          <w:szCs w:val="22"/>
        </w:rPr>
        <w:t>con motivo de la reforma en materia de violencia política contra las mujeres en razón de género.</w:t>
      </w:r>
    </w:p>
    <w:p w:rsidR="0008424F" w:rsidRPr="00F52F28" w:rsidRDefault="0008424F" w:rsidP="0008424F">
      <w:pPr>
        <w:jc w:val="both"/>
        <w:rPr>
          <w:rFonts w:ascii="Arial" w:hAnsi="Arial" w:cs="Arial"/>
          <w:sz w:val="22"/>
          <w:szCs w:val="22"/>
        </w:rPr>
      </w:pPr>
    </w:p>
    <w:p w:rsidR="00D809FF" w:rsidRPr="00F52F28" w:rsidRDefault="0008424F" w:rsidP="00D809FF">
      <w:pPr>
        <w:pStyle w:val="Prrafodelista"/>
        <w:numPr>
          <w:ilvl w:val="0"/>
          <w:numId w:val="47"/>
        </w:numPr>
        <w:jc w:val="both"/>
        <w:rPr>
          <w:rFonts w:ascii="Arial" w:hAnsi="Arial" w:cs="Arial"/>
          <w:b/>
          <w:sz w:val="22"/>
          <w:szCs w:val="22"/>
        </w:rPr>
      </w:pPr>
      <w:r w:rsidRPr="00F52F28">
        <w:rPr>
          <w:rFonts w:ascii="Arial" w:hAnsi="Arial" w:cs="Arial"/>
          <w:b/>
          <w:sz w:val="22"/>
          <w:szCs w:val="22"/>
        </w:rPr>
        <w:t xml:space="preserve">Trabajos relativos a la emisión de Lineamientos </w:t>
      </w:r>
      <w:r w:rsidR="00D809FF" w:rsidRPr="00F52F28">
        <w:rPr>
          <w:rFonts w:ascii="Arial" w:hAnsi="Arial" w:cs="Arial"/>
          <w:b/>
          <w:sz w:val="22"/>
          <w:szCs w:val="22"/>
        </w:rPr>
        <w:t>para la prevención, atención y erradicación de la violencia política contra las mujeres en razón de género en los partidos políticos, conforme a lo establecido en el artículo 44 de la LGIPE derivado de la reforma en materia de violencia política contra las mujeres en razón de género</w:t>
      </w:r>
    </w:p>
    <w:p w:rsidR="00D809FF" w:rsidRPr="00F52F28" w:rsidRDefault="00D809FF" w:rsidP="00D809FF">
      <w:pPr>
        <w:ind w:left="708"/>
        <w:jc w:val="both"/>
        <w:rPr>
          <w:rFonts w:ascii="Arial" w:hAnsi="Arial" w:cs="Arial"/>
          <w:sz w:val="22"/>
          <w:szCs w:val="22"/>
        </w:rPr>
      </w:pPr>
    </w:p>
    <w:p w:rsidR="0008424F" w:rsidRPr="00F52F28" w:rsidRDefault="00D809FF" w:rsidP="00D809FF">
      <w:pPr>
        <w:ind w:left="708"/>
        <w:jc w:val="both"/>
        <w:rPr>
          <w:rFonts w:ascii="Arial" w:hAnsi="Arial" w:cs="Arial"/>
          <w:sz w:val="22"/>
          <w:szCs w:val="22"/>
        </w:rPr>
      </w:pPr>
      <w:r w:rsidRPr="00F52F28">
        <w:rPr>
          <w:rFonts w:ascii="Arial" w:hAnsi="Arial" w:cs="Arial"/>
          <w:sz w:val="22"/>
          <w:szCs w:val="22"/>
        </w:rPr>
        <w:t xml:space="preserve">Se trabajará en Comisiones Unidas de Prerrogativas y Partidos Políticos y de Igualdad de Género y No Discriminación un Anteproyecto de Acuerdo del Consejo General del Instituto Nacional Electoral por el que se emiten los lineamientos para la prevención, atención y erradicación de la violencia política contra las mujeres en razón de género en los partidos políticos, atendiendo a las disposiciones de la reforma en materia de violencia política contra las mujeres en razón de género. </w:t>
      </w:r>
    </w:p>
    <w:p w:rsidR="00D169DB" w:rsidRPr="00F52F28" w:rsidRDefault="00D169DB" w:rsidP="005A7F13">
      <w:pPr>
        <w:spacing w:line="276" w:lineRule="auto"/>
        <w:jc w:val="both"/>
        <w:rPr>
          <w:rFonts w:ascii="Arial" w:hAnsi="Arial" w:cs="Arial"/>
          <w:sz w:val="22"/>
          <w:szCs w:val="22"/>
        </w:rPr>
      </w:pPr>
    </w:p>
    <w:p w:rsidR="00314595" w:rsidRPr="00F52F28" w:rsidRDefault="00314595" w:rsidP="005A7F13">
      <w:pPr>
        <w:pStyle w:val="Prrafodelista"/>
        <w:numPr>
          <w:ilvl w:val="0"/>
          <w:numId w:val="14"/>
        </w:numPr>
        <w:spacing w:line="276" w:lineRule="auto"/>
        <w:jc w:val="both"/>
        <w:rPr>
          <w:rFonts w:ascii="Arial" w:hAnsi="Arial" w:cs="Arial"/>
          <w:b/>
          <w:sz w:val="22"/>
          <w:szCs w:val="22"/>
        </w:rPr>
      </w:pPr>
      <w:r w:rsidRPr="00F52F28">
        <w:rPr>
          <w:rFonts w:ascii="Arial" w:hAnsi="Arial" w:cs="Arial"/>
          <w:b/>
          <w:sz w:val="22"/>
          <w:szCs w:val="22"/>
        </w:rPr>
        <w:t>Calendario de trabajo</w:t>
      </w:r>
    </w:p>
    <w:p w:rsidR="00993DDD" w:rsidRPr="00F52F28" w:rsidRDefault="00993DDD" w:rsidP="005A7F13">
      <w:pPr>
        <w:spacing w:line="276" w:lineRule="auto"/>
        <w:jc w:val="both"/>
        <w:rPr>
          <w:rFonts w:ascii="Arial" w:hAnsi="Arial" w:cs="Arial"/>
          <w:sz w:val="22"/>
          <w:szCs w:val="22"/>
        </w:rPr>
      </w:pPr>
    </w:p>
    <w:p w:rsidR="009E3D39" w:rsidRPr="00F52F28" w:rsidRDefault="00314595" w:rsidP="00993DDD">
      <w:pPr>
        <w:spacing w:line="276" w:lineRule="auto"/>
        <w:jc w:val="both"/>
        <w:rPr>
          <w:rFonts w:ascii="Arial" w:hAnsi="Arial" w:cs="Arial"/>
          <w:sz w:val="22"/>
          <w:szCs w:val="22"/>
        </w:rPr>
      </w:pPr>
      <w:r w:rsidRPr="00F52F28">
        <w:rPr>
          <w:rFonts w:ascii="Arial" w:hAnsi="Arial" w:cs="Arial"/>
          <w:sz w:val="22"/>
          <w:szCs w:val="22"/>
        </w:rPr>
        <w:t xml:space="preserve">A </w:t>
      </w:r>
      <w:r w:rsidR="008A21CF" w:rsidRPr="00F52F28">
        <w:rPr>
          <w:rFonts w:ascii="Arial" w:hAnsi="Arial" w:cs="Arial"/>
          <w:sz w:val="22"/>
          <w:szCs w:val="22"/>
        </w:rPr>
        <w:t>continuación,</w:t>
      </w:r>
      <w:r w:rsidRPr="00F52F28">
        <w:rPr>
          <w:rFonts w:ascii="Arial" w:hAnsi="Arial" w:cs="Arial"/>
          <w:sz w:val="22"/>
          <w:szCs w:val="22"/>
        </w:rPr>
        <w:t xml:space="preserve"> se </w:t>
      </w:r>
      <w:r w:rsidR="00AF714C" w:rsidRPr="00F52F28">
        <w:rPr>
          <w:rFonts w:ascii="Arial" w:hAnsi="Arial" w:cs="Arial"/>
          <w:sz w:val="22"/>
          <w:szCs w:val="22"/>
        </w:rPr>
        <w:t>presentan</w:t>
      </w:r>
      <w:r w:rsidRPr="00F52F28">
        <w:rPr>
          <w:rFonts w:ascii="Arial" w:hAnsi="Arial" w:cs="Arial"/>
          <w:sz w:val="22"/>
          <w:szCs w:val="22"/>
        </w:rPr>
        <w:t xml:space="preserve"> </w:t>
      </w:r>
      <w:r w:rsidR="00AF714C" w:rsidRPr="00F52F28">
        <w:rPr>
          <w:rFonts w:ascii="Arial" w:hAnsi="Arial" w:cs="Arial"/>
          <w:sz w:val="22"/>
          <w:szCs w:val="22"/>
        </w:rPr>
        <w:t>las actividades calendarizadas en el Programa de Trabajo de la CPPP aprobado</w:t>
      </w:r>
      <w:r w:rsidR="008A21CF" w:rsidRPr="00F52F28">
        <w:rPr>
          <w:rFonts w:ascii="Arial" w:hAnsi="Arial" w:cs="Arial"/>
          <w:sz w:val="22"/>
          <w:szCs w:val="22"/>
        </w:rPr>
        <w:t xml:space="preserve"> de los meses de abril a agosto de 2020</w:t>
      </w:r>
      <w:r w:rsidR="00AF714C" w:rsidRPr="00F52F28">
        <w:rPr>
          <w:rFonts w:ascii="Arial" w:hAnsi="Arial" w:cs="Arial"/>
          <w:sz w:val="22"/>
          <w:szCs w:val="22"/>
        </w:rPr>
        <w:t xml:space="preserve"> y el estatus que guardan</w:t>
      </w:r>
      <w:r w:rsidR="00AD3626" w:rsidRPr="00F52F28">
        <w:rPr>
          <w:rFonts w:ascii="Arial" w:hAnsi="Arial" w:cs="Arial"/>
          <w:sz w:val="22"/>
          <w:szCs w:val="22"/>
        </w:rPr>
        <w:t>, así como</w:t>
      </w:r>
      <w:r w:rsidR="009E3D39" w:rsidRPr="00F52F28">
        <w:rPr>
          <w:rFonts w:ascii="Arial" w:hAnsi="Arial" w:cs="Arial"/>
          <w:sz w:val="22"/>
          <w:szCs w:val="22"/>
        </w:rPr>
        <w:t xml:space="preserve"> la actividad</w:t>
      </w:r>
      <w:r w:rsidR="00AD3626" w:rsidRPr="00F52F28">
        <w:rPr>
          <w:rFonts w:ascii="Arial" w:hAnsi="Arial" w:cs="Arial"/>
          <w:sz w:val="22"/>
          <w:szCs w:val="22"/>
        </w:rPr>
        <w:t>(es)</w:t>
      </w:r>
      <w:r w:rsidR="009E3D39" w:rsidRPr="00F52F28">
        <w:rPr>
          <w:rFonts w:ascii="Arial" w:hAnsi="Arial" w:cs="Arial"/>
          <w:sz w:val="22"/>
          <w:szCs w:val="22"/>
        </w:rPr>
        <w:t xml:space="preserve"> a la que est</w:t>
      </w:r>
      <w:r w:rsidR="00AD3626" w:rsidRPr="00F52F28">
        <w:rPr>
          <w:rFonts w:ascii="Arial" w:hAnsi="Arial" w:cs="Arial"/>
          <w:sz w:val="22"/>
          <w:szCs w:val="22"/>
        </w:rPr>
        <w:t xml:space="preserve">á(n) </w:t>
      </w:r>
      <w:r w:rsidR="009E3D39" w:rsidRPr="00F52F28">
        <w:rPr>
          <w:rFonts w:ascii="Arial" w:hAnsi="Arial" w:cs="Arial"/>
          <w:sz w:val="22"/>
          <w:szCs w:val="22"/>
        </w:rPr>
        <w:t xml:space="preserve">vinculada en el Programa de Trabajo a distancia durante la </w:t>
      </w:r>
      <w:r w:rsidR="00AD3626" w:rsidRPr="00F52F28">
        <w:rPr>
          <w:rFonts w:ascii="Arial" w:hAnsi="Arial" w:cs="Arial"/>
          <w:sz w:val="22"/>
          <w:szCs w:val="22"/>
        </w:rPr>
        <w:t>contingencia</w:t>
      </w:r>
      <w:r w:rsidR="009E3D39" w:rsidRPr="00F52F28">
        <w:rPr>
          <w:rFonts w:ascii="Arial" w:hAnsi="Arial" w:cs="Arial"/>
          <w:sz w:val="22"/>
          <w:szCs w:val="22"/>
        </w:rPr>
        <w:t xml:space="preserve"> </w:t>
      </w:r>
      <w:r w:rsidR="00AD3626" w:rsidRPr="00F52F28">
        <w:rPr>
          <w:rFonts w:ascii="Arial" w:hAnsi="Arial" w:cs="Arial"/>
          <w:sz w:val="22"/>
          <w:szCs w:val="22"/>
        </w:rPr>
        <w:t>presentado por</w:t>
      </w:r>
      <w:r w:rsidR="009E3D39" w:rsidRPr="00F52F28">
        <w:rPr>
          <w:rFonts w:ascii="Arial" w:hAnsi="Arial" w:cs="Arial"/>
          <w:sz w:val="22"/>
          <w:szCs w:val="22"/>
        </w:rPr>
        <w:t xml:space="preserve"> la </w:t>
      </w:r>
      <w:r w:rsidR="000D0789" w:rsidRPr="00F52F28">
        <w:rPr>
          <w:rFonts w:ascii="Arial" w:hAnsi="Arial" w:cs="Arial"/>
          <w:sz w:val="22"/>
          <w:szCs w:val="22"/>
        </w:rPr>
        <w:t>DEPPP</w:t>
      </w:r>
      <w:r w:rsidR="009E3D39" w:rsidRPr="00F52F28">
        <w:rPr>
          <w:rFonts w:ascii="Arial" w:hAnsi="Arial" w:cs="Arial"/>
          <w:sz w:val="22"/>
          <w:szCs w:val="22"/>
        </w:rPr>
        <w:t xml:space="preserve"> </w:t>
      </w:r>
      <w:r w:rsidR="00AD3626" w:rsidRPr="00F52F28">
        <w:rPr>
          <w:rFonts w:ascii="Arial" w:hAnsi="Arial" w:cs="Arial"/>
          <w:sz w:val="22"/>
          <w:szCs w:val="22"/>
        </w:rPr>
        <w:t>a</w:t>
      </w:r>
      <w:r w:rsidR="009E3D39" w:rsidRPr="00F52F28">
        <w:rPr>
          <w:rFonts w:ascii="Arial" w:hAnsi="Arial" w:cs="Arial"/>
          <w:sz w:val="22"/>
          <w:szCs w:val="22"/>
        </w:rPr>
        <w:t xml:space="preserve"> la Secretaría Ejecutiva</w:t>
      </w:r>
      <w:r w:rsidR="000D0789" w:rsidRPr="00F52F28">
        <w:rPr>
          <w:rFonts w:ascii="Arial" w:hAnsi="Arial" w:cs="Arial"/>
          <w:sz w:val="22"/>
          <w:szCs w:val="22"/>
        </w:rPr>
        <w:t xml:space="preserve"> de este Instituto.</w:t>
      </w:r>
    </w:p>
    <w:p w:rsidR="009E3D39" w:rsidRPr="00F52F28" w:rsidRDefault="009E3D39" w:rsidP="00993DDD">
      <w:pPr>
        <w:spacing w:line="276" w:lineRule="auto"/>
        <w:jc w:val="both"/>
        <w:rPr>
          <w:rFonts w:ascii="Arial" w:hAnsi="Arial" w:cs="Arial"/>
          <w:sz w:val="22"/>
          <w:szCs w:val="22"/>
        </w:rPr>
      </w:pPr>
    </w:p>
    <w:p w:rsidR="008A21CF" w:rsidRPr="00F52F28" w:rsidRDefault="00993DDD" w:rsidP="00993DDD">
      <w:pPr>
        <w:spacing w:line="276" w:lineRule="auto"/>
        <w:jc w:val="both"/>
        <w:rPr>
          <w:rFonts w:ascii="Arial" w:hAnsi="Arial" w:cs="Arial"/>
          <w:sz w:val="22"/>
          <w:szCs w:val="22"/>
        </w:rPr>
      </w:pPr>
      <w:r w:rsidRPr="00F52F28">
        <w:rPr>
          <w:rFonts w:ascii="Arial" w:hAnsi="Arial" w:cs="Arial"/>
          <w:sz w:val="22"/>
          <w:szCs w:val="22"/>
        </w:rPr>
        <w:t>Cabe señalar que las actividades comprometidas en los meses de enero a marzo de 2020 han sido cumplidas</w:t>
      </w:r>
      <w:r w:rsidR="008A21CF" w:rsidRPr="00F52F28">
        <w:rPr>
          <w:rFonts w:ascii="Arial" w:hAnsi="Arial" w:cs="Arial"/>
          <w:sz w:val="22"/>
          <w:szCs w:val="22"/>
        </w:rPr>
        <w:t xml:space="preserve"> conforme a lo</w:t>
      </w:r>
      <w:r w:rsidRPr="00F52F28">
        <w:rPr>
          <w:rFonts w:ascii="Arial" w:hAnsi="Arial" w:cs="Arial"/>
          <w:sz w:val="22"/>
          <w:szCs w:val="22"/>
        </w:rPr>
        <w:t xml:space="preserve"> establecido en el Programa de Trabajo 2020 de la CPPP.</w:t>
      </w:r>
    </w:p>
    <w:p w:rsidR="008A21CF" w:rsidRPr="00F52F28" w:rsidRDefault="008A21CF" w:rsidP="00993DDD">
      <w:pPr>
        <w:spacing w:line="276" w:lineRule="auto"/>
        <w:jc w:val="both"/>
        <w:rPr>
          <w:rFonts w:ascii="Arial" w:hAnsi="Arial" w:cs="Arial"/>
          <w:sz w:val="22"/>
          <w:szCs w:val="22"/>
        </w:rPr>
      </w:pPr>
    </w:p>
    <w:p w:rsidR="008A21CF" w:rsidRPr="00F52F28" w:rsidRDefault="008A21CF" w:rsidP="00993DDD">
      <w:pPr>
        <w:spacing w:line="276" w:lineRule="auto"/>
        <w:jc w:val="both"/>
        <w:rPr>
          <w:rFonts w:ascii="Arial" w:hAnsi="Arial" w:cs="Arial"/>
          <w:sz w:val="22"/>
          <w:szCs w:val="22"/>
        </w:rPr>
      </w:pPr>
    </w:p>
    <w:p w:rsidR="008A21CF" w:rsidRPr="00F52F28" w:rsidRDefault="008A21CF" w:rsidP="00993DDD">
      <w:pPr>
        <w:spacing w:line="276" w:lineRule="auto"/>
        <w:jc w:val="both"/>
        <w:rPr>
          <w:rFonts w:ascii="Arial" w:hAnsi="Arial" w:cs="Arial"/>
          <w:sz w:val="22"/>
          <w:szCs w:val="22"/>
        </w:rPr>
      </w:pPr>
    </w:p>
    <w:p w:rsidR="008A21CF" w:rsidRPr="00F52F28" w:rsidRDefault="008A21CF" w:rsidP="00993DDD">
      <w:pPr>
        <w:spacing w:line="276" w:lineRule="auto"/>
        <w:jc w:val="both"/>
        <w:rPr>
          <w:rFonts w:ascii="Arial" w:hAnsi="Arial" w:cs="Arial"/>
          <w:sz w:val="22"/>
          <w:szCs w:val="22"/>
        </w:rPr>
      </w:pPr>
    </w:p>
    <w:p w:rsidR="008A21CF" w:rsidRPr="00F52F28" w:rsidRDefault="008A21CF" w:rsidP="00993DDD">
      <w:pPr>
        <w:spacing w:line="276" w:lineRule="auto"/>
        <w:jc w:val="both"/>
        <w:rPr>
          <w:rFonts w:ascii="Arial" w:hAnsi="Arial" w:cs="Arial"/>
          <w:sz w:val="22"/>
          <w:szCs w:val="22"/>
        </w:rPr>
      </w:pPr>
    </w:p>
    <w:p w:rsidR="00ED370C" w:rsidRPr="00F52F28" w:rsidRDefault="00ED370C" w:rsidP="005A7F13">
      <w:pPr>
        <w:spacing w:line="276" w:lineRule="auto"/>
        <w:jc w:val="both"/>
        <w:rPr>
          <w:rFonts w:ascii="Arial" w:hAnsi="Arial" w:cs="Arial"/>
          <w:sz w:val="22"/>
          <w:szCs w:val="22"/>
        </w:rPr>
      </w:pPr>
    </w:p>
    <w:p w:rsidR="008A21CF" w:rsidRPr="00F52F28" w:rsidRDefault="008A21CF" w:rsidP="005A7F13">
      <w:pPr>
        <w:spacing w:line="276" w:lineRule="auto"/>
        <w:jc w:val="both"/>
        <w:rPr>
          <w:rFonts w:ascii="Arial" w:hAnsi="Arial" w:cs="Arial"/>
          <w:sz w:val="22"/>
          <w:szCs w:val="22"/>
        </w:rPr>
      </w:pPr>
    </w:p>
    <w:p w:rsidR="008A21CF" w:rsidRPr="00F52F28" w:rsidRDefault="008A21CF" w:rsidP="005A7F13">
      <w:pPr>
        <w:spacing w:line="276" w:lineRule="auto"/>
        <w:jc w:val="both"/>
        <w:rPr>
          <w:rFonts w:ascii="Arial" w:hAnsi="Arial" w:cs="Arial"/>
          <w:sz w:val="22"/>
          <w:szCs w:val="22"/>
        </w:rPr>
        <w:sectPr w:rsidR="008A21CF" w:rsidRPr="00F52F28" w:rsidSect="00497ADF">
          <w:headerReference w:type="default" r:id="rId14"/>
          <w:footerReference w:type="default" r:id="rId15"/>
          <w:pgSz w:w="12240" w:h="15840"/>
          <w:pgMar w:top="1417" w:right="1701" w:bottom="1417" w:left="1701" w:header="708" w:footer="708" w:gutter="0"/>
          <w:pgNumType w:start="3"/>
          <w:cols w:space="708"/>
          <w:docGrid w:linePitch="360"/>
        </w:sectPr>
      </w:pPr>
    </w:p>
    <w:tbl>
      <w:tblPr>
        <w:tblW w:w="1310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45"/>
        <w:gridCol w:w="1984"/>
        <w:gridCol w:w="1985"/>
        <w:gridCol w:w="992"/>
        <w:gridCol w:w="3402"/>
      </w:tblGrid>
      <w:tr w:rsidR="00B51937" w:rsidRPr="00F52F28" w:rsidTr="00AD3626">
        <w:trPr>
          <w:tblHeader/>
        </w:trPr>
        <w:tc>
          <w:tcPr>
            <w:tcW w:w="4745" w:type="dxa"/>
            <w:vMerge w:val="restart"/>
            <w:shd w:val="clear" w:color="auto" w:fill="950054"/>
            <w:vAlign w:val="center"/>
          </w:tcPr>
          <w:p w:rsidR="00B51937" w:rsidRPr="00F52F28" w:rsidRDefault="00B51937" w:rsidP="00AD3626">
            <w:pPr>
              <w:jc w:val="center"/>
              <w:rPr>
                <w:rFonts w:ascii="Arial" w:eastAsia="MS Mincho" w:hAnsi="Arial" w:cs="Arial"/>
                <w:b/>
                <w:sz w:val="18"/>
                <w:szCs w:val="18"/>
              </w:rPr>
            </w:pPr>
            <w:r w:rsidRPr="00F52F28">
              <w:rPr>
                <w:rFonts w:ascii="Arial" w:eastAsia="MS Mincho" w:hAnsi="Arial" w:cs="Arial"/>
                <w:b/>
                <w:sz w:val="18"/>
                <w:szCs w:val="18"/>
              </w:rPr>
              <w:lastRenderedPageBreak/>
              <w:t xml:space="preserve">Actividades del Plan Anual de Trabajo de la </w:t>
            </w:r>
            <w:r w:rsidR="00AD3626" w:rsidRPr="00F52F28">
              <w:rPr>
                <w:rFonts w:ascii="Arial" w:eastAsia="MS Mincho" w:hAnsi="Arial" w:cs="Arial"/>
                <w:b/>
                <w:sz w:val="18"/>
                <w:szCs w:val="18"/>
              </w:rPr>
              <w:t>CPPP</w:t>
            </w:r>
          </w:p>
        </w:tc>
        <w:tc>
          <w:tcPr>
            <w:tcW w:w="1984" w:type="dxa"/>
            <w:vMerge w:val="restart"/>
            <w:shd w:val="clear" w:color="auto" w:fill="950054"/>
            <w:vAlign w:val="center"/>
          </w:tcPr>
          <w:p w:rsidR="00B51937" w:rsidRPr="00F52F28" w:rsidRDefault="00B51937" w:rsidP="00AD3626">
            <w:pPr>
              <w:jc w:val="center"/>
              <w:rPr>
                <w:rFonts w:ascii="Arial" w:eastAsia="MS Mincho" w:hAnsi="Arial" w:cs="Arial"/>
                <w:b/>
                <w:sz w:val="18"/>
                <w:szCs w:val="18"/>
              </w:rPr>
            </w:pPr>
            <w:r w:rsidRPr="00F52F28">
              <w:rPr>
                <w:rFonts w:ascii="Arial" w:eastAsia="MS Mincho" w:hAnsi="Arial" w:cs="Arial"/>
                <w:b/>
                <w:sz w:val="18"/>
                <w:szCs w:val="18"/>
              </w:rPr>
              <w:t>Mes programado en el Plan Anual de Trabajo</w:t>
            </w:r>
          </w:p>
        </w:tc>
        <w:tc>
          <w:tcPr>
            <w:tcW w:w="1985" w:type="dxa"/>
            <w:vMerge w:val="restart"/>
            <w:shd w:val="clear" w:color="auto" w:fill="950054"/>
            <w:vAlign w:val="center"/>
          </w:tcPr>
          <w:p w:rsidR="00B51937" w:rsidRPr="00F52F28" w:rsidRDefault="00B51937" w:rsidP="00AD3626">
            <w:pPr>
              <w:jc w:val="center"/>
              <w:rPr>
                <w:rFonts w:ascii="Arial" w:eastAsia="MS Mincho" w:hAnsi="Arial" w:cs="Arial"/>
                <w:b/>
                <w:sz w:val="18"/>
                <w:szCs w:val="18"/>
              </w:rPr>
            </w:pPr>
            <w:r w:rsidRPr="00F52F28">
              <w:rPr>
                <w:rFonts w:ascii="Arial" w:eastAsia="MS Mincho" w:hAnsi="Arial" w:cs="Arial"/>
                <w:b/>
                <w:sz w:val="18"/>
                <w:szCs w:val="18"/>
              </w:rPr>
              <w:t>Estatus</w:t>
            </w:r>
          </w:p>
        </w:tc>
        <w:tc>
          <w:tcPr>
            <w:tcW w:w="4394" w:type="dxa"/>
            <w:gridSpan w:val="2"/>
            <w:shd w:val="clear" w:color="auto" w:fill="950054"/>
            <w:vAlign w:val="center"/>
          </w:tcPr>
          <w:p w:rsidR="00B51937" w:rsidRPr="00F52F28" w:rsidRDefault="00B51937" w:rsidP="00AD3626">
            <w:pPr>
              <w:jc w:val="center"/>
              <w:rPr>
                <w:rFonts w:ascii="Arial" w:eastAsia="MS Mincho" w:hAnsi="Arial" w:cs="Arial"/>
                <w:b/>
                <w:sz w:val="18"/>
                <w:szCs w:val="18"/>
              </w:rPr>
            </w:pPr>
            <w:r w:rsidRPr="00F52F28">
              <w:rPr>
                <w:rFonts w:ascii="Arial" w:eastAsia="MS Mincho" w:hAnsi="Arial" w:cs="Arial"/>
                <w:b/>
                <w:sz w:val="18"/>
                <w:szCs w:val="18"/>
              </w:rPr>
              <w:t xml:space="preserve">Programa de Trabajo </w:t>
            </w:r>
            <w:r w:rsidR="00AD3626" w:rsidRPr="00F52F28">
              <w:rPr>
                <w:rFonts w:ascii="Arial" w:eastAsia="MS Mincho" w:hAnsi="Arial" w:cs="Arial"/>
                <w:b/>
                <w:sz w:val="18"/>
                <w:szCs w:val="18"/>
              </w:rPr>
              <w:t>a distancia durante la contingencia de la DEPPP</w:t>
            </w:r>
          </w:p>
        </w:tc>
      </w:tr>
      <w:tr w:rsidR="00B51937" w:rsidRPr="00F52F28" w:rsidTr="00613611">
        <w:trPr>
          <w:tblHeader/>
        </w:trPr>
        <w:tc>
          <w:tcPr>
            <w:tcW w:w="4745" w:type="dxa"/>
            <w:vMerge/>
            <w:shd w:val="pct12" w:color="auto" w:fill="auto"/>
          </w:tcPr>
          <w:p w:rsidR="00B51937" w:rsidRPr="00F52F28" w:rsidRDefault="00B51937" w:rsidP="001A1F62">
            <w:pPr>
              <w:jc w:val="center"/>
              <w:rPr>
                <w:rFonts w:ascii="Arial" w:eastAsia="MS Mincho" w:hAnsi="Arial" w:cs="Arial"/>
                <w:b/>
                <w:sz w:val="18"/>
                <w:szCs w:val="18"/>
              </w:rPr>
            </w:pPr>
          </w:p>
        </w:tc>
        <w:tc>
          <w:tcPr>
            <w:tcW w:w="1984" w:type="dxa"/>
            <w:vMerge/>
            <w:shd w:val="pct12" w:color="auto" w:fill="auto"/>
            <w:vAlign w:val="center"/>
          </w:tcPr>
          <w:p w:rsidR="00B51937" w:rsidRPr="00F52F28" w:rsidRDefault="00B51937" w:rsidP="00613611">
            <w:pPr>
              <w:jc w:val="center"/>
              <w:rPr>
                <w:rFonts w:ascii="Arial" w:eastAsia="MS Mincho" w:hAnsi="Arial" w:cs="Arial"/>
                <w:b/>
                <w:sz w:val="18"/>
                <w:szCs w:val="18"/>
              </w:rPr>
            </w:pPr>
          </w:p>
        </w:tc>
        <w:tc>
          <w:tcPr>
            <w:tcW w:w="1985" w:type="dxa"/>
            <w:vMerge/>
            <w:shd w:val="pct12" w:color="auto" w:fill="auto"/>
            <w:vAlign w:val="center"/>
          </w:tcPr>
          <w:p w:rsidR="00B51937" w:rsidRPr="00F52F28" w:rsidRDefault="00B51937" w:rsidP="00613611">
            <w:pPr>
              <w:jc w:val="center"/>
              <w:rPr>
                <w:rFonts w:ascii="Arial" w:eastAsia="MS Mincho" w:hAnsi="Arial" w:cs="Arial"/>
                <w:b/>
                <w:sz w:val="18"/>
                <w:szCs w:val="18"/>
              </w:rPr>
            </w:pPr>
          </w:p>
        </w:tc>
        <w:tc>
          <w:tcPr>
            <w:tcW w:w="992" w:type="dxa"/>
            <w:shd w:val="pct12" w:color="auto" w:fill="auto"/>
          </w:tcPr>
          <w:p w:rsidR="00B51937" w:rsidRPr="00F52F28" w:rsidRDefault="00B51937" w:rsidP="001A1F62">
            <w:pPr>
              <w:jc w:val="center"/>
              <w:rPr>
                <w:rFonts w:ascii="Arial" w:eastAsia="MS Mincho" w:hAnsi="Arial" w:cs="Arial"/>
                <w:b/>
                <w:sz w:val="18"/>
                <w:szCs w:val="18"/>
              </w:rPr>
            </w:pPr>
            <w:r w:rsidRPr="00F52F28">
              <w:rPr>
                <w:rFonts w:ascii="Arial" w:eastAsia="MS Mincho" w:hAnsi="Arial" w:cs="Arial"/>
                <w:b/>
                <w:sz w:val="18"/>
                <w:szCs w:val="18"/>
              </w:rPr>
              <w:t>ID</w:t>
            </w:r>
          </w:p>
        </w:tc>
        <w:tc>
          <w:tcPr>
            <w:tcW w:w="3402" w:type="dxa"/>
            <w:shd w:val="pct12" w:color="auto" w:fill="auto"/>
          </w:tcPr>
          <w:p w:rsidR="00B51937" w:rsidRPr="00F52F28" w:rsidRDefault="00B51937" w:rsidP="001A1F62">
            <w:pPr>
              <w:jc w:val="center"/>
              <w:rPr>
                <w:rFonts w:ascii="Arial" w:eastAsia="MS Mincho" w:hAnsi="Arial" w:cs="Arial"/>
                <w:b/>
                <w:sz w:val="18"/>
                <w:szCs w:val="18"/>
              </w:rPr>
            </w:pPr>
            <w:r w:rsidRPr="00F52F28">
              <w:rPr>
                <w:rFonts w:ascii="Arial" w:eastAsia="MS Mincho" w:hAnsi="Arial" w:cs="Arial"/>
                <w:b/>
                <w:sz w:val="18"/>
                <w:szCs w:val="18"/>
              </w:rPr>
              <w:t xml:space="preserve">Acción de Seguimiento </w:t>
            </w:r>
          </w:p>
        </w:tc>
      </w:tr>
      <w:tr w:rsidR="00497ADF" w:rsidRPr="00F52F28" w:rsidTr="00613611">
        <w:tc>
          <w:tcPr>
            <w:tcW w:w="4745" w:type="dxa"/>
            <w:vMerge w:val="restart"/>
            <w:vAlign w:val="center"/>
          </w:tcPr>
          <w:p w:rsidR="00497ADF" w:rsidRPr="00F52F28" w:rsidRDefault="00497ADF" w:rsidP="00613611">
            <w:pPr>
              <w:pStyle w:val="Prrafodelista"/>
              <w:numPr>
                <w:ilvl w:val="0"/>
                <w:numId w:val="6"/>
              </w:numPr>
              <w:rPr>
                <w:rFonts w:ascii="Arial" w:eastAsia="MS Mincho" w:hAnsi="Arial" w:cs="Arial"/>
                <w:sz w:val="18"/>
                <w:szCs w:val="18"/>
              </w:rPr>
            </w:pPr>
            <w:r w:rsidRPr="00F52F28">
              <w:rPr>
                <w:rFonts w:ascii="Arial" w:eastAsia="MS Mincho" w:hAnsi="Arial" w:cs="Arial"/>
                <w:sz w:val="18"/>
                <w:szCs w:val="18"/>
              </w:rPr>
              <w:t>Supervisar el otorgamiento de las franquicias postales y telegráficas conforme a la legislación vigente.</w:t>
            </w:r>
          </w:p>
        </w:tc>
        <w:tc>
          <w:tcPr>
            <w:tcW w:w="1984" w:type="dxa"/>
            <w:vMerge w:val="restart"/>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Enero-Diciembre 2020</w:t>
            </w:r>
          </w:p>
        </w:tc>
        <w:tc>
          <w:tcPr>
            <w:tcW w:w="1985" w:type="dxa"/>
            <w:vMerge w:val="restart"/>
            <w:vAlign w:val="center"/>
          </w:tcPr>
          <w:p w:rsidR="00613611" w:rsidRPr="00F52F28" w:rsidRDefault="00613611"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 xml:space="preserve">Atención </w:t>
            </w:r>
          </w:p>
          <w:p w:rsidR="00497ADF" w:rsidRPr="00F52F28" w:rsidRDefault="00613611"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permanente</w:t>
            </w:r>
          </w:p>
        </w:tc>
        <w:tc>
          <w:tcPr>
            <w:tcW w:w="992" w:type="dxa"/>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4.10</w:t>
            </w:r>
          </w:p>
        </w:tc>
        <w:tc>
          <w:tcPr>
            <w:tcW w:w="3402" w:type="dxa"/>
          </w:tcPr>
          <w:p w:rsidR="00497ADF" w:rsidRPr="00F52F28" w:rsidRDefault="00497ADF"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Seguimiento a las ministraciones de financiamiento público</w:t>
            </w:r>
          </w:p>
        </w:tc>
      </w:tr>
      <w:tr w:rsidR="00497ADF" w:rsidRPr="00F52F28" w:rsidTr="00613611">
        <w:tc>
          <w:tcPr>
            <w:tcW w:w="4745" w:type="dxa"/>
            <w:vMerge/>
          </w:tcPr>
          <w:p w:rsidR="00497ADF" w:rsidRPr="00F52F28" w:rsidRDefault="00497ADF" w:rsidP="00B51937">
            <w:pPr>
              <w:pStyle w:val="Prrafodelista"/>
              <w:ind w:left="360"/>
              <w:jc w:val="both"/>
              <w:rPr>
                <w:rFonts w:ascii="Arial" w:eastAsia="MS Mincho" w:hAnsi="Arial" w:cs="Arial"/>
                <w:sz w:val="18"/>
                <w:szCs w:val="18"/>
              </w:rPr>
            </w:pPr>
          </w:p>
        </w:tc>
        <w:tc>
          <w:tcPr>
            <w:tcW w:w="1984"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1985"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992" w:type="dxa"/>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4.11</w:t>
            </w:r>
          </w:p>
        </w:tc>
        <w:tc>
          <w:tcPr>
            <w:tcW w:w="3402" w:type="dxa"/>
          </w:tcPr>
          <w:p w:rsidR="00497ADF" w:rsidRPr="00F52F28" w:rsidRDefault="00497ADF"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Gestión de la prerrogativa postal y telegráfica y pago de servicios</w:t>
            </w:r>
          </w:p>
        </w:tc>
      </w:tr>
      <w:tr w:rsidR="004A134B" w:rsidRPr="00F52F28" w:rsidTr="00613611">
        <w:tc>
          <w:tcPr>
            <w:tcW w:w="4745" w:type="dxa"/>
            <w:vMerge/>
          </w:tcPr>
          <w:p w:rsidR="004A134B" w:rsidRPr="00F52F28" w:rsidRDefault="004A134B" w:rsidP="00B51937">
            <w:pPr>
              <w:pStyle w:val="Prrafodelista"/>
              <w:ind w:left="360"/>
              <w:jc w:val="both"/>
              <w:rPr>
                <w:rFonts w:ascii="Arial" w:eastAsia="MS Mincho" w:hAnsi="Arial" w:cs="Arial"/>
                <w:sz w:val="18"/>
                <w:szCs w:val="18"/>
              </w:rPr>
            </w:pPr>
          </w:p>
        </w:tc>
        <w:tc>
          <w:tcPr>
            <w:tcW w:w="1984" w:type="dxa"/>
            <w:vMerge/>
            <w:vAlign w:val="center"/>
          </w:tcPr>
          <w:p w:rsidR="004A134B" w:rsidRPr="00F52F28" w:rsidRDefault="004A134B" w:rsidP="00613611">
            <w:pPr>
              <w:tabs>
                <w:tab w:val="left" w:pos="240"/>
                <w:tab w:val="center" w:pos="1140"/>
              </w:tabs>
              <w:jc w:val="center"/>
              <w:rPr>
                <w:rFonts w:ascii="Arial" w:eastAsia="MS Mincho" w:hAnsi="Arial" w:cs="Arial"/>
                <w:sz w:val="18"/>
                <w:szCs w:val="18"/>
              </w:rPr>
            </w:pPr>
          </w:p>
        </w:tc>
        <w:tc>
          <w:tcPr>
            <w:tcW w:w="1985" w:type="dxa"/>
            <w:vMerge/>
            <w:vAlign w:val="center"/>
          </w:tcPr>
          <w:p w:rsidR="004A134B" w:rsidRPr="00F52F28" w:rsidRDefault="004A134B" w:rsidP="00613611">
            <w:pPr>
              <w:tabs>
                <w:tab w:val="left" w:pos="240"/>
                <w:tab w:val="center" w:pos="1140"/>
              </w:tabs>
              <w:jc w:val="center"/>
              <w:rPr>
                <w:rFonts w:ascii="Arial" w:eastAsia="MS Mincho" w:hAnsi="Arial" w:cs="Arial"/>
                <w:sz w:val="18"/>
                <w:szCs w:val="18"/>
              </w:rPr>
            </w:pPr>
          </w:p>
        </w:tc>
        <w:tc>
          <w:tcPr>
            <w:tcW w:w="992" w:type="dxa"/>
            <w:vAlign w:val="center"/>
          </w:tcPr>
          <w:p w:rsidR="004A134B" w:rsidRPr="00F52F28" w:rsidRDefault="004A134B"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4.12</w:t>
            </w:r>
          </w:p>
        </w:tc>
        <w:tc>
          <w:tcPr>
            <w:tcW w:w="3402" w:type="dxa"/>
          </w:tcPr>
          <w:p w:rsidR="004A134B" w:rsidRPr="00F52F28" w:rsidRDefault="004A134B"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Análisis en caso de que algún PPN haga uso de la prerrogativa</w:t>
            </w:r>
          </w:p>
        </w:tc>
      </w:tr>
      <w:tr w:rsidR="00497ADF" w:rsidRPr="00F52F28" w:rsidTr="00613611">
        <w:tc>
          <w:tcPr>
            <w:tcW w:w="4745" w:type="dxa"/>
            <w:vMerge/>
          </w:tcPr>
          <w:p w:rsidR="00497ADF" w:rsidRPr="00F52F28" w:rsidRDefault="00497ADF" w:rsidP="00B51937">
            <w:pPr>
              <w:pStyle w:val="Prrafodelista"/>
              <w:ind w:left="360"/>
              <w:jc w:val="both"/>
              <w:rPr>
                <w:rFonts w:ascii="Arial" w:eastAsia="MS Mincho" w:hAnsi="Arial" w:cs="Arial"/>
                <w:sz w:val="18"/>
                <w:szCs w:val="18"/>
              </w:rPr>
            </w:pPr>
          </w:p>
        </w:tc>
        <w:tc>
          <w:tcPr>
            <w:tcW w:w="1984"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1985"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992" w:type="dxa"/>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4.7</w:t>
            </w:r>
          </w:p>
        </w:tc>
        <w:tc>
          <w:tcPr>
            <w:tcW w:w="3402" w:type="dxa"/>
          </w:tcPr>
          <w:p w:rsidR="00497ADF" w:rsidRPr="00F52F28" w:rsidRDefault="00497ADF"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Captura y seguimiento de resoluciones, acuerdos y/o sentencias con multas y/o remanentes</w:t>
            </w:r>
          </w:p>
        </w:tc>
      </w:tr>
      <w:tr w:rsidR="00497ADF" w:rsidRPr="00F52F28" w:rsidTr="00613611">
        <w:tc>
          <w:tcPr>
            <w:tcW w:w="4745" w:type="dxa"/>
            <w:vMerge/>
          </w:tcPr>
          <w:p w:rsidR="00497ADF" w:rsidRPr="00F52F28" w:rsidRDefault="00497ADF" w:rsidP="00B51937">
            <w:pPr>
              <w:pStyle w:val="Prrafodelista"/>
              <w:ind w:left="360"/>
              <w:jc w:val="both"/>
              <w:rPr>
                <w:rFonts w:ascii="Arial" w:eastAsia="MS Mincho" w:hAnsi="Arial" w:cs="Arial"/>
                <w:sz w:val="18"/>
                <w:szCs w:val="18"/>
              </w:rPr>
            </w:pPr>
          </w:p>
        </w:tc>
        <w:tc>
          <w:tcPr>
            <w:tcW w:w="1984"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1985"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992" w:type="dxa"/>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4.8</w:t>
            </w:r>
          </w:p>
        </w:tc>
        <w:tc>
          <w:tcPr>
            <w:tcW w:w="3402" w:type="dxa"/>
          </w:tcPr>
          <w:p w:rsidR="00497ADF" w:rsidRPr="00F52F28" w:rsidRDefault="00497ADF"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Consultas sobre multas de partidos políticos, OPL y órganos del INE</w:t>
            </w:r>
          </w:p>
        </w:tc>
      </w:tr>
      <w:tr w:rsidR="00497ADF" w:rsidRPr="00F52F28" w:rsidTr="00613611">
        <w:tc>
          <w:tcPr>
            <w:tcW w:w="4745" w:type="dxa"/>
            <w:vMerge/>
          </w:tcPr>
          <w:p w:rsidR="00497ADF" w:rsidRPr="00F52F28" w:rsidRDefault="00497ADF" w:rsidP="00B51937">
            <w:pPr>
              <w:pStyle w:val="Prrafodelista"/>
              <w:ind w:left="360"/>
              <w:jc w:val="both"/>
              <w:rPr>
                <w:rFonts w:ascii="Arial" w:eastAsia="MS Mincho" w:hAnsi="Arial" w:cs="Arial"/>
                <w:sz w:val="18"/>
                <w:szCs w:val="18"/>
              </w:rPr>
            </w:pPr>
          </w:p>
        </w:tc>
        <w:tc>
          <w:tcPr>
            <w:tcW w:w="1984"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1985" w:type="dxa"/>
            <w:vMerge/>
            <w:vAlign w:val="center"/>
          </w:tcPr>
          <w:p w:rsidR="00497ADF" w:rsidRPr="00F52F28" w:rsidRDefault="00497ADF" w:rsidP="00613611">
            <w:pPr>
              <w:tabs>
                <w:tab w:val="left" w:pos="240"/>
                <w:tab w:val="center" w:pos="1140"/>
              </w:tabs>
              <w:jc w:val="center"/>
              <w:rPr>
                <w:rFonts w:ascii="Arial" w:eastAsia="MS Mincho" w:hAnsi="Arial" w:cs="Arial"/>
                <w:sz w:val="18"/>
                <w:szCs w:val="18"/>
              </w:rPr>
            </w:pPr>
          </w:p>
        </w:tc>
        <w:tc>
          <w:tcPr>
            <w:tcW w:w="992" w:type="dxa"/>
            <w:vAlign w:val="center"/>
          </w:tcPr>
          <w:p w:rsidR="00497ADF" w:rsidRPr="00F52F28" w:rsidRDefault="00497AD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4.14</w:t>
            </w:r>
          </w:p>
        </w:tc>
        <w:tc>
          <w:tcPr>
            <w:tcW w:w="3402" w:type="dxa"/>
          </w:tcPr>
          <w:p w:rsidR="00497ADF" w:rsidRPr="00F52F28" w:rsidRDefault="00497ADF" w:rsidP="00907B3C">
            <w:pPr>
              <w:tabs>
                <w:tab w:val="left" w:pos="240"/>
                <w:tab w:val="center" w:pos="1140"/>
              </w:tabs>
              <w:jc w:val="both"/>
              <w:rPr>
                <w:rFonts w:ascii="Arial" w:eastAsia="MS Mincho" w:hAnsi="Arial" w:cs="Arial"/>
                <w:sz w:val="18"/>
                <w:szCs w:val="18"/>
              </w:rPr>
            </w:pPr>
            <w:r w:rsidRPr="00F52F28">
              <w:rPr>
                <w:rFonts w:ascii="Arial" w:eastAsia="MS Mincho" w:hAnsi="Arial" w:cs="Arial"/>
                <w:sz w:val="18"/>
                <w:szCs w:val="18"/>
              </w:rPr>
              <w:t>Informar a partidos políticos y OPL las deducciones aplicadas</w:t>
            </w:r>
          </w:p>
        </w:tc>
      </w:tr>
      <w:tr w:rsidR="008A21CF" w:rsidRPr="00F52F28" w:rsidTr="00613611">
        <w:tc>
          <w:tcPr>
            <w:tcW w:w="4745" w:type="dxa"/>
          </w:tcPr>
          <w:p w:rsidR="008A21CF" w:rsidRPr="00F52F28" w:rsidRDefault="008A21CF" w:rsidP="001A1F62">
            <w:pPr>
              <w:pStyle w:val="Prrafodelista"/>
              <w:numPr>
                <w:ilvl w:val="0"/>
                <w:numId w:val="6"/>
              </w:numPr>
              <w:jc w:val="both"/>
              <w:rPr>
                <w:rFonts w:ascii="Arial" w:hAnsi="Arial" w:cs="Arial"/>
                <w:sz w:val="18"/>
                <w:szCs w:val="18"/>
              </w:rPr>
            </w:pPr>
            <w:r w:rsidRPr="00F52F28">
              <w:rPr>
                <w:rFonts w:ascii="Arial" w:hAnsi="Arial" w:cs="Arial"/>
                <w:sz w:val="18"/>
                <w:szCs w:val="18"/>
              </w:rPr>
              <w:t xml:space="preserve">Presentación y, en su caso, aprobación de </w:t>
            </w:r>
            <w:r w:rsidRPr="00F52F28">
              <w:rPr>
                <w:rFonts w:ascii="Arial" w:eastAsia="MS Mincho" w:hAnsi="Arial" w:cs="Arial"/>
                <w:sz w:val="18"/>
                <w:szCs w:val="18"/>
              </w:rPr>
              <w:t>los Anteproyectos de Resolución respecto a las modificaciones de los Documentos Básicos que presenten los Partidos y Agrupaciones Políticas Nacionales.</w:t>
            </w:r>
          </w:p>
        </w:tc>
        <w:tc>
          <w:tcPr>
            <w:tcW w:w="1984" w:type="dxa"/>
            <w:vAlign w:val="center"/>
          </w:tcPr>
          <w:p w:rsidR="008A21CF" w:rsidRPr="00F52F28" w:rsidRDefault="008A21CF" w:rsidP="00613611">
            <w:pPr>
              <w:jc w:val="center"/>
              <w:rPr>
                <w:rFonts w:ascii="Arial" w:eastAsia="MS Mincho" w:hAnsi="Arial" w:cs="Arial"/>
                <w:sz w:val="18"/>
                <w:szCs w:val="18"/>
              </w:rPr>
            </w:pPr>
            <w:r w:rsidRPr="00F52F28">
              <w:rPr>
                <w:rFonts w:ascii="Arial" w:eastAsia="MS Mincho" w:hAnsi="Arial" w:cs="Arial"/>
                <w:sz w:val="18"/>
                <w:szCs w:val="18"/>
              </w:rPr>
              <w:t>Enero-Diciembre 2020</w:t>
            </w:r>
          </w:p>
        </w:tc>
        <w:tc>
          <w:tcPr>
            <w:tcW w:w="1985" w:type="dxa"/>
            <w:vAlign w:val="center"/>
          </w:tcPr>
          <w:p w:rsidR="00613611" w:rsidRPr="00F52F28" w:rsidRDefault="00613611"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 xml:space="preserve">Atención </w:t>
            </w:r>
          </w:p>
          <w:p w:rsidR="008A21CF" w:rsidRPr="00F52F28" w:rsidRDefault="00613611" w:rsidP="00613611">
            <w:pPr>
              <w:jc w:val="center"/>
              <w:rPr>
                <w:rFonts w:ascii="Arial" w:eastAsia="MS Mincho" w:hAnsi="Arial" w:cs="Arial"/>
                <w:sz w:val="18"/>
                <w:szCs w:val="18"/>
              </w:rPr>
            </w:pPr>
            <w:r w:rsidRPr="00F52F28">
              <w:rPr>
                <w:rFonts w:ascii="Arial" w:eastAsia="MS Mincho" w:hAnsi="Arial" w:cs="Arial"/>
                <w:sz w:val="18"/>
                <w:szCs w:val="18"/>
              </w:rPr>
              <w:t>permanente</w:t>
            </w:r>
          </w:p>
        </w:tc>
        <w:tc>
          <w:tcPr>
            <w:tcW w:w="992" w:type="dxa"/>
            <w:vAlign w:val="center"/>
          </w:tcPr>
          <w:p w:rsidR="008A21CF" w:rsidRPr="00F52F28" w:rsidRDefault="00B51937" w:rsidP="00613611">
            <w:pPr>
              <w:jc w:val="center"/>
              <w:rPr>
                <w:rFonts w:ascii="Arial" w:eastAsia="MS Mincho" w:hAnsi="Arial" w:cs="Arial"/>
                <w:sz w:val="18"/>
                <w:szCs w:val="18"/>
              </w:rPr>
            </w:pPr>
            <w:r w:rsidRPr="00F52F28">
              <w:rPr>
                <w:rFonts w:ascii="Arial" w:eastAsia="MS Mincho" w:hAnsi="Arial" w:cs="Arial"/>
                <w:sz w:val="18"/>
                <w:szCs w:val="18"/>
              </w:rPr>
              <w:t>4.19</w:t>
            </w:r>
          </w:p>
        </w:tc>
        <w:tc>
          <w:tcPr>
            <w:tcW w:w="3402" w:type="dxa"/>
            <w:vAlign w:val="center"/>
          </w:tcPr>
          <w:p w:rsidR="008A21CF" w:rsidRPr="00F52F28" w:rsidRDefault="00B51937" w:rsidP="00613611">
            <w:pPr>
              <w:rPr>
                <w:rFonts w:ascii="Arial" w:eastAsia="MS Mincho" w:hAnsi="Arial" w:cs="Arial"/>
                <w:sz w:val="18"/>
                <w:szCs w:val="18"/>
              </w:rPr>
            </w:pPr>
            <w:r w:rsidRPr="00F52F28">
              <w:rPr>
                <w:rFonts w:ascii="Arial" w:eastAsia="MS Mincho" w:hAnsi="Arial" w:cs="Arial"/>
                <w:sz w:val="18"/>
                <w:szCs w:val="18"/>
              </w:rPr>
              <w:t>Modificación de documentos básicos de PPN y APN. Análisis, requerimientos y aprobación</w:t>
            </w:r>
          </w:p>
        </w:tc>
      </w:tr>
      <w:tr w:rsidR="008A21CF" w:rsidRPr="00F52F28" w:rsidTr="00613611">
        <w:tc>
          <w:tcPr>
            <w:tcW w:w="4745" w:type="dxa"/>
          </w:tcPr>
          <w:p w:rsidR="008A21CF" w:rsidRPr="00F52F28" w:rsidRDefault="008A21CF" w:rsidP="001A1F62">
            <w:pPr>
              <w:pStyle w:val="Prrafodelista"/>
              <w:numPr>
                <w:ilvl w:val="0"/>
                <w:numId w:val="6"/>
              </w:numPr>
              <w:jc w:val="both"/>
              <w:rPr>
                <w:rFonts w:ascii="Arial" w:eastAsia="MS Mincho" w:hAnsi="Arial" w:cs="Arial"/>
                <w:sz w:val="18"/>
                <w:szCs w:val="18"/>
              </w:rPr>
            </w:pPr>
            <w:r w:rsidRPr="00F52F28">
              <w:rPr>
                <w:rFonts w:ascii="Arial" w:hAnsi="Arial" w:cs="Arial"/>
                <w:sz w:val="18"/>
                <w:szCs w:val="18"/>
              </w:rPr>
              <w:t>En su caso, resolver lo conducente respecto al apego a las normas legales y estatutarias de los Reglamentos presentados por los PPN.</w:t>
            </w:r>
          </w:p>
        </w:tc>
        <w:tc>
          <w:tcPr>
            <w:tcW w:w="1984" w:type="dxa"/>
            <w:vAlign w:val="center"/>
          </w:tcPr>
          <w:p w:rsidR="008A21CF" w:rsidRPr="00F52F28" w:rsidRDefault="008A21CF"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Enero-Diciembre 2020</w:t>
            </w:r>
          </w:p>
        </w:tc>
        <w:tc>
          <w:tcPr>
            <w:tcW w:w="1985" w:type="dxa"/>
            <w:vAlign w:val="center"/>
          </w:tcPr>
          <w:p w:rsidR="00613611" w:rsidRPr="00F52F28" w:rsidRDefault="00613611"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 xml:space="preserve">Atención </w:t>
            </w:r>
          </w:p>
          <w:p w:rsidR="008A21CF" w:rsidRPr="00F52F28" w:rsidRDefault="00613611"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permanente</w:t>
            </w:r>
          </w:p>
        </w:tc>
        <w:tc>
          <w:tcPr>
            <w:tcW w:w="992" w:type="dxa"/>
            <w:vAlign w:val="center"/>
          </w:tcPr>
          <w:p w:rsidR="008A21CF" w:rsidRPr="00F52F28" w:rsidRDefault="00B51937" w:rsidP="00613611">
            <w:pPr>
              <w:tabs>
                <w:tab w:val="left" w:pos="240"/>
                <w:tab w:val="center" w:pos="1140"/>
              </w:tabs>
              <w:jc w:val="center"/>
              <w:rPr>
                <w:rFonts w:ascii="Arial" w:eastAsia="MS Mincho" w:hAnsi="Arial" w:cs="Arial"/>
                <w:sz w:val="18"/>
                <w:szCs w:val="18"/>
              </w:rPr>
            </w:pPr>
            <w:r w:rsidRPr="00F52F28">
              <w:rPr>
                <w:rFonts w:ascii="Arial" w:eastAsia="MS Mincho" w:hAnsi="Arial" w:cs="Arial"/>
                <w:sz w:val="18"/>
                <w:szCs w:val="18"/>
              </w:rPr>
              <w:t>4.18</w:t>
            </w:r>
          </w:p>
        </w:tc>
        <w:tc>
          <w:tcPr>
            <w:tcW w:w="3402" w:type="dxa"/>
            <w:vAlign w:val="center"/>
          </w:tcPr>
          <w:p w:rsidR="008A21CF" w:rsidRPr="00F52F28" w:rsidRDefault="00B51937" w:rsidP="00613611">
            <w:pPr>
              <w:tabs>
                <w:tab w:val="left" w:pos="240"/>
                <w:tab w:val="center" w:pos="1140"/>
              </w:tabs>
              <w:rPr>
                <w:rFonts w:ascii="Arial" w:eastAsia="MS Mincho" w:hAnsi="Arial" w:cs="Arial"/>
                <w:sz w:val="18"/>
                <w:szCs w:val="18"/>
              </w:rPr>
            </w:pPr>
            <w:r w:rsidRPr="00F52F28">
              <w:rPr>
                <w:rFonts w:ascii="Arial" w:eastAsia="MS Mincho" w:hAnsi="Arial" w:cs="Arial"/>
                <w:sz w:val="18"/>
                <w:szCs w:val="18"/>
              </w:rPr>
              <w:t>Revisión, requerimientos e inscripción</w:t>
            </w:r>
          </w:p>
        </w:tc>
      </w:tr>
      <w:tr w:rsidR="008A21CF" w:rsidRPr="00F52F28" w:rsidTr="00613611">
        <w:tc>
          <w:tcPr>
            <w:tcW w:w="4745" w:type="dxa"/>
            <w:vAlign w:val="center"/>
          </w:tcPr>
          <w:p w:rsidR="008A21CF" w:rsidRPr="00F52F28" w:rsidRDefault="008A21CF" w:rsidP="00613611">
            <w:pPr>
              <w:pStyle w:val="Prrafodelista"/>
              <w:numPr>
                <w:ilvl w:val="0"/>
                <w:numId w:val="6"/>
              </w:numPr>
              <w:ind w:left="357" w:hanging="357"/>
              <w:rPr>
                <w:rFonts w:ascii="Arial" w:hAnsi="Arial" w:cs="Arial"/>
                <w:sz w:val="18"/>
                <w:szCs w:val="18"/>
              </w:rPr>
            </w:pPr>
            <w:r w:rsidRPr="00F52F28">
              <w:rPr>
                <w:rFonts w:ascii="Arial" w:hAnsi="Arial" w:cs="Arial"/>
                <w:sz w:val="18"/>
                <w:szCs w:val="18"/>
              </w:rPr>
              <w:t>En su caso, aprobar el Convenio de colaboración para llevar a cabo la organización de elecciones de dirigencias de los PPN.</w:t>
            </w:r>
          </w:p>
        </w:tc>
        <w:tc>
          <w:tcPr>
            <w:tcW w:w="1984" w:type="dxa"/>
            <w:vAlign w:val="center"/>
          </w:tcPr>
          <w:p w:rsidR="008A21CF" w:rsidRPr="00F52F28" w:rsidRDefault="008A21CF" w:rsidP="00613611">
            <w:pPr>
              <w:jc w:val="center"/>
              <w:rPr>
                <w:rFonts w:ascii="Arial" w:eastAsia="MS Mincho" w:hAnsi="Arial" w:cs="Arial"/>
                <w:sz w:val="18"/>
                <w:szCs w:val="18"/>
              </w:rPr>
            </w:pPr>
            <w:r w:rsidRPr="00F52F28">
              <w:rPr>
                <w:rFonts w:ascii="Arial" w:eastAsia="MS Mincho" w:hAnsi="Arial" w:cs="Arial"/>
                <w:sz w:val="18"/>
                <w:szCs w:val="18"/>
              </w:rPr>
              <w:t>Enero-Abril 2020</w:t>
            </w:r>
          </w:p>
        </w:tc>
        <w:tc>
          <w:tcPr>
            <w:tcW w:w="1985" w:type="dxa"/>
            <w:vAlign w:val="center"/>
          </w:tcPr>
          <w:p w:rsidR="008A21CF" w:rsidRPr="00F52F28" w:rsidRDefault="008A21CF" w:rsidP="00613611">
            <w:pPr>
              <w:jc w:val="center"/>
              <w:rPr>
                <w:rFonts w:ascii="Arial" w:eastAsia="MS Mincho" w:hAnsi="Arial" w:cs="Arial"/>
                <w:sz w:val="18"/>
                <w:szCs w:val="18"/>
              </w:rPr>
            </w:pPr>
            <w:r w:rsidRPr="00F52F28">
              <w:rPr>
                <w:rFonts w:ascii="Arial" w:eastAsia="MS Mincho" w:hAnsi="Arial" w:cs="Arial"/>
                <w:sz w:val="18"/>
                <w:szCs w:val="18"/>
              </w:rPr>
              <w:t>En proceso</w:t>
            </w:r>
          </w:p>
        </w:tc>
        <w:tc>
          <w:tcPr>
            <w:tcW w:w="992" w:type="dxa"/>
            <w:vAlign w:val="center"/>
          </w:tcPr>
          <w:p w:rsidR="008A21CF" w:rsidRPr="00F52F28" w:rsidRDefault="008306FD" w:rsidP="00613611">
            <w:pPr>
              <w:jc w:val="center"/>
              <w:rPr>
                <w:rFonts w:ascii="Arial" w:eastAsia="MS Mincho" w:hAnsi="Arial" w:cs="Arial"/>
                <w:sz w:val="18"/>
                <w:szCs w:val="18"/>
              </w:rPr>
            </w:pPr>
            <w:r w:rsidRPr="00F52F28">
              <w:rPr>
                <w:rFonts w:ascii="Arial" w:eastAsia="MS Mincho" w:hAnsi="Arial" w:cs="Arial"/>
                <w:sz w:val="18"/>
                <w:szCs w:val="18"/>
              </w:rPr>
              <w:t>5.1</w:t>
            </w:r>
          </w:p>
        </w:tc>
        <w:tc>
          <w:tcPr>
            <w:tcW w:w="3402" w:type="dxa"/>
          </w:tcPr>
          <w:p w:rsidR="008A21CF" w:rsidRPr="00F52F28" w:rsidRDefault="008306FD" w:rsidP="00907B3C">
            <w:pPr>
              <w:jc w:val="both"/>
              <w:rPr>
                <w:rFonts w:ascii="Arial" w:eastAsia="MS Mincho" w:hAnsi="Arial" w:cs="Arial"/>
                <w:sz w:val="18"/>
                <w:szCs w:val="18"/>
              </w:rPr>
            </w:pPr>
            <w:r w:rsidRPr="00F52F28">
              <w:rPr>
                <w:rFonts w:ascii="Arial" w:eastAsia="MS Mincho" w:hAnsi="Arial" w:cs="Arial"/>
                <w:sz w:val="18"/>
                <w:szCs w:val="18"/>
              </w:rPr>
              <w:t>Acuerdo del Consejo General, suscripción del convenio para la organización de la elección interna del PRD y registro de candidaturas</w:t>
            </w:r>
          </w:p>
        </w:tc>
      </w:tr>
      <w:tr w:rsidR="008A21CF" w:rsidRPr="00F52F28" w:rsidTr="00613611">
        <w:tc>
          <w:tcPr>
            <w:tcW w:w="4745" w:type="dxa"/>
          </w:tcPr>
          <w:p w:rsidR="008A21CF" w:rsidRPr="00F52F28" w:rsidRDefault="008A21CF" w:rsidP="00313C72">
            <w:pPr>
              <w:pStyle w:val="Prrafodelista"/>
              <w:numPr>
                <w:ilvl w:val="0"/>
                <w:numId w:val="6"/>
              </w:numPr>
              <w:jc w:val="both"/>
              <w:rPr>
                <w:rFonts w:ascii="Arial" w:hAnsi="Arial" w:cs="Arial"/>
                <w:sz w:val="18"/>
                <w:szCs w:val="18"/>
              </w:rPr>
            </w:pPr>
            <w:r w:rsidRPr="00F52F28">
              <w:rPr>
                <w:rFonts w:ascii="Arial" w:hAnsi="Arial" w:cs="Arial"/>
                <w:sz w:val="18"/>
                <w:szCs w:val="18"/>
              </w:rPr>
              <w:t>Presentación y, en su caso, aprobación de los Anteproyectos de Resolución por los que se determina sobre la procedencia de registro como APN.</w:t>
            </w:r>
          </w:p>
        </w:tc>
        <w:tc>
          <w:tcPr>
            <w:tcW w:w="1984" w:type="dxa"/>
            <w:vAlign w:val="center"/>
          </w:tcPr>
          <w:p w:rsidR="008A21CF" w:rsidRPr="00F52F28" w:rsidRDefault="008A21CF" w:rsidP="00613611">
            <w:pPr>
              <w:jc w:val="center"/>
              <w:rPr>
                <w:rFonts w:ascii="Arial" w:eastAsia="MS Mincho" w:hAnsi="Arial" w:cs="Arial"/>
                <w:sz w:val="18"/>
                <w:szCs w:val="18"/>
              </w:rPr>
            </w:pPr>
            <w:r w:rsidRPr="00F52F28">
              <w:rPr>
                <w:rFonts w:ascii="Arial" w:eastAsia="MS Mincho" w:hAnsi="Arial" w:cs="Arial"/>
                <w:sz w:val="18"/>
                <w:szCs w:val="18"/>
              </w:rPr>
              <w:t>Abril 2020</w:t>
            </w:r>
          </w:p>
        </w:tc>
        <w:tc>
          <w:tcPr>
            <w:tcW w:w="1985" w:type="dxa"/>
            <w:vAlign w:val="center"/>
          </w:tcPr>
          <w:p w:rsidR="008A21CF" w:rsidRPr="00F52F28" w:rsidRDefault="008A21CF" w:rsidP="00613611">
            <w:pPr>
              <w:jc w:val="center"/>
              <w:rPr>
                <w:rFonts w:ascii="Arial" w:eastAsia="MS Mincho" w:hAnsi="Arial" w:cs="Arial"/>
                <w:sz w:val="18"/>
                <w:szCs w:val="18"/>
              </w:rPr>
            </w:pPr>
            <w:r w:rsidRPr="00F52F28">
              <w:rPr>
                <w:rFonts w:ascii="Arial" w:eastAsia="MS Mincho" w:hAnsi="Arial" w:cs="Arial"/>
                <w:sz w:val="18"/>
                <w:szCs w:val="18"/>
              </w:rPr>
              <w:t>Plazos suspendidos</w:t>
            </w:r>
            <w:r w:rsidRPr="00F52F28">
              <w:rPr>
                <w:rStyle w:val="Refdenotaalpie"/>
                <w:rFonts w:ascii="Arial" w:eastAsia="MS Mincho" w:hAnsi="Arial" w:cs="Arial"/>
                <w:sz w:val="18"/>
                <w:szCs w:val="18"/>
              </w:rPr>
              <w:footnoteReference w:id="5"/>
            </w:r>
          </w:p>
        </w:tc>
        <w:tc>
          <w:tcPr>
            <w:tcW w:w="992" w:type="dxa"/>
            <w:vAlign w:val="center"/>
          </w:tcPr>
          <w:p w:rsidR="008A21CF" w:rsidRPr="00F52F28" w:rsidRDefault="009077B0" w:rsidP="00613611">
            <w:pPr>
              <w:jc w:val="center"/>
              <w:rPr>
                <w:rFonts w:ascii="Arial" w:eastAsia="MS Mincho" w:hAnsi="Arial" w:cs="Arial"/>
                <w:sz w:val="18"/>
                <w:szCs w:val="18"/>
              </w:rPr>
            </w:pPr>
            <w:r w:rsidRPr="00F52F28">
              <w:rPr>
                <w:rFonts w:ascii="Arial" w:eastAsia="MS Mincho" w:hAnsi="Arial" w:cs="Arial"/>
                <w:sz w:val="18"/>
                <w:szCs w:val="18"/>
              </w:rPr>
              <w:t>4.23</w:t>
            </w:r>
          </w:p>
        </w:tc>
        <w:tc>
          <w:tcPr>
            <w:tcW w:w="3402" w:type="dxa"/>
            <w:vAlign w:val="center"/>
          </w:tcPr>
          <w:p w:rsidR="008A21CF" w:rsidRPr="00F52F28" w:rsidRDefault="00613611" w:rsidP="00613611">
            <w:pPr>
              <w:rPr>
                <w:rFonts w:ascii="Arial" w:eastAsia="MS Mincho" w:hAnsi="Arial" w:cs="Arial"/>
                <w:sz w:val="18"/>
                <w:szCs w:val="18"/>
              </w:rPr>
            </w:pPr>
            <w:r w:rsidRPr="00F52F28">
              <w:rPr>
                <w:rFonts w:ascii="Arial" w:eastAsia="MS Mincho" w:hAnsi="Arial" w:cs="Arial"/>
                <w:sz w:val="18"/>
                <w:szCs w:val="18"/>
              </w:rPr>
              <w:t>E</w:t>
            </w:r>
            <w:r w:rsidR="009077B0" w:rsidRPr="00F52F28">
              <w:rPr>
                <w:rFonts w:ascii="Arial" w:eastAsia="MS Mincho" w:hAnsi="Arial" w:cs="Arial"/>
                <w:sz w:val="18"/>
                <w:szCs w:val="18"/>
              </w:rPr>
              <w:t>laboración y revisión de Anteproyectos de Resolución</w:t>
            </w:r>
            <w:r w:rsidRPr="00F52F28">
              <w:rPr>
                <w:rFonts w:ascii="Arial" w:eastAsia="MS Mincho" w:hAnsi="Arial" w:cs="Arial"/>
                <w:sz w:val="18"/>
                <w:szCs w:val="18"/>
              </w:rPr>
              <w:t>.</w:t>
            </w:r>
          </w:p>
        </w:tc>
      </w:tr>
      <w:tr w:rsidR="007209E4" w:rsidRPr="00F52F28" w:rsidTr="007209E4">
        <w:tc>
          <w:tcPr>
            <w:tcW w:w="4745" w:type="dxa"/>
            <w:vAlign w:val="center"/>
          </w:tcPr>
          <w:p w:rsidR="007209E4" w:rsidRPr="00F52F28" w:rsidRDefault="007209E4" w:rsidP="007209E4">
            <w:pPr>
              <w:pStyle w:val="Prrafodelista"/>
              <w:numPr>
                <w:ilvl w:val="0"/>
                <w:numId w:val="6"/>
              </w:numPr>
              <w:rPr>
                <w:rFonts w:ascii="Arial" w:hAnsi="Arial" w:cs="Arial"/>
                <w:sz w:val="18"/>
                <w:szCs w:val="18"/>
              </w:rPr>
            </w:pPr>
            <w:r w:rsidRPr="00F52F28">
              <w:rPr>
                <w:rFonts w:ascii="Arial" w:hAnsi="Arial" w:cs="Arial"/>
                <w:sz w:val="18"/>
                <w:szCs w:val="18"/>
              </w:rPr>
              <w:t xml:space="preserve"> Atender los requerimientos formulados por el TEPJF, en relación con el registro de una APN.</w:t>
            </w:r>
          </w:p>
        </w:tc>
        <w:tc>
          <w:tcPr>
            <w:tcW w:w="1984"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Mayo-Diciembre 2020</w:t>
            </w:r>
          </w:p>
        </w:tc>
        <w:tc>
          <w:tcPr>
            <w:tcW w:w="1985" w:type="dxa"/>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Por atender una vez que el CG resuelva sobre la procedencia de registro de APN.</w:t>
            </w: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NA</w:t>
            </w:r>
          </w:p>
        </w:tc>
        <w:tc>
          <w:tcPr>
            <w:tcW w:w="3402" w:type="dxa"/>
            <w:vAlign w:val="center"/>
          </w:tcPr>
          <w:p w:rsidR="007209E4" w:rsidRPr="00F52F28" w:rsidRDefault="007209E4" w:rsidP="007209E4">
            <w:pPr>
              <w:jc w:val="center"/>
              <w:rPr>
                <w:rFonts w:ascii="Arial" w:eastAsia="MS Mincho" w:hAnsi="Arial" w:cs="Arial"/>
                <w:sz w:val="18"/>
                <w:szCs w:val="18"/>
              </w:rPr>
            </w:pPr>
          </w:p>
        </w:tc>
      </w:tr>
      <w:tr w:rsidR="007209E4" w:rsidRPr="00F52F28" w:rsidTr="00AD3626">
        <w:tc>
          <w:tcPr>
            <w:tcW w:w="4745" w:type="dxa"/>
            <w:vMerge w:val="restart"/>
            <w:vAlign w:val="center"/>
          </w:tcPr>
          <w:p w:rsidR="007209E4" w:rsidRPr="00F52F28" w:rsidRDefault="007209E4" w:rsidP="00AD3626">
            <w:pPr>
              <w:pStyle w:val="Prrafodelista"/>
              <w:numPr>
                <w:ilvl w:val="0"/>
                <w:numId w:val="6"/>
              </w:numPr>
              <w:rPr>
                <w:rFonts w:ascii="Arial" w:hAnsi="Arial" w:cs="Arial"/>
                <w:sz w:val="18"/>
                <w:szCs w:val="18"/>
              </w:rPr>
            </w:pPr>
            <w:r w:rsidRPr="00F52F28">
              <w:rPr>
                <w:rFonts w:ascii="Arial" w:hAnsi="Arial" w:cs="Arial"/>
                <w:sz w:val="18"/>
                <w:szCs w:val="18"/>
              </w:rPr>
              <w:t xml:space="preserve">Presentación y, en su caso, aprobación de los Anteproyectos de Resolución por los que se </w:t>
            </w:r>
            <w:r w:rsidRPr="00F52F28">
              <w:rPr>
                <w:rFonts w:ascii="Arial" w:hAnsi="Arial" w:cs="Arial"/>
                <w:sz w:val="18"/>
                <w:szCs w:val="18"/>
              </w:rPr>
              <w:lastRenderedPageBreak/>
              <w:t>determina sobre la procedencia de registro como PPN.</w:t>
            </w:r>
          </w:p>
        </w:tc>
        <w:tc>
          <w:tcPr>
            <w:tcW w:w="1984" w:type="dxa"/>
            <w:vMerge w:val="restart"/>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lastRenderedPageBreak/>
              <w:t>Junio 2020</w:t>
            </w:r>
          </w:p>
        </w:tc>
        <w:tc>
          <w:tcPr>
            <w:tcW w:w="1985" w:type="dxa"/>
            <w:vMerge w:val="restart"/>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Plazos suspendidos</w:t>
            </w:r>
          </w:p>
          <w:p w:rsidR="007209E4" w:rsidRPr="00F52F28" w:rsidRDefault="007209E4" w:rsidP="007209E4">
            <w:pPr>
              <w:jc w:val="center"/>
              <w:rPr>
                <w:rFonts w:ascii="Arial" w:eastAsia="MS Mincho" w:hAnsi="Arial" w:cs="Arial"/>
                <w:sz w:val="18"/>
                <w:szCs w:val="18"/>
              </w:rPr>
            </w:pPr>
          </w:p>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lastRenderedPageBreak/>
              <w:t>En proceso las acciones que pueden desahogarse de manera remota.</w:t>
            </w:r>
          </w:p>
        </w:tc>
        <w:tc>
          <w:tcPr>
            <w:tcW w:w="992" w:type="dxa"/>
            <w:vAlign w:val="center"/>
          </w:tcPr>
          <w:p w:rsidR="007209E4" w:rsidRPr="00F52F28" w:rsidRDefault="007209E4" w:rsidP="009E3D39">
            <w:pPr>
              <w:jc w:val="center"/>
              <w:rPr>
                <w:rFonts w:ascii="Arial" w:eastAsia="MS Mincho" w:hAnsi="Arial" w:cs="Arial"/>
                <w:sz w:val="18"/>
                <w:szCs w:val="18"/>
              </w:rPr>
            </w:pPr>
            <w:r w:rsidRPr="00F52F28">
              <w:rPr>
                <w:rFonts w:ascii="Arial" w:eastAsia="MS Mincho" w:hAnsi="Arial" w:cs="Arial"/>
                <w:sz w:val="18"/>
                <w:szCs w:val="18"/>
              </w:rPr>
              <w:lastRenderedPageBreak/>
              <w:t>4.24</w:t>
            </w:r>
          </w:p>
        </w:tc>
        <w:tc>
          <w:tcPr>
            <w:tcW w:w="3402" w:type="dxa"/>
          </w:tcPr>
          <w:p w:rsidR="007209E4" w:rsidRPr="00F52F28" w:rsidRDefault="007209E4" w:rsidP="007209E4">
            <w:pPr>
              <w:jc w:val="both"/>
              <w:rPr>
                <w:rFonts w:ascii="Arial" w:eastAsia="MS Mincho" w:hAnsi="Arial" w:cs="Arial"/>
                <w:sz w:val="18"/>
                <w:szCs w:val="18"/>
              </w:rPr>
            </w:pPr>
            <w:r w:rsidRPr="00F52F28">
              <w:rPr>
                <w:rFonts w:ascii="Arial" w:eastAsia="MS Mincho" w:hAnsi="Arial" w:cs="Arial"/>
                <w:sz w:val="18"/>
                <w:szCs w:val="18"/>
              </w:rPr>
              <w:t xml:space="preserve">Cruces entre organizaciones y partidos políticos, vistas a partidos políticos sobre </w:t>
            </w:r>
            <w:r w:rsidRPr="00F52F28">
              <w:rPr>
                <w:rFonts w:ascii="Arial" w:eastAsia="MS Mincho" w:hAnsi="Arial" w:cs="Arial"/>
                <w:sz w:val="18"/>
                <w:szCs w:val="18"/>
              </w:rPr>
              <w:lastRenderedPageBreak/>
              <w:t>duplicidades y verificación de duplicidades en sistema.</w:t>
            </w:r>
          </w:p>
        </w:tc>
      </w:tr>
      <w:tr w:rsidR="007209E4" w:rsidRPr="00F52F28" w:rsidTr="00613611">
        <w:tc>
          <w:tcPr>
            <w:tcW w:w="4745" w:type="dxa"/>
            <w:vMerge/>
          </w:tcPr>
          <w:p w:rsidR="007209E4" w:rsidRPr="00F52F28" w:rsidRDefault="007209E4" w:rsidP="007209E4">
            <w:pPr>
              <w:pStyle w:val="Prrafodelista"/>
              <w:numPr>
                <w:ilvl w:val="0"/>
                <w:numId w:val="6"/>
              </w:numPr>
              <w:jc w:val="both"/>
              <w:rPr>
                <w:rFonts w:ascii="Arial" w:hAnsi="Arial" w:cs="Arial"/>
                <w:sz w:val="18"/>
                <w:szCs w:val="18"/>
              </w:rPr>
            </w:pPr>
          </w:p>
        </w:tc>
        <w:tc>
          <w:tcPr>
            <w:tcW w:w="1984" w:type="dxa"/>
            <w:vMerge/>
            <w:vAlign w:val="center"/>
          </w:tcPr>
          <w:p w:rsidR="007209E4" w:rsidRPr="00F52F28" w:rsidRDefault="007209E4" w:rsidP="007209E4">
            <w:pPr>
              <w:jc w:val="center"/>
              <w:rPr>
                <w:rFonts w:ascii="Arial" w:eastAsia="MS Mincho" w:hAnsi="Arial" w:cs="Arial"/>
                <w:sz w:val="18"/>
                <w:szCs w:val="18"/>
              </w:rPr>
            </w:pPr>
          </w:p>
        </w:tc>
        <w:tc>
          <w:tcPr>
            <w:tcW w:w="1985" w:type="dxa"/>
            <w:vMerge/>
            <w:vAlign w:val="center"/>
          </w:tcPr>
          <w:p w:rsidR="007209E4" w:rsidRPr="00F52F28" w:rsidRDefault="007209E4" w:rsidP="007209E4">
            <w:pPr>
              <w:jc w:val="center"/>
              <w:rPr>
                <w:rFonts w:ascii="Arial" w:eastAsia="MS Mincho" w:hAnsi="Arial" w:cs="Arial"/>
                <w:sz w:val="18"/>
                <w:szCs w:val="18"/>
              </w:rPr>
            </w:pPr>
          </w:p>
        </w:tc>
        <w:tc>
          <w:tcPr>
            <w:tcW w:w="992" w:type="dxa"/>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4.25</w:t>
            </w:r>
          </w:p>
        </w:tc>
        <w:tc>
          <w:tcPr>
            <w:tcW w:w="3402" w:type="dxa"/>
          </w:tcPr>
          <w:p w:rsidR="007209E4" w:rsidRPr="00F52F28" w:rsidRDefault="007209E4" w:rsidP="007209E4">
            <w:pPr>
              <w:jc w:val="both"/>
              <w:rPr>
                <w:rFonts w:ascii="Arial" w:eastAsia="MS Mincho" w:hAnsi="Arial" w:cs="Arial"/>
                <w:sz w:val="18"/>
                <w:szCs w:val="18"/>
              </w:rPr>
            </w:pPr>
            <w:r w:rsidRPr="00F52F28">
              <w:rPr>
                <w:rFonts w:ascii="Arial" w:eastAsia="MS Mincho" w:hAnsi="Arial" w:cs="Arial"/>
                <w:sz w:val="18"/>
                <w:szCs w:val="18"/>
              </w:rPr>
              <w:t>Análisis de actas, diligencias con otras autoridades, compulsas de información proporcionada por otras autoridades.</w:t>
            </w:r>
          </w:p>
        </w:tc>
      </w:tr>
      <w:tr w:rsidR="007209E4" w:rsidRPr="00F52F28" w:rsidTr="007209E4">
        <w:trPr>
          <w:trHeight w:val="73"/>
        </w:trPr>
        <w:tc>
          <w:tcPr>
            <w:tcW w:w="4745" w:type="dxa"/>
            <w:vMerge/>
          </w:tcPr>
          <w:p w:rsidR="007209E4" w:rsidRPr="00F52F28" w:rsidRDefault="007209E4" w:rsidP="007209E4">
            <w:pPr>
              <w:pStyle w:val="Prrafodelista"/>
              <w:numPr>
                <w:ilvl w:val="0"/>
                <w:numId w:val="6"/>
              </w:numPr>
              <w:jc w:val="both"/>
              <w:rPr>
                <w:rFonts w:ascii="Arial" w:hAnsi="Arial" w:cs="Arial"/>
                <w:sz w:val="18"/>
                <w:szCs w:val="18"/>
              </w:rPr>
            </w:pPr>
          </w:p>
        </w:tc>
        <w:tc>
          <w:tcPr>
            <w:tcW w:w="1984" w:type="dxa"/>
            <w:vMerge/>
            <w:vAlign w:val="center"/>
          </w:tcPr>
          <w:p w:rsidR="007209E4" w:rsidRPr="00F52F28" w:rsidRDefault="007209E4" w:rsidP="007209E4">
            <w:pPr>
              <w:jc w:val="center"/>
              <w:rPr>
                <w:rFonts w:ascii="Arial" w:eastAsia="MS Mincho" w:hAnsi="Arial" w:cs="Arial"/>
                <w:sz w:val="18"/>
                <w:szCs w:val="18"/>
              </w:rPr>
            </w:pPr>
          </w:p>
        </w:tc>
        <w:tc>
          <w:tcPr>
            <w:tcW w:w="1985" w:type="dxa"/>
            <w:vMerge/>
            <w:vAlign w:val="center"/>
          </w:tcPr>
          <w:p w:rsidR="007209E4" w:rsidRPr="00F52F28" w:rsidRDefault="007209E4" w:rsidP="007209E4">
            <w:pPr>
              <w:jc w:val="center"/>
              <w:rPr>
                <w:rFonts w:ascii="Arial" w:eastAsia="MS Mincho" w:hAnsi="Arial" w:cs="Arial"/>
                <w:sz w:val="18"/>
                <w:szCs w:val="18"/>
              </w:rPr>
            </w:pPr>
          </w:p>
        </w:tc>
        <w:tc>
          <w:tcPr>
            <w:tcW w:w="992" w:type="dxa"/>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4.27</w:t>
            </w:r>
          </w:p>
        </w:tc>
        <w:tc>
          <w:tcPr>
            <w:tcW w:w="3402" w:type="dxa"/>
          </w:tcPr>
          <w:p w:rsidR="007209E4" w:rsidRPr="00F52F28" w:rsidRDefault="007209E4" w:rsidP="007209E4">
            <w:pPr>
              <w:jc w:val="both"/>
              <w:rPr>
                <w:rFonts w:ascii="Arial" w:eastAsia="MS Mincho" w:hAnsi="Arial" w:cs="Arial"/>
                <w:sz w:val="18"/>
                <w:szCs w:val="18"/>
              </w:rPr>
            </w:pPr>
            <w:r w:rsidRPr="00F52F28">
              <w:rPr>
                <w:rFonts w:ascii="Arial" w:eastAsia="MS Mincho" w:hAnsi="Arial" w:cs="Arial"/>
                <w:sz w:val="18"/>
                <w:szCs w:val="18"/>
              </w:rPr>
              <w:t>Compulsa final y elaboración de oficios</w:t>
            </w:r>
          </w:p>
        </w:tc>
      </w:tr>
      <w:tr w:rsidR="007209E4" w:rsidRPr="00F52F28" w:rsidTr="007209E4">
        <w:trPr>
          <w:trHeight w:val="557"/>
        </w:trPr>
        <w:tc>
          <w:tcPr>
            <w:tcW w:w="4745" w:type="dxa"/>
            <w:vMerge/>
          </w:tcPr>
          <w:p w:rsidR="007209E4" w:rsidRPr="00F52F28" w:rsidRDefault="007209E4" w:rsidP="007209E4">
            <w:pPr>
              <w:pStyle w:val="Prrafodelista"/>
              <w:numPr>
                <w:ilvl w:val="0"/>
                <w:numId w:val="6"/>
              </w:numPr>
              <w:jc w:val="both"/>
              <w:rPr>
                <w:rFonts w:ascii="Arial" w:hAnsi="Arial" w:cs="Arial"/>
                <w:sz w:val="18"/>
                <w:szCs w:val="18"/>
              </w:rPr>
            </w:pPr>
          </w:p>
        </w:tc>
        <w:tc>
          <w:tcPr>
            <w:tcW w:w="1984" w:type="dxa"/>
            <w:vMerge/>
            <w:vAlign w:val="center"/>
          </w:tcPr>
          <w:p w:rsidR="007209E4" w:rsidRPr="00F52F28" w:rsidRDefault="007209E4" w:rsidP="007209E4">
            <w:pPr>
              <w:jc w:val="center"/>
              <w:rPr>
                <w:rFonts w:ascii="Arial" w:eastAsia="MS Mincho" w:hAnsi="Arial" w:cs="Arial"/>
                <w:sz w:val="18"/>
                <w:szCs w:val="18"/>
              </w:rPr>
            </w:pPr>
          </w:p>
        </w:tc>
        <w:tc>
          <w:tcPr>
            <w:tcW w:w="1985" w:type="dxa"/>
            <w:vMerge/>
            <w:vAlign w:val="center"/>
          </w:tcPr>
          <w:p w:rsidR="007209E4" w:rsidRPr="00F52F28" w:rsidRDefault="007209E4" w:rsidP="007209E4">
            <w:pPr>
              <w:jc w:val="center"/>
              <w:rPr>
                <w:rFonts w:ascii="Arial" w:eastAsia="MS Mincho" w:hAnsi="Arial" w:cs="Arial"/>
                <w:sz w:val="18"/>
                <w:szCs w:val="18"/>
              </w:rPr>
            </w:pP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4.20</w:t>
            </w:r>
          </w:p>
        </w:tc>
        <w:tc>
          <w:tcPr>
            <w:tcW w:w="3402" w:type="dxa"/>
          </w:tcPr>
          <w:p w:rsidR="007209E4" w:rsidRPr="00F52F28" w:rsidRDefault="007209E4" w:rsidP="007209E4">
            <w:pPr>
              <w:jc w:val="both"/>
              <w:rPr>
                <w:rFonts w:ascii="Arial" w:eastAsia="MS Mincho" w:hAnsi="Arial" w:cs="Arial"/>
                <w:sz w:val="18"/>
                <w:szCs w:val="18"/>
              </w:rPr>
            </w:pPr>
            <w:r w:rsidRPr="00F52F28">
              <w:rPr>
                <w:rFonts w:ascii="Arial" w:eastAsia="MS Mincho" w:hAnsi="Arial" w:cs="Arial"/>
                <w:sz w:val="18"/>
                <w:szCs w:val="18"/>
              </w:rPr>
              <w:t>Análisis de documentos básicos de organizaciones que buscan registro como PPN/APN</w:t>
            </w:r>
          </w:p>
        </w:tc>
      </w:tr>
      <w:tr w:rsidR="007209E4" w:rsidRPr="00F52F28" w:rsidTr="007209E4">
        <w:tc>
          <w:tcPr>
            <w:tcW w:w="4745" w:type="dxa"/>
          </w:tcPr>
          <w:p w:rsidR="007209E4" w:rsidRPr="00F52F28" w:rsidRDefault="007209E4" w:rsidP="007209E4">
            <w:pPr>
              <w:pStyle w:val="Prrafodelista"/>
              <w:numPr>
                <w:ilvl w:val="0"/>
                <w:numId w:val="6"/>
              </w:numPr>
              <w:jc w:val="both"/>
              <w:rPr>
                <w:rFonts w:ascii="Arial" w:hAnsi="Arial" w:cs="Arial"/>
                <w:sz w:val="18"/>
                <w:szCs w:val="18"/>
              </w:rPr>
            </w:pPr>
            <w:r w:rsidRPr="00F52F28">
              <w:rPr>
                <w:rFonts w:ascii="Arial" w:hAnsi="Arial" w:cs="Arial"/>
                <w:sz w:val="18"/>
                <w:szCs w:val="18"/>
              </w:rPr>
              <w:t>Presentación y, en su caso, aprobación del Anteproyecto de Acuerdo por el que se redistribuye el financiamiento público a los PPN para el segundo semestre del ejercicio 2020.</w:t>
            </w:r>
          </w:p>
        </w:tc>
        <w:tc>
          <w:tcPr>
            <w:tcW w:w="1984"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Junio 2020</w:t>
            </w:r>
          </w:p>
        </w:tc>
        <w:tc>
          <w:tcPr>
            <w:tcW w:w="1985"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Por atender una vez que el CG resuelva sobre la procedencia de registro de PPN.</w:t>
            </w: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4.10</w:t>
            </w:r>
          </w:p>
        </w:tc>
        <w:tc>
          <w:tcPr>
            <w:tcW w:w="3402" w:type="dxa"/>
            <w:vAlign w:val="center"/>
          </w:tcPr>
          <w:p w:rsidR="007209E4" w:rsidRPr="00F52F28" w:rsidRDefault="007209E4" w:rsidP="007209E4">
            <w:pPr>
              <w:rPr>
                <w:rFonts w:ascii="Arial" w:eastAsia="MS Mincho" w:hAnsi="Arial" w:cs="Arial"/>
                <w:sz w:val="18"/>
                <w:szCs w:val="18"/>
              </w:rPr>
            </w:pPr>
            <w:r w:rsidRPr="00F52F28">
              <w:rPr>
                <w:rFonts w:ascii="Arial" w:eastAsia="MS Mincho" w:hAnsi="Arial" w:cs="Arial"/>
                <w:sz w:val="18"/>
                <w:szCs w:val="18"/>
              </w:rPr>
              <w:t>Seguimiento a las ministraciones de financiamiento público</w:t>
            </w:r>
          </w:p>
        </w:tc>
      </w:tr>
      <w:tr w:rsidR="007209E4" w:rsidRPr="00F52F28" w:rsidTr="007209E4">
        <w:tc>
          <w:tcPr>
            <w:tcW w:w="4745" w:type="dxa"/>
            <w:vAlign w:val="center"/>
          </w:tcPr>
          <w:p w:rsidR="007209E4" w:rsidRPr="00F52F28" w:rsidRDefault="007209E4" w:rsidP="007209E4">
            <w:pPr>
              <w:pStyle w:val="Prrafodelista"/>
              <w:numPr>
                <w:ilvl w:val="0"/>
                <w:numId w:val="6"/>
              </w:numPr>
              <w:rPr>
                <w:rFonts w:ascii="Arial" w:hAnsi="Arial" w:cs="Arial"/>
                <w:sz w:val="18"/>
                <w:szCs w:val="18"/>
              </w:rPr>
            </w:pPr>
            <w:r w:rsidRPr="00F52F28">
              <w:rPr>
                <w:rFonts w:ascii="Arial" w:hAnsi="Arial" w:cs="Arial"/>
                <w:sz w:val="18"/>
                <w:szCs w:val="18"/>
              </w:rPr>
              <w:t xml:space="preserve"> Atender los requerimientos formulados por el TEPJF, en relación con el registro de un PPN.</w:t>
            </w:r>
          </w:p>
        </w:tc>
        <w:tc>
          <w:tcPr>
            <w:tcW w:w="1984"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Junio-Diciembre 2020</w:t>
            </w:r>
          </w:p>
        </w:tc>
        <w:tc>
          <w:tcPr>
            <w:tcW w:w="1985"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Por atender una vez que el CG resuelva sobre la procedencia de registro de PPN.</w:t>
            </w: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NA</w:t>
            </w:r>
          </w:p>
        </w:tc>
        <w:tc>
          <w:tcPr>
            <w:tcW w:w="3402" w:type="dxa"/>
          </w:tcPr>
          <w:p w:rsidR="007209E4" w:rsidRPr="00F52F28" w:rsidRDefault="007209E4" w:rsidP="007209E4">
            <w:pPr>
              <w:jc w:val="both"/>
              <w:rPr>
                <w:rFonts w:ascii="Arial" w:eastAsia="MS Mincho" w:hAnsi="Arial" w:cs="Arial"/>
                <w:sz w:val="18"/>
                <w:szCs w:val="18"/>
              </w:rPr>
            </w:pPr>
          </w:p>
        </w:tc>
      </w:tr>
      <w:tr w:rsidR="007209E4" w:rsidRPr="00F52F28" w:rsidTr="007209E4">
        <w:tc>
          <w:tcPr>
            <w:tcW w:w="4745" w:type="dxa"/>
          </w:tcPr>
          <w:p w:rsidR="007209E4" w:rsidRPr="00F52F28" w:rsidRDefault="007209E4" w:rsidP="007209E4">
            <w:pPr>
              <w:pStyle w:val="Prrafodelista"/>
              <w:numPr>
                <w:ilvl w:val="0"/>
                <w:numId w:val="6"/>
              </w:numPr>
              <w:jc w:val="both"/>
              <w:rPr>
                <w:rFonts w:ascii="Arial" w:eastAsia="MS Mincho" w:hAnsi="Arial" w:cs="Arial"/>
                <w:sz w:val="18"/>
                <w:szCs w:val="18"/>
              </w:rPr>
            </w:pPr>
            <w:r w:rsidRPr="00F52F28">
              <w:rPr>
                <w:rFonts w:ascii="Arial" w:hAnsi="Arial" w:cs="Arial"/>
                <w:sz w:val="18"/>
                <w:szCs w:val="18"/>
              </w:rPr>
              <w:t xml:space="preserve">Presentación y, en su caso, aprobación </w:t>
            </w:r>
            <w:r w:rsidRPr="00F52F28">
              <w:rPr>
                <w:rFonts w:ascii="Arial" w:eastAsia="MS Mincho" w:hAnsi="Arial" w:cs="Arial"/>
                <w:sz w:val="18"/>
                <w:szCs w:val="18"/>
              </w:rPr>
              <w:t>del Anteproyecto de Acuerdo del Consejo General por el que se determinan las cifras del financiamiento público para el sostenimiento de actividades ordinarias permanentes, gastos de campaña y por actividades específicas de los PPN para el año 2021.</w:t>
            </w:r>
          </w:p>
        </w:tc>
        <w:tc>
          <w:tcPr>
            <w:tcW w:w="1984"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Agosto 2020</w:t>
            </w:r>
          </w:p>
        </w:tc>
        <w:tc>
          <w:tcPr>
            <w:tcW w:w="1985"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Por atender una vez que el CG resuelva sobre la procedencia de registro de PPN</w:t>
            </w: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NA</w:t>
            </w:r>
          </w:p>
        </w:tc>
        <w:tc>
          <w:tcPr>
            <w:tcW w:w="3402" w:type="dxa"/>
            <w:vAlign w:val="center"/>
          </w:tcPr>
          <w:p w:rsidR="007209E4" w:rsidRPr="00F52F28" w:rsidRDefault="007209E4" w:rsidP="007209E4">
            <w:pPr>
              <w:jc w:val="center"/>
              <w:rPr>
                <w:rFonts w:ascii="Arial" w:eastAsia="MS Mincho" w:hAnsi="Arial" w:cs="Arial"/>
                <w:sz w:val="18"/>
                <w:szCs w:val="18"/>
              </w:rPr>
            </w:pPr>
          </w:p>
        </w:tc>
      </w:tr>
      <w:tr w:rsidR="007209E4" w:rsidRPr="0079706E" w:rsidTr="007209E4">
        <w:tc>
          <w:tcPr>
            <w:tcW w:w="4745" w:type="dxa"/>
            <w:vAlign w:val="center"/>
          </w:tcPr>
          <w:p w:rsidR="007209E4" w:rsidRPr="00F52F28" w:rsidRDefault="007209E4" w:rsidP="007209E4">
            <w:pPr>
              <w:pStyle w:val="Prrafodelista"/>
              <w:numPr>
                <w:ilvl w:val="0"/>
                <w:numId w:val="6"/>
              </w:numPr>
              <w:rPr>
                <w:rFonts w:ascii="Arial" w:hAnsi="Arial" w:cs="Arial"/>
                <w:sz w:val="18"/>
                <w:szCs w:val="18"/>
              </w:rPr>
            </w:pPr>
            <w:r w:rsidRPr="00F52F28">
              <w:rPr>
                <w:rFonts w:ascii="Arial" w:hAnsi="Arial" w:cs="Arial"/>
                <w:sz w:val="18"/>
                <w:szCs w:val="18"/>
              </w:rPr>
              <w:t>Discutir y aprobar los Anteproyectos de Resolución respecto al cumplimiento del número mínimo de personas afiliadas de los PPN para la conservación de su registro.</w:t>
            </w:r>
          </w:p>
        </w:tc>
        <w:tc>
          <w:tcPr>
            <w:tcW w:w="1984"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Agosto 2020</w:t>
            </w:r>
          </w:p>
        </w:tc>
        <w:tc>
          <w:tcPr>
            <w:tcW w:w="1985"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Plazos suspendidos</w:t>
            </w:r>
          </w:p>
          <w:p w:rsidR="007209E4" w:rsidRPr="00F52F28" w:rsidRDefault="007209E4" w:rsidP="007209E4">
            <w:pPr>
              <w:jc w:val="center"/>
              <w:rPr>
                <w:rFonts w:ascii="Arial" w:eastAsia="MS Mincho" w:hAnsi="Arial" w:cs="Arial"/>
                <w:sz w:val="18"/>
                <w:szCs w:val="18"/>
              </w:rPr>
            </w:pPr>
          </w:p>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En proceso las acciones que pueden desahogarse de manera remota.</w:t>
            </w:r>
          </w:p>
        </w:tc>
        <w:tc>
          <w:tcPr>
            <w:tcW w:w="992" w:type="dxa"/>
            <w:vAlign w:val="center"/>
          </w:tcPr>
          <w:p w:rsidR="007209E4" w:rsidRPr="00F52F28" w:rsidRDefault="007209E4" w:rsidP="007209E4">
            <w:pPr>
              <w:jc w:val="center"/>
              <w:rPr>
                <w:rFonts w:ascii="Arial" w:eastAsia="MS Mincho" w:hAnsi="Arial" w:cs="Arial"/>
                <w:sz w:val="18"/>
                <w:szCs w:val="18"/>
              </w:rPr>
            </w:pPr>
            <w:r w:rsidRPr="00F52F28">
              <w:rPr>
                <w:rFonts w:ascii="Arial" w:eastAsia="MS Mincho" w:hAnsi="Arial" w:cs="Arial"/>
                <w:sz w:val="18"/>
                <w:szCs w:val="18"/>
              </w:rPr>
              <w:t>4.2</w:t>
            </w:r>
          </w:p>
        </w:tc>
        <w:tc>
          <w:tcPr>
            <w:tcW w:w="3402" w:type="dxa"/>
            <w:vAlign w:val="center"/>
          </w:tcPr>
          <w:p w:rsidR="007209E4" w:rsidRDefault="007209E4" w:rsidP="007209E4">
            <w:pPr>
              <w:rPr>
                <w:rFonts w:ascii="Arial" w:eastAsia="MS Mincho" w:hAnsi="Arial" w:cs="Arial"/>
                <w:sz w:val="18"/>
                <w:szCs w:val="18"/>
              </w:rPr>
            </w:pPr>
            <w:r w:rsidRPr="00F52F28">
              <w:rPr>
                <w:rFonts w:ascii="Arial" w:eastAsia="MS Mincho" w:hAnsi="Arial" w:cs="Arial"/>
                <w:sz w:val="18"/>
                <w:szCs w:val="18"/>
              </w:rPr>
              <w:t>Proceso de verificación de los padrones de afiliados de los PPN</w:t>
            </w:r>
          </w:p>
        </w:tc>
      </w:tr>
    </w:tbl>
    <w:p w:rsidR="00E664ED" w:rsidRDefault="00E664ED" w:rsidP="005A7F13">
      <w:pPr>
        <w:spacing w:line="276" w:lineRule="auto"/>
        <w:jc w:val="both"/>
        <w:rPr>
          <w:rFonts w:ascii="Arial" w:hAnsi="Arial" w:cs="Arial"/>
          <w:sz w:val="22"/>
          <w:szCs w:val="22"/>
        </w:rPr>
      </w:pPr>
    </w:p>
    <w:p w:rsidR="00E664ED" w:rsidRDefault="00E664ED" w:rsidP="005A7F13">
      <w:pPr>
        <w:spacing w:line="276" w:lineRule="auto"/>
        <w:jc w:val="both"/>
        <w:rPr>
          <w:rFonts w:ascii="Arial" w:hAnsi="Arial" w:cs="Arial"/>
          <w:sz w:val="22"/>
          <w:szCs w:val="22"/>
        </w:rPr>
      </w:pPr>
    </w:p>
    <w:sectPr w:rsidR="00E664ED" w:rsidSect="0044739A">
      <w:pgSz w:w="15840" w:h="12240" w:orient="landscape"/>
      <w:pgMar w:top="1701" w:right="1418" w:bottom="1701" w:left="1418" w:header="709" w:footer="709"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5D0A" w:rsidRDefault="006A5D0A" w:rsidP="002810DA">
      <w:r>
        <w:separator/>
      </w:r>
    </w:p>
  </w:endnote>
  <w:endnote w:type="continuationSeparator" w:id="0">
    <w:p w:rsidR="006A5D0A" w:rsidRDefault="006A5D0A" w:rsidP="002810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4C4" w:rsidRDefault="006674C4">
    <w:pPr>
      <w:pStyle w:val="Piedepgina"/>
      <w:jc w:val="right"/>
    </w:pPr>
  </w:p>
  <w:p w:rsidR="006674C4" w:rsidRDefault="006674C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3230069"/>
      <w:docPartObj>
        <w:docPartGallery w:val="Page Numbers (Bottom of Page)"/>
        <w:docPartUnique/>
      </w:docPartObj>
    </w:sdtPr>
    <w:sdtEndPr/>
    <w:sdtContent>
      <w:p w:rsidR="00497ADF" w:rsidRDefault="00497ADF">
        <w:pPr>
          <w:pStyle w:val="Piedepgina"/>
          <w:jc w:val="right"/>
        </w:pPr>
        <w:r>
          <w:fldChar w:fldCharType="begin"/>
        </w:r>
        <w:r>
          <w:instrText>PAGE   \* MERGEFORMAT</w:instrText>
        </w:r>
        <w:r>
          <w:fldChar w:fldCharType="separate"/>
        </w:r>
        <w:r w:rsidR="00394690" w:rsidRPr="00394690">
          <w:rPr>
            <w:noProof/>
            <w:lang w:val="es-ES"/>
          </w:rPr>
          <w:t>14</w:t>
        </w:r>
        <w:r>
          <w:fldChar w:fldCharType="end"/>
        </w:r>
      </w:p>
    </w:sdtContent>
  </w:sdt>
  <w:p w:rsidR="006674C4" w:rsidRDefault="006674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5D0A" w:rsidRDefault="006A5D0A" w:rsidP="002810DA">
      <w:r>
        <w:separator/>
      </w:r>
    </w:p>
  </w:footnote>
  <w:footnote w:type="continuationSeparator" w:id="0">
    <w:p w:rsidR="006A5D0A" w:rsidRDefault="006A5D0A" w:rsidP="002810DA">
      <w:r>
        <w:continuationSeparator/>
      </w:r>
    </w:p>
  </w:footnote>
  <w:footnote w:id="1">
    <w:p w:rsidR="00E85672" w:rsidRPr="00B05F00" w:rsidRDefault="00E85672" w:rsidP="00E85672">
      <w:pPr>
        <w:pStyle w:val="Textonotapie"/>
        <w:jc w:val="both"/>
        <w:rPr>
          <w:rFonts w:ascii="Arial" w:hAnsi="Arial" w:cs="Arial"/>
          <w:sz w:val="16"/>
          <w:szCs w:val="16"/>
        </w:rPr>
      </w:pPr>
      <w:r w:rsidRPr="00CA1B49">
        <w:rPr>
          <w:rStyle w:val="Refdenotaalpie"/>
          <w:rFonts w:ascii="Arial" w:hAnsi="Arial" w:cs="Arial"/>
        </w:rPr>
        <w:footnoteRef/>
      </w:r>
      <w:r w:rsidRPr="00CA1B49">
        <w:rPr>
          <w:rFonts w:ascii="Arial" w:hAnsi="Arial" w:cs="Arial"/>
        </w:rPr>
        <w:t xml:space="preserve"> </w:t>
      </w:r>
      <w:r w:rsidRPr="00B05F00">
        <w:rPr>
          <w:rFonts w:ascii="Arial" w:hAnsi="Arial" w:cs="Arial"/>
          <w:sz w:val="16"/>
          <w:szCs w:val="16"/>
        </w:rPr>
        <w:t xml:space="preserve">El Acuerdo mediante el cual el Consejo General aprobó el </w:t>
      </w:r>
      <w:r w:rsidRPr="00B05F00">
        <w:rPr>
          <w:rFonts w:ascii="Arial" w:hAnsi="Arial" w:cs="Arial"/>
          <w:i/>
          <w:sz w:val="16"/>
          <w:szCs w:val="16"/>
        </w:rPr>
        <w:t>Plan</w:t>
      </w:r>
      <w:r w:rsidRPr="00B05F00">
        <w:rPr>
          <w:rFonts w:ascii="Arial" w:hAnsi="Arial" w:cs="Arial"/>
          <w:sz w:val="16"/>
          <w:szCs w:val="16"/>
        </w:rPr>
        <w:t xml:space="preserve"> Es</w:t>
      </w:r>
      <w:r w:rsidRPr="00B05F00">
        <w:rPr>
          <w:rFonts w:ascii="Arial" w:hAnsi="Arial" w:cs="Arial"/>
          <w:i/>
          <w:sz w:val="16"/>
          <w:szCs w:val="16"/>
        </w:rPr>
        <w:t xml:space="preserve">tratégico del Instituto Nacional Electoral 2016-2026, </w:t>
      </w:r>
      <w:r w:rsidRPr="00B05F00">
        <w:rPr>
          <w:rFonts w:ascii="Arial" w:hAnsi="Arial" w:cs="Arial"/>
          <w:sz w:val="16"/>
          <w:szCs w:val="16"/>
        </w:rPr>
        <w:t xml:space="preserve">puede consultarse a través del siguiente vínculo: </w:t>
      </w:r>
      <w:hyperlink r:id="rId1" w:history="1">
        <w:r w:rsidRPr="00B05F00">
          <w:rPr>
            <w:rStyle w:val="Hipervnculo"/>
            <w:rFonts w:ascii="Arial" w:hAnsi="Arial" w:cs="Arial"/>
            <w:sz w:val="16"/>
            <w:szCs w:val="16"/>
          </w:rPr>
          <w:t>http://www.ine.mx/archivos2/portal/historico/contenido/recursos/IFE-v2/DS/DS-CG/DS-SesionesCG/CG-acuerdos/2016/12_Diciembre/CGex201612-21/CGex201612-21-ap-16.pdf</w:t>
        </w:r>
      </w:hyperlink>
      <w:r w:rsidRPr="00B05F00">
        <w:rPr>
          <w:rFonts w:ascii="Arial" w:hAnsi="Arial" w:cs="Arial"/>
          <w:sz w:val="16"/>
          <w:szCs w:val="16"/>
        </w:rPr>
        <w:t>, así como sus respectivos anexos.</w:t>
      </w:r>
    </w:p>
  </w:footnote>
  <w:footnote w:id="2">
    <w:p w:rsidR="00A30E50" w:rsidRPr="00B05F00" w:rsidRDefault="00A30E50" w:rsidP="00A30E50">
      <w:pPr>
        <w:pStyle w:val="Prrafodelista"/>
        <w:ind w:left="0"/>
        <w:contextualSpacing w:val="0"/>
        <w:jc w:val="both"/>
        <w:rPr>
          <w:rFonts w:ascii="Arial" w:hAnsi="Arial" w:cs="Arial"/>
          <w:sz w:val="16"/>
          <w:szCs w:val="16"/>
        </w:rPr>
      </w:pPr>
      <w:r w:rsidRPr="00B05F00">
        <w:rPr>
          <w:rStyle w:val="Refdenotaalpie"/>
          <w:rFonts w:ascii="Arial" w:hAnsi="Arial" w:cs="Arial"/>
          <w:sz w:val="16"/>
          <w:szCs w:val="16"/>
        </w:rPr>
        <w:footnoteRef/>
      </w:r>
      <w:r w:rsidRPr="00B05F00">
        <w:rPr>
          <w:rFonts w:ascii="Arial" w:hAnsi="Arial" w:cs="Arial"/>
          <w:sz w:val="16"/>
          <w:szCs w:val="16"/>
        </w:rPr>
        <w:t xml:space="preserve"> Acuerdo INE/CG1478/2018, aprobado en sesión extraordinaria del 19 de diciembre de 2018.</w:t>
      </w:r>
    </w:p>
    <w:p w:rsidR="00A30E50" w:rsidRPr="00B05F00" w:rsidRDefault="00A30E50" w:rsidP="00A30E50">
      <w:pPr>
        <w:autoSpaceDE w:val="0"/>
        <w:autoSpaceDN w:val="0"/>
        <w:adjustRightInd w:val="0"/>
        <w:jc w:val="both"/>
        <w:rPr>
          <w:rFonts w:ascii="Arial" w:hAnsi="Arial" w:cs="Arial"/>
          <w:sz w:val="16"/>
          <w:szCs w:val="16"/>
        </w:rPr>
      </w:pPr>
    </w:p>
  </w:footnote>
  <w:footnote w:id="3">
    <w:p w:rsidR="006674C4" w:rsidRPr="00B05F00" w:rsidRDefault="006674C4" w:rsidP="0011730D">
      <w:pPr>
        <w:pStyle w:val="Prrafodelista"/>
        <w:ind w:left="0"/>
        <w:contextualSpacing w:val="0"/>
        <w:jc w:val="both"/>
        <w:rPr>
          <w:rFonts w:ascii="Arial" w:hAnsi="Arial" w:cs="Arial"/>
          <w:sz w:val="16"/>
          <w:szCs w:val="16"/>
        </w:rPr>
      </w:pPr>
      <w:r w:rsidRPr="007A0645">
        <w:rPr>
          <w:rStyle w:val="Refdenotaalpie"/>
          <w:rFonts w:ascii="Arial" w:hAnsi="Arial" w:cs="Arial"/>
          <w:sz w:val="18"/>
          <w:szCs w:val="18"/>
        </w:rPr>
        <w:footnoteRef/>
      </w:r>
      <w:r w:rsidRPr="007A0645">
        <w:rPr>
          <w:rFonts w:ascii="Arial" w:hAnsi="Arial" w:cs="Arial"/>
          <w:sz w:val="18"/>
          <w:szCs w:val="18"/>
        </w:rPr>
        <w:t xml:space="preserve"> </w:t>
      </w:r>
      <w:r w:rsidRPr="00B05F00">
        <w:rPr>
          <w:rFonts w:ascii="Arial" w:hAnsi="Arial" w:cs="Arial"/>
          <w:sz w:val="16"/>
          <w:szCs w:val="16"/>
        </w:rPr>
        <w:t>Acuerdo INE/CG1479/2018, aprobado en sesión extraordinaria del 19 de diciembre de 2018.</w:t>
      </w:r>
    </w:p>
    <w:p w:rsidR="006674C4" w:rsidRPr="007A0645" w:rsidRDefault="006674C4" w:rsidP="0011730D">
      <w:pPr>
        <w:autoSpaceDE w:val="0"/>
        <w:autoSpaceDN w:val="0"/>
        <w:adjustRightInd w:val="0"/>
        <w:jc w:val="both"/>
        <w:rPr>
          <w:rFonts w:ascii="Arial" w:hAnsi="Arial" w:cs="Arial"/>
          <w:sz w:val="18"/>
          <w:szCs w:val="18"/>
        </w:rPr>
      </w:pPr>
    </w:p>
  </w:footnote>
  <w:footnote w:id="4">
    <w:p w:rsidR="000D0789" w:rsidRPr="000E7EDF" w:rsidRDefault="000D0789" w:rsidP="000D0789">
      <w:pPr>
        <w:pStyle w:val="Textonotapie"/>
        <w:jc w:val="both"/>
        <w:rPr>
          <w:rFonts w:ascii="Arial" w:hAnsi="Arial" w:cs="Arial"/>
          <w:sz w:val="16"/>
          <w:szCs w:val="16"/>
          <w:lang w:val="es-MX"/>
        </w:rPr>
      </w:pPr>
      <w:r>
        <w:rPr>
          <w:rStyle w:val="Refdenotaalpie"/>
        </w:rPr>
        <w:footnoteRef/>
      </w:r>
      <w:r>
        <w:t xml:space="preserve"> </w:t>
      </w:r>
      <w:r w:rsidRPr="000E7EDF">
        <w:rPr>
          <w:rFonts w:ascii="Arial" w:hAnsi="Arial" w:cs="Arial"/>
          <w:sz w:val="16"/>
          <w:szCs w:val="16"/>
        </w:rPr>
        <w:t>INE/CG851/2016. Acuerdo del Consejo General del Instituto Nacional Electoral por el que se emiten los Lineamientos para la verificación de los padrones de afiliados de los Partidos Políticos Locales para la conservación de su registro y su publicidad, así como criterios generales para el ejercicio de los derechos de acceso, rectificación, cancelación y oposición de los datos personales en posesión de los sujetos obligados.</w:t>
      </w:r>
    </w:p>
  </w:footnote>
  <w:footnote w:id="5">
    <w:p w:rsidR="008A21CF" w:rsidRPr="00ED3982" w:rsidRDefault="008A21CF" w:rsidP="007A56B6">
      <w:pPr>
        <w:pStyle w:val="Textonotapie"/>
        <w:jc w:val="both"/>
        <w:rPr>
          <w:rFonts w:ascii="Arial" w:hAnsi="Arial" w:cs="Arial"/>
          <w:lang w:val="es-MX"/>
        </w:rPr>
      </w:pPr>
      <w:r>
        <w:rPr>
          <w:rStyle w:val="Refdenotaalpie"/>
        </w:rPr>
        <w:footnoteRef/>
      </w:r>
      <w:r>
        <w:t xml:space="preserve"> </w:t>
      </w:r>
      <w:r w:rsidRPr="00ED3982">
        <w:rPr>
          <w:rFonts w:ascii="Arial" w:hAnsi="Arial" w:cs="Arial"/>
          <w:sz w:val="18"/>
          <w:szCs w:val="18"/>
        </w:rPr>
        <w:t xml:space="preserve">El Consejo General determinó suspender el plazo para la resolución sobre la procedencia de registro de nuevas </w:t>
      </w:r>
      <w:r w:rsidR="00613611">
        <w:rPr>
          <w:rFonts w:ascii="Arial" w:hAnsi="Arial" w:cs="Arial"/>
          <w:sz w:val="18"/>
          <w:szCs w:val="18"/>
        </w:rPr>
        <w:t>APN</w:t>
      </w:r>
      <w:r w:rsidRPr="00ED3982">
        <w:rPr>
          <w:rFonts w:ascii="Arial" w:hAnsi="Arial" w:cs="Arial"/>
          <w:sz w:val="18"/>
          <w:szCs w:val="18"/>
        </w:rPr>
        <w:t>; no obstante, se prepararán los proyectos de resolución conforme al plan de trabajo aprobado para someterlos a la consideración de la Comisión de Prerrogativas y Partidos Políticos.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06FD" w:rsidRDefault="008306F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6598A"/>
    <w:multiLevelType w:val="hybridMultilevel"/>
    <w:tmpl w:val="98D0EA6C"/>
    <w:lvl w:ilvl="0" w:tplc="E24AF604">
      <w:start w:val="1"/>
      <w:numFmt w:val="decimal"/>
      <w:lvlText w:val="%1."/>
      <w:lvlJc w:val="left"/>
      <w:pPr>
        <w:ind w:left="720" w:hanging="360"/>
      </w:pPr>
      <w:rPr>
        <w:rFonts w:hint="default"/>
        <w:b/>
        <w:i w:val="0"/>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13C0C8F"/>
    <w:multiLevelType w:val="multilevel"/>
    <w:tmpl w:val="057840A6"/>
    <w:lvl w:ilvl="0">
      <w:start w:val="1"/>
      <w:numFmt w:val="decimal"/>
      <w:lvlText w:val="%1."/>
      <w:lvlJc w:val="left"/>
      <w:pPr>
        <w:ind w:left="360" w:hanging="360"/>
      </w:pPr>
      <w:rPr>
        <w:b/>
      </w:rPr>
    </w:lvl>
    <w:lvl w:ilvl="1">
      <w:start w:val="1"/>
      <w:numFmt w:val="bullet"/>
      <w:lvlText w:val=""/>
      <w:lvlJc w:val="left"/>
      <w:pPr>
        <w:ind w:left="792" w:hanging="432"/>
      </w:pPr>
      <w:rPr>
        <w:rFonts w:ascii="Symbol" w:hAnsi="Symbol"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C759DD"/>
    <w:multiLevelType w:val="hybridMultilevel"/>
    <w:tmpl w:val="73A28110"/>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CED0A99"/>
    <w:multiLevelType w:val="hybridMultilevel"/>
    <w:tmpl w:val="8B466D7E"/>
    <w:lvl w:ilvl="0" w:tplc="D1D44AAE">
      <w:start w:val="3"/>
      <w:numFmt w:val="upperRoman"/>
      <w:lvlText w:val="%1."/>
      <w:lvlJc w:val="left"/>
      <w:pPr>
        <w:ind w:left="720" w:hanging="720"/>
      </w:pPr>
      <w:rPr>
        <w:rFonts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0472DFE"/>
    <w:multiLevelType w:val="hybridMultilevel"/>
    <w:tmpl w:val="2E0E5C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06C430B"/>
    <w:multiLevelType w:val="hybridMultilevel"/>
    <w:tmpl w:val="06401D5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3DF1269"/>
    <w:multiLevelType w:val="hybridMultilevel"/>
    <w:tmpl w:val="4BAA07F6"/>
    <w:lvl w:ilvl="0" w:tplc="C9F2DBC8">
      <w:start w:val="1"/>
      <w:numFmt w:val="lowerLetter"/>
      <w:lvlText w:val="%1)"/>
      <w:lvlJc w:val="left"/>
      <w:pPr>
        <w:tabs>
          <w:tab w:val="num" w:pos="735"/>
        </w:tabs>
        <w:ind w:left="735" w:hanging="37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5477382"/>
    <w:multiLevelType w:val="hybridMultilevel"/>
    <w:tmpl w:val="24785F4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nsid w:val="188B44A0"/>
    <w:multiLevelType w:val="hybridMultilevel"/>
    <w:tmpl w:val="F9AE2FCA"/>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9">
    <w:nsid w:val="1B1F1F75"/>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
    <w:nsid w:val="1DD478D9"/>
    <w:multiLevelType w:val="hybridMultilevel"/>
    <w:tmpl w:val="EC38AFF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1696EA8"/>
    <w:multiLevelType w:val="hybridMultilevel"/>
    <w:tmpl w:val="F4863C7E"/>
    <w:lvl w:ilvl="0" w:tplc="21BEBEFE">
      <w:start w:val="12"/>
      <w:numFmt w:val="decimal"/>
      <w:lvlText w:val="%1."/>
      <w:lvlJc w:val="left"/>
      <w:pPr>
        <w:ind w:left="5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B800E1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43A317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EEACBD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30852E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DA01AB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4AE631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14269B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796C0D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2">
    <w:nsid w:val="236A5295"/>
    <w:multiLevelType w:val="hybridMultilevel"/>
    <w:tmpl w:val="24BCC33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60241B5"/>
    <w:multiLevelType w:val="hybridMultilevel"/>
    <w:tmpl w:val="57A82AAC"/>
    <w:lvl w:ilvl="0" w:tplc="856E6290">
      <w:start w:val="1"/>
      <w:numFmt w:val="decimal"/>
      <w:lvlText w:val="%1."/>
      <w:lvlJc w:val="left"/>
      <w:pPr>
        <w:ind w:left="360" w:hanging="360"/>
      </w:pPr>
      <w:rPr>
        <w:rFonts w:ascii="Arial" w:hAnsi="Arial" w:cs="Arial" w:hint="default"/>
        <w:b/>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nsid w:val="2A5D702A"/>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
    <w:nsid w:val="2B656C8F"/>
    <w:multiLevelType w:val="hybridMultilevel"/>
    <w:tmpl w:val="F1946B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2E1504A0"/>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nsid w:val="37602D76"/>
    <w:multiLevelType w:val="hybridMultilevel"/>
    <w:tmpl w:val="73A28110"/>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37D3481F"/>
    <w:multiLevelType w:val="hybridMultilevel"/>
    <w:tmpl w:val="B1DCFC4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38FC4B0E"/>
    <w:multiLevelType w:val="hybridMultilevel"/>
    <w:tmpl w:val="67FE118C"/>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nsid w:val="3CE0175F"/>
    <w:multiLevelType w:val="hybridMultilevel"/>
    <w:tmpl w:val="763EC978"/>
    <w:lvl w:ilvl="0" w:tplc="080A0017">
      <w:start w:val="1"/>
      <w:numFmt w:val="lowerLetter"/>
      <w:lvlText w:val="%1)"/>
      <w:lvlJc w:val="left"/>
      <w:pPr>
        <w:ind w:left="786" w:hanging="360"/>
      </w:p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1">
    <w:nsid w:val="3F322EF3"/>
    <w:multiLevelType w:val="hybridMultilevel"/>
    <w:tmpl w:val="2E0E5C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42267291"/>
    <w:multiLevelType w:val="hybridMultilevel"/>
    <w:tmpl w:val="4636F330"/>
    <w:lvl w:ilvl="0" w:tplc="D9F65E04">
      <w:start w:val="1"/>
      <w:numFmt w:val="upp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3">
    <w:nsid w:val="43763F97"/>
    <w:multiLevelType w:val="hybridMultilevel"/>
    <w:tmpl w:val="44524F4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46491111"/>
    <w:multiLevelType w:val="hybridMultilevel"/>
    <w:tmpl w:val="89422E5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5">
    <w:nsid w:val="46FD28CC"/>
    <w:multiLevelType w:val="hybridMultilevel"/>
    <w:tmpl w:val="D7E88BB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47F3665F"/>
    <w:multiLevelType w:val="hybridMultilevel"/>
    <w:tmpl w:val="06401D5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48466E2F"/>
    <w:multiLevelType w:val="hybridMultilevel"/>
    <w:tmpl w:val="A2901D52"/>
    <w:lvl w:ilvl="0" w:tplc="96A607B8">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4EDE5B0E"/>
    <w:multiLevelType w:val="hybridMultilevel"/>
    <w:tmpl w:val="F7368D64"/>
    <w:lvl w:ilvl="0" w:tplc="10587F1C">
      <w:start w:val="17"/>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50190661"/>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0">
    <w:nsid w:val="5268393E"/>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1">
    <w:nsid w:val="52F70A2A"/>
    <w:multiLevelType w:val="hybridMultilevel"/>
    <w:tmpl w:val="B1DCFC4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53594DDE"/>
    <w:multiLevelType w:val="hybridMultilevel"/>
    <w:tmpl w:val="2E921A40"/>
    <w:lvl w:ilvl="0" w:tplc="080A000F">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nsid w:val="58EB7FA4"/>
    <w:multiLevelType w:val="hybridMultilevel"/>
    <w:tmpl w:val="2C6A665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598F1B2B"/>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5">
    <w:nsid w:val="59AD0BB5"/>
    <w:multiLevelType w:val="hybridMultilevel"/>
    <w:tmpl w:val="3A24080E"/>
    <w:lvl w:ilvl="0" w:tplc="619623DC">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6">
    <w:nsid w:val="5D641539"/>
    <w:multiLevelType w:val="hybridMultilevel"/>
    <w:tmpl w:val="BBD8F9E2"/>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7">
    <w:nsid w:val="61331CCB"/>
    <w:multiLevelType w:val="hybridMultilevel"/>
    <w:tmpl w:val="AACA8BF4"/>
    <w:lvl w:ilvl="0" w:tplc="57220890">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627853A6"/>
    <w:multiLevelType w:val="hybridMultilevel"/>
    <w:tmpl w:val="83908BFC"/>
    <w:lvl w:ilvl="0" w:tplc="95FA23C6">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645138C3"/>
    <w:multiLevelType w:val="hybridMultilevel"/>
    <w:tmpl w:val="8B26A84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nsid w:val="6AD95B99"/>
    <w:multiLevelType w:val="hybridMultilevel"/>
    <w:tmpl w:val="A7866532"/>
    <w:lvl w:ilvl="0" w:tplc="E592B24E">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6D9D5CF8"/>
    <w:multiLevelType w:val="hybridMultilevel"/>
    <w:tmpl w:val="6D6C2FF6"/>
    <w:lvl w:ilvl="0" w:tplc="13F8686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76FF6F3F"/>
    <w:multiLevelType w:val="hybridMultilevel"/>
    <w:tmpl w:val="60B683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7A4D1DB7"/>
    <w:multiLevelType w:val="hybridMultilevel"/>
    <w:tmpl w:val="CBA4D490"/>
    <w:lvl w:ilvl="0" w:tplc="0E960CA0">
      <w:start w:val="1"/>
      <w:numFmt w:val="upp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4">
    <w:nsid w:val="7E7821A1"/>
    <w:multiLevelType w:val="hybridMultilevel"/>
    <w:tmpl w:val="E7ECD39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19"/>
  </w:num>
  <w:num w:numId="2">
    <w:abstractNumId w:val="22"/>
  </w:num>
  <w:num w:numId="3">
    <w:abstractNumId w:val="13"/>
  </w:num>
  <w:num w:numId="4">
    <w:abstractNumId w:val="21"/>
  </w:num>
  <w:num w:numId="5">
    <w:abstractNumId w:val="23"/>
  </w:num>
  <w:num w:numId="6">
    <w:abstractNumId w:val="24"/>
  </w:num>
  <w:num w:numId="7">
    <w:abstractNumId w:val="26"/>
  </w:num>
  <w:num w:numId="8">
    <w:abstractNumId w:val="15"/>
  </w:num>
  <w:num w:numId="9">
    <w:abstractNumId w:val="5"/>
  </w:num>
  <w:num w:numId="10">
    <w:abstractNumId w:val="6"/>
  </w:num>
  <w:num w:numId="11">
    <w:abstractNumId w:val="17"/>
  </w:num>
  <w:num w:numId="12">
    <w:abstractNumId w:val="31"/>
  </w:num>
  <w:num w:numId="13">
    <w:abstractNumId w:val="43"/>
  </w:num>
  <w:num w:numId="14">
    <w:abstractNumId w:val="3"/>
  </w:num>
  <w:num w:numId="15">
    <w:abstractNumId w:val="41"/>
  </w:num>
  <w:num w:numId="16">
    <w:abstractNumId w:val="7"/>
  </w:num>
  <w:num w:numId="17">
    <w:abstractNumId w:val="27"/>
  </w:num>
  <w:num w:numId="18">
    <w:abstractNumId w:val="37"/>
  </w:num>
  <w:num w:numId="19">
    <w:abstractNumId w:val="1"/>
  </w:num>
  <w:num w:numId="20">
    <w:abstractNumId w:val="28"/>
  </w:num>
  <w:num w:numId="21">
    <w:abstractNumId w:val="38"/>
  </w:num>
  <w:num w:numId="22">
    <w:abstractNumId w:val="4"/>
  </w:num>
  <w:num w:numId="23">
    <w:abstractNumId w:val="2"/>
  </w:num>
  <w:num w:numId="24">
    <w:abstractNumId w:val="29"/>
  </w:num>
  <w:num w:numId="25">
    <w:abstractNumId w:val="40"/>
  </w:num>
  <w:num w:numId="26">
    <w:abstractNumId w:val="18"/>
  </w:num>
  <w:num w:numId="27">
    <w:abstractNumId w:val="9"/>
  </w:num>
  <w:num w:numId="28">
    <w:abstractNumId w:val="20"/>
  </w:num>
  <w:num w:numId="29">
    <w:abstractNumId w:val="8"/>
  </w:num>
  <w:num w:numId="30">
    <w:abstractNumId w:val="14"/>
  </w:num>
  <w:num w:numId="31">
    <w:abstractNumId w:val="25"/>
  </w:num>
  <w:num w:numId="32">
    <w:abstractNumId w:val="34"/>
  </w:num>
  <w:num w:numId="33">
    <w:abstractNumId w:val="30"/>
  </w:num>
  <w:num w:numId="34">
    <w:abstractNumId w:val="36"/>
  </w:num>
  <w:num w:numId="35">
    <w:abstractNumId w:val="44"/>
  </w:num>
  <w:num w:numId="36">
    <w:abstractNumId w:val="32"/>
  </w:num>
  <w:num w:numId="37">
    <w:abstractNumId w:val="11"/>
  </w:num>
  <w:num w:numId="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num>
  <w:num w:numId="42">
    <w:abstractNumId w:val="35"/>
  </w:num>
  <w:num w:numId="43">
    <w:abstractNumId w:val="10"/>
  </w:num>
  <w:num w:numId="44">
    <w:abstractNumId w:val="42"/>
  </w:num>
  <w:num w:numId="45">
    <w:abstractNumId w:val="33"/>
  </w:num>
  <w:num w:numId="46">
    <w:abstractNumId w:val="39"/>
  </w:num>
  <w:num w:numId="47">
    <w:abstractNumId w:val="12"/>
  </w:num>
  <w:num w:numId="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595"/>
    <w:rsid w:val="00004EC7"/>
    <w:rsid w:val="00010BAC"/>
    <w:rsid w:val="00013106"/>
    <w:rsid w:val="00015272"/>
    <w:rsid w:val="00017B97"/>
    <w:rsid w:val="0002143A"/>
    <w:rsid w:val="0002376F"/>
    <w:rsid w:val="00026003"/>
    <w:rsid w:val="000260B5"/>
    <w:rsid w:val="00026A0E"/>
    <w:rsid w:val="000330D5"/>
    <w:rsid w:val="000351B2"/>
    <w:rsid w:val="000420A8"/>
    <w:rsid w:val="00043A62"/>
    <w:rsid w:val="000554A1"/>
    <w:rsid w:val="00061174"/>
    <w:rsid w:val="0006292F"/>
    <w:rsid w:val="00063A9E"/>
    <w:rsid w:val="000643DC"/>
    <w:rsid w:val="00066899"/>
    <w:rsid w:val="000706B9"/>
    <w:rsid w:val="00070EC6"/>
    <w:rsid w:val="0007294A"/>
    <w:rsid w:val="00073063"/>
    <w:rsid w:val="00076ACA"/>
    <w:rsid w:val="000770EC"/>
    <w:rsid w:val="0008424F"/>
    <w:rsid w:val="00085997"/>
    <w:rsid w:val="00090682"/>
    <w:rsid w:val="00095D55"/>
    <w:rsid w:val="0009607C"/>
    <w:rsid w:val="000A0F0E"/>
    <w:rsid w:val="000A125D"/>
    <w:rsid w:val="000A41B4"/>
    <w:rsid w:val="000A5A3F"/>
    <w:rsid w:val="000A7E42"/>
    <w:rsid w:val="000B0690"/>
    <w:rsid w:val="000B3297"/>
    <w:rsid w:val="000B43C4"/>
    <w:rsid w:val="000B5623"/>
    <w:rsid w:val="000B71C7"/>
    <w:rsid w:val="000B7FC2"/>
    <w:rsid w:val="000C3F4E"/>
    <w:rsid w:val="000D0789"/>
    <w:rsid w:val="000D49BE"/>
    <w:rsid w:val="000D4DA9"/>
    <w:rsid w:val="000E3690"/>
    <w:rsid w:val="000E51FA"/>
    <w:rsid w:val="000E5D61"/>
    <w:rsid w:val="000E7EDF"/>
    <w:rsid w:val="000F5CCE"/>
    <w:rsid w:val="0010018C"/>
    <w:rsid w:val="001074A8"/>
    <w:rsid w:val="00113F3C"/>
    <w:rsid w:val="00116DDB"/>
    <w:rsid w:val="0011730D"/>
    <w:rsid w:val="00117A69"/>
    <w:rsid w:val="00122335"/>
    <w:rsid w:val="00123045"/>
    <w:rsid w:val="00125E6D"/>
    <w:rsid w:val="00127614"/>
    <w:rsid w:val="00130255"/>
    <w:rsid w:val="00132BC8"/>
    <w:rsid w:val="001339CB"/>
    <w:rsid w:val="0013421A"/>
    <w:rsid w:val="00136E28"/>
    <w:rsid w:val="00137595"/>
    <w:rsid w:val="001454FC"/>
    <w:rsid w:val="001455DB"/>
    <w:rsid w:val="00145FE8"/>
    <w:rsid w:val="0014618E"/>
    <w:rsid w:val="00152C74"/>
    <w:rsid w:val="001549FA"/>
    <w:rsid w:val="001550A1"/>
    <w:rsid w:val="0015749F"/>
    <w:rsid w:val="001579A0"/>
    <w:rsid w:val="00157FE0"/>
    <w:rsid w:val="0016014C"/>
    <w:rsid w:val="00163A52"/>
    <w:rsid w:val="00165A00"/>
    <w:rsid w:val="001668E9"/>
    <w:rsid w:val="00170CB0"/>
    <w:rsid w:val="00172F11"/>
    <w:rsid w:val="0017410E"/>
    <w:rsid w:val="001756F6"/>
    <w:rsid w:val="00176CEE"/>
    <w:rsid w:val="00177268"/>
    <w:rsid w:val="001847C4"/>
    <w:rsid w:val="00190D11"/>
    <w:rsid w:val="0019117B"/>
    <w:rsid w:val="00194947"/>
    <w:rsid w:val="00194C5E"/>
    <w:rsid w:val="001964E7"/>
    <w:rsid w:val="001A1F62"/>
    <w:rsid w:val="001B0A32"/>
    <w:rsid w:val="001B12EA"/>
    <w:rsid w:val="001B4ED1"/>
    <w:rsid w:val="001B7741"/>
    <w:rsid w:val="001C1201"/>
    <w:rsid w:val="001C3C7B"/>
    <w:rsid w:val="001C548F"/>
    <w:rsid w:val="001C590B"/>
    <w:rsid w:val="001D2D17"/>
    <w:rsid w:val="001D483F"/>
    <w:rsid w:val="001D55F8"/>
    <w:rsid w:val="001E0953"/>
    <w:rsid w:val="001E0986"/>
    <w:rsid w:val="001E17B7"/>
    <w:rsid w:val="001E45BA"/>
    <w:rsid w:val="001E4765"/>
    <w:rsid w:val="001E6207"/>
    <w:rsid w:val="001E6B54"/>
    <w:rsid w:val="001F467A"/>
    <w:rsid w:val="00202AF8"/>
    <w:rsid w:val="00202BA5"/>
    <w:rsid w:val="00206D2D"/>
    <w:rsid w:val="002073C0"/>
    <w:rsid w:val="0021274A"/>
    <w:rsid w:val="00215226"/>
    <w:rsid w:val="002202C9"/>
    <w:rsid w:val="00223AB8"/>
    <w:rsid w:val="00226ACA"/>
    <w:rsid w:val="002312E5"/>
    <w:rsid w:val="00232940"/>
    <w:rsid w:val="00232E8F"/>
    <w:rsid w:val="002359B5"/>
    <w:rsid w:val="00240140"/>
    <w:rsid w:val="00240E6B"/>
    <w:rsid w:val="0024378B"/>
    <w:rsid w:val="002443D8"/>
    <w:rsid w:val="0024517B"/>
    <w:rsid w:val="00245994"/>
    <w:rsid w:val="00252C17"/>
    <w:rsid w:val="00252F2F"/>
    <w:rsid w:val="002533E8"/>
    <w:rsid w:val="00256D9B"/>
    <w:rsid w:val="002621A1"/>
    <w:rsid w:val="002626ED"/>
    <w:rsid w:val="0026600E"/>
    <w:rsid w:val="002665FE"/>
    <w:rsid w:val="00266D63"/>
    <w:rsid w:val="0027074A"/>
    <w:rsid w:val="0027156E"/>
    <w:rsid w:val="00272544"/>
    <w:rsid w:val="00273C82"/>
    <w:rsid w:val="00275CD7"/>
    <w:rsid w:val="0028000D"/>
    <w:rsid w:val="002810DA"/>
    <w:rsid w:val="00281938"/>
    <w:rsid w:val="0028294D"/>
    <w:rsid w:val="0028346C"/>
    <w:rsid w:val="00284073"/>
    <w:rsid w:val="00284D44"/>
    <w:rsid w:val="0029003D"/>
    <w:rsid w:val="002902AD"/>
    <w:rsid w:val="00291317"/>
    <w:rsid w:val="002917CB"/>
    <w:rsid w:val="00293222"/>
    <w:rsid w:val="002A12F7"/>
    <w:rsid w:val="002A2A5A"/>
    <w:rsid w:val="002A4625"/>
    <w:rsid w:val="002A6414"/>
    <w:rsid w:val="002B35C7"/>
    <w:rsid w:val="002B3E6B"/>
    <w:rsid w:val="002B5563"/>
    <w:rsid w:val="002B5A7A"/>
    <w:rsid w:val="002B7D54"/>
    <w:rsid w:val="002C2F13"/>
    <w:rsid w:val="002C412A"/>
    <w:rsid w:val="002D084C"/>
    <w:rsid w:val="002D22C8"/>
    <w:rsid w:val="002D35DF"/>
    <w:rsid w:val="002D4494"/>
    <w:rsid w:val="002D4849"/>
    <w:rsid w:val="002D5E8B"/>
    <w:rsid w:val="002E049C"/>
    <w:rsid w:val="002E3373"/>
    <w:rsid w:val="002E4DB8"/>
    <w:rsid w:val="002F2DCA"/>
    <w:rsid w:val="002F3D94"/>
    <w:rsid w:val="00300DCF"/>
    <w:rsid w:val="003067C7"/>
    <w:rsid w:val="00307CD4"/>
    <w:rsid w:val="00310096"/>
    <w:rsid w:val="00310CFE"/>
    <w:rsid w:val="00311B2A"/>
    <w:rsid w:val="00312A25"/>
    <w:rsid w:val="00313C6D"/>
    <w:rsid w:val="00313C72"/>
    <w:rsid w:val="00314595"/>
    <w:rsid w:val="00315F54"/>
    <w:rsid w:val="00317AF6"/>
    <w:rsid w:val="00321F6E"/>
    <w:rsid w:val="0032212D"/>
    <w:rsid w:val="0032354D"/>
    <w:rsid w:val="003255C6"/>
    <w:rsid w:val="0033109D"/>
    <w:rsid w:val="00331D9F"/>
    <w:rsid w:val="00331F30"/>
    <w:rsid w:val="00332C6B"/>
    <w:rsid w:val="00334EF5"/>
    <w:rsid w:val="00335185"/>
    <w:rsid w:val="0033776C"/>
    <w:rsid w:val="0034382E"/>
    <w:rsid w:val="00343BEE"/>
    <w:rsid w:val="00346D50"/>
    <w:rsid w:val="003504E0"/>
    <w:rsid w:val="0035180E"/>
    <w:rsid w:val="00352766"/>
    <w:rsid w:val="00352E1E"/>
    <w:rsid w:val="00354966"/>
    <w:rsid w:val="00356BE4"/>
    <w:rsid w:val="00360511"/>
    <w:rsid w:val="00362319"/>
    <w:rsid w:val="00363442"/>
    <w:rsid w:val="00371510"/>
    <w:rsid w:val="003724D3"/>
    <w:rsid w:val="003752D7"/>
    <w:rsid w:val="003801E6"/>
    <w:rsid w:val="00380D86"/>
    <w:rsid w:val="00381D8B"/>
    <w:rsid w:val="00381EC5"/>
    <w:rsid w:val="003821AF"/>
    <w:rsid w:val="00385277"/>
    <w:rsid w:val="0038554C"/>
    <w:rsid w:val="00392AF2"/>
    <w:rsid w:val="00394690"/>
    <w:rsid w:val="00396F7B"/>
    <w:rsid w:val="003975C9"/>
    <w:rsid w:val="003A0C9C"/>
    <w:rsid w:val="003B422C"/>
    <w:rsid w:val="003C19E7"/>
    <w:rsid w:val="003C1B65"/>
    <w:rsid w:val="003C5A59"/>
    <w:rsid w:val="003C7E37"/>
    <w:rsid w:val="003D2F59"/>
    <w:rsid w:val="003D3724"/>
    <w:rsid w:val="003D494E"/>
    <w:rsid w:val="003D4F48"/>
    <w:rsid w:val="003D656F"/>
    <w:rsid w:val="003D7348"/>
    <w:rsid w:val="003E157B"/>
    <w:rsid w:val="003E3A39"/>
    <w:rsid w:val="003E592E"/>
    <w:rsid w:val="003E7A50"/>
    <w:rsid w:val="003F41EF"/>
    <w:rsid w:val="00400502"/>
    <w:rsid w:val="00400C14"/>
    <w:rsid w:val="004065F7"/>
    <w:rsid w:val="004075D4"/>
    <w:rsid w:val="00411A33"/>
    <w:rsid w:val="00411C1C"/>
    <w:rsid w:val="00411CBA"/>
    <w:rsid w:val="00411F31"/>
    <w:rsid w:val="00412BA1"/>
    <w:rsid w:val="004131A1"/>
    <w:rsid w:val="004139E4"/>
    <w:rsid w:val="00413BDB"/>
    <w:rsid w:val="00414459"/>
    <w:rsid w:val="004208AC"/>
    <w:rsid w:val="00421C90"/>
    <w:rsid w:val="00426F1A"/>
    <w:rsid w:val="00426F7F"/>
    <w:rsid w:val="00435A86"/>
    <w:rsid w:val="004366D8"/>
    <w:rsid w:val="00436F14"/>
    <w:rsid w:val="00437519"/>
    <w:rsid w:val="00442E0A"/>
    <w:rsid w:val="00443F29"/>
    <w:rsid w:val="004460B4"/>
    <w:rsid w:val="0044739A"/>
    <w:rsid w:val="00450753"/>
    <w:rsid w:val="00452A17"/>
    <w:rsid w:val="00456381"/>
    <w:rsid w:val="004608BF"/>
    <w:rsid w:val="00461414"/>
    <w:rsid w:val="00462A76"/>
    <w:rsid w:val="00463036"/>
    <w:rsid w:val="00463C0B"/>
    <w:rsid w:val="004643B1"/>
    <w:rsid w:val="00467A0E"/>
    <w:rsid w:val="00473F6A"/>
    <w:rsid w:val="00475F56"/>
    <w:rsid w:val="004801B9"/>
    <w:rsid w:val="00483990"/>
    <w:rsid w:val="00487202"/>
    <w:rsid w:val="0049315D"/>
    <w:rsid w:val="00496CCC"/>
    <w:rsid w:val="004972D8"/>
    <w:rsid w:val="00497ADF"/>
    <w:rsid w:val="004A0335"/>
    <w:rsid w:val="004A1219"/>
    <w:rsid w:val="004A134B"/>
    <w:rsid w:val="004A1E9F"/>
    <w:rsid w:val="004A3418"/>
    <w:rsid w:val="004A4A19"/>
    <w:rsid w:val="004A5013"/>
    <w:rsid w:val="004A6FE3"/>
    <w:rsid w:val="004B231C"/>
    <w:rsid w:val="004C1D11"/>
    <w:rsid w:val="004C260E"/>
    <w:rsid w:val="004C2652"/>
    <w:rsid w:val="004C485C"/>
    <w:rsid w:val="004D49CF"/>
    <w:rsid w:val="004D545C"/>
    <w:rsid w:val="004E218E"/>
    <w:rsid w:val="004E442D"/>
    <w:rsid w:val="004E4EDB"/>
    <w:rsid w:val="004E5250"/>
    <w:rsid w:val="004E6AEE"/>
    <w:rsid w:val="004E6C26"/>
    <w:rsid w:val="004F071D"/>
    <w:rsid w:val="004F2E35"/>
    <w:rsid w:val="004F39B1"/>
    <w:rsid w:val="004F3D33"/>
    <w:rsid w:val="004F4529"/>
    <w:rsid w:val="004F793C"/>
    <w:rsid w:val="004F7C50"/>
    <w:rsid w:val="005023EC"/>
    <w:rsid w:val="00502B09"/>
    <w:rsid w:val="00504CA1"/>
    <w:rsid w:val="00505C76"/>
    <w:rsid w:val="005103E4"/>
    <w:rsid w:val="0051401D"/>
    <w:rsid w:val="0051406A"/>
    <w:rsid w:val="005158A2"/>
    <w:rsid w:val="005163FC"/>
    <w:rsid w:val="005176F3"/>
    <w:rsid w:val="00520FDA"/>
    <w:rsid w:val="0052260C"/>
    <w:rsid w:val="0052338E"/>
    <w:rsid w:val="00524E12"/>
    <w:rsid w:val="005254B1"/>
    <w:rsid w:val="00525827"/>
    <w:rsid w:val="00527FDE"/>
    <w:rsid w:val="00530BA3"/>
    <w:rsid w:val="0053219A"/>
    <w:rsid w:val="005350CA"/>
    <w:rsid w:val="00537BCE"/>
    <w:rsid w:val="00540C9B"/>
    <w:rsid w:val="00540E14"/>
    <w:rsid w:val="005455F9"/>
    <w:rsid w:val="00551F88"/>
    <w:rsid w:val="0055205F"/>
    <w:rsid w:val="00554268"/>
    <w:rsid w:val="00555383"/>
    <w:rsid w:val="00556B96"/>
    <w:rsid w:val="00556C99"/>
    <w:rsid w:val="00563A75"/>
    <w:rsid w:val="005664D5"/>
    <w:rsid w:val="0057124C"/>
    <w:rsid w:val="005713D4"/>
    <w:rsid w:val="005715E8"/>
    <w:rsid w:val="005756EA"/>
    <w:rsid w:val="00575E3A"/>
    <w:rsid w:val="005774AC"/>
    <w:rsid w:val="0057761B"/>
    <w:rsid w:val="00577A83"/>
    <w:rsid w:val="00584BE0"/>
    <w:rsid w:val="00584FED"/>
    <w:rsid w:val="0058574A"/>
    <w:rsid w:val="00586049"/>
    <w:rsid w:val="00590144"/>
    <w:rsid w:val="00593081"/>
    <w:rsid w:val="005A0306"/>
    <w:rsid w:val="005A3EC8"/>
    <w:rsid w:val="005A4BEF"/>
    <w:rsid w:val="005A6BFF"/>
    <w:rsid w:val="005A7F13"/>
    <w:rsid w:val="005B012C"/>
    <w:rsid w:val="005B053E"/>
    <w:rsid w:val="005B2974"/>
    <w:rsid w:val="005B37DF"/>
    <w:rsid w:val="005B3EF8"/>
    <w:rsid w:val="005B56CA"/>
    <w:rsid w:val="005B7687"/>
    <w:rsid w:val="005C1844"/>
    <w:rsid w:val="005C192A"/>
    <w:rsid w:val="005C48CD"/>
    <w:rsid w:val="005C6691"/>
    <w:rsid w:val="005D26C4"/>
    <w:rsid w:val="005D30F1"/>
    <w:rsid w:val="005D54FC"/>
    <w:rsid w:val="005D69FA"/>
    <w:rsid w:val="005D7BC9"/>
    <w:rsid w:val="005E5B59"/>
    <w:rsid w:val="005E6FF1"/>
    <w:rsid w:val="005F1D6D"/>
    <w:rsid w:val="005F6999"/>
    <w:rsid w:val="00600106"/>
    <w:rsid w:val="00603679"/>
    <w:rsid w:val="00603E42"/>
    <w:rsid w:val="006070C8"/>
    <w:rsid w:val="006103AC"/>
    <w:rsid w:val="0061182B"/>
    <w:rsid w:val="006129F9"/>
    <w:rsid w:val="00613611"/>
    <w:rsid w:val="00620D1A"/>
    <w:rsid w:val="00627625"/>
    <w:rsid w:val="00627D9C"/>
    <w:rsid w:val="00632AE9"/>
    <w:rsid w:val="00634184"/>
    <w:rsid w:val="00637C88"/>
    <w:rsid w:val="0064348A"/>
    <w:rsid w:val="006436AC"/>
    <w:rsid w:val="0064673E"/>
    <w:rsid w:val="006513D2"/>
    <w:rsid w:val="00652B7C"/>
    <w:rsid w:val="006538FA"/>
    <w:rsid w:val="006571BA"/>
    <w:rsid w:val="00660B87"/>
    <w:rsid w:val="00660F2B"/>
    <w:rsid w:val="00665764"/>
    <w:rsid w:val="006674C4"/>
    <w:rsid w:val="00667C01"/>
    <w:rsid w:val="00671CAB"/>
    <w:rsid w:val="006757E5"/>
    <w:rsid w:val="00682454"/>
    <w:rsid w:val="006829C7"/>
    <w:rsid w:val="006830AC"/>
    <w:rsid w:val="00685412"/>
    <w:rsid w:val="00692042"/>
    <w:rsid w:val="00696645"/>
    <w:rsid w:val="006A13D9"/>
    <w:rsid w:val="006A2EA8"/>
    <w:rsid w:val="006A37DE"/>
    <w:rsid w:val="006A5D0A"/>
    <w:rsid w:val="006B32ED"/>
    <w:rsid w:val="006B63CA"/>
    <w:rsid w:val="006B7254"/>
    <w:rsid w:val="006C043C"/>
    <w:rsid w:val="006C1231"/>
    <w:rsid w:val="006C23E5"/>
    <w:rsid w:val="006C3636"/>
    <w:rsid w:val="006C7FAA"/>
    <w:rsid w:val="006D08A8"/>
    <w:rsid w:val="006D4874"/>
    <w:rsid w:val="006D4925"/>
    <w:rsid w:val="006D49A1"/>
    <w:rsid w:val="006D72D5"/>
    <w:rsid w:val="006E124E"/>
    <w:rsid w:val="006F0016"/>
    <w:rsid w:val="006F584B"/>
    <w:rsid w:val="006F617D"/>
    <w:rsid w:val="006F71AD"/>
    <w:rsid w:val="00701D94"/>
    <w:rsid w:val="00701F42"/>
    <w:rsid w:val="00703D95"/>
    <w:rsid w:val="00705EC1"/>
    <w:rsid w:val="0071011D"/>
    <w:rsid w:val="00713924"/>
    <w:rsid w:val="007209E4"/>
    <w:rsid w:val="00723C80"/>
    <w:rsid w:val="007306BA"/>
    <w:rsid w:val="0073097D"/>
    <w:rsid w:val="007315EE"/>
    <w:rsid w:val="00731EA5"/>
    <w:rsid w:val="00733765"/>
    <w:rsid w:val="00734689"/>
    <w:rsid w:val="007414FE"/>
    <w:rsid w:val="00741B5F"/>
    <w:rsid w:val="00743E1D"/>
    <w:rsid w:val="00744345"/>
    <w:rsid w:val="00746AEF"/>
    <w:rsid w:val="00750944"/>
    <w:rsid w:val="00752FA3"/>
    <w:rsid w:val="00754DA1"/>
    <w:rsid w:val="00755669"/>
    <w:rsid w:val="00763C5C"/>
    <w:rsid w:val="00766896"/>
    <w:rsid w:val="00770EF1"/>
    <w:rsid w:val="00772537"/>
    <w:rsid w:val="007777E6"/>
    <w:rsid w:val="00780933"/>
    <w:rsid w:val="0078601F"/>
    <w:rsid w:val="007946A3"/>
    <w:rsid w:val="0079706E"/>
    <w:rsid w:val="007A0645"/>
    <w:rsid w:val="007A2114"/>
    <w:rsid w:val="007A2769"/>
    <w:rsid w:val="007A56B6"/>
    <w:rsid w:val="007A56E4"/>
    <w:rsid w:val="007B0390"/>
    <w:rsid w:val="007B1A5B"/>
    <w:rsid w:val="007B2989"/>
    <w:rsid w:val="007B3F0D"/>
    <w:rsid w:val="007B5A32"/>
    <w:rsid w:val="007B5E01"/>
    <w:rsid w:val="007C028F"/>
    <w:rsid w:val="007C1744"/>
    <w:rsid w:val="007C1BCE"/>
    <w:rsid w:val="007C2FF2"/>
    <w:rsid w:val="007C503B"/>
    <w:rsid w:val="007D1552"/>
    <w:rsid w:val="007D4721"/>
    <w:rsid w:val="007D47FE"/>
    <w:rsid w:val="007D5387"/>
    <w:rsid w:val="007D6D96"/>
    <w:rsid w:val="007E28DE"/>
    <w:rsid w:val="007E2EC8"/>
    <w:rsid w:val="007E3726"/>
    <w:rsid w:val="007E439F"/>
    <w:rsid w:val="007E7942"/>
    <w:rsid w:val="007F3757"/>
    <w:rsid w:val="007F3DD0"/>
    <w:rsid w:val="007F60B7"/>
    <w:rsid w:val="007F7232"/>
    <w:rsid w:val="007F796E"/>
    <w:rsid w:val="00800B99"/>
    <w:rsid w:val="008027A9"/>
    <w:rsid w:val="00806938"/>
    <w:rsid w:val="008118C7"/>
    <w:rsid w:val="0081190C"/>
    <w:rsid w:val="00812D37"/>
    <w:rsid w:val="00816792"/>
    <w:rsid w:val="008170C3"/>
    <w:rsid w:val="0081766E"/>
    <w:rsid w:val="00817763"/>
    <w:rsid w:val="008177FA"/>
    <w:rsid w:val="00820D63"/>
    <w:rsid w:val="008217E6"/>
    <w:rsid w:val="00821F52"/>
    <w:rsid w:val="00823411"/>
    <w:rsid w:val="00824F59"/>
    <w:rsid w:val="0082500F"/>
    <w:rsid w:val="0082529B"/>
    <w:rsid w:val="0082576D"/>
    <w:rsid w:val="008306FD"/>
    <w:rsid w:val="00833E08"/>
    <w:rsid w:val="00834C27"/>
    <w:rsid w:val="00837663"/>
    <w:rsid w:val="00841CAD"/>
    <w:rsid w:val="00842D4F"/>
    <w:rsid w:val="00844FDC"/>
    <w:rsid w:val="0084616D"/>
    <w:rsid w:val="00850B1F"/>
    <w:rsid w:val="008539CB"/>
    <w:rsid w:val="008544B1"/>
    <w:rsid w:val="00854BB1"/>
    <w:rsid w:val="0085655A"/>
    <w:rsid w:val="00856BC8"/>
    <w:rsid w:val="008578DD"/>
    <w:rsid w:val="00861971"/>
    <w:rsid w:val="00861C2C"/>
    <w:rsid w:val="008644C1"/>
    <w:rsid w:val="00864A3B"/>
    <w:rsid w:val="00865C6D"/>
    <w:rsid w:val="00865EB5"/>
    <w:rsid w:val="008663A6"/>
    <w:rsid w:val="0087231A"/>
    <w:rsid w:val="0087438C"/>
    <w:rsid w:val="00875EBB"/>
    <w:rsid w:val="00882A8C"/>
    <w:rsid w:val="0088370E"/>
    <w:rsid w:val="0089055C"/>
    <w:rsid w:val="00892473"/>
    <w:rsid w:val="00895845"/>
    <w:rsid w:val="00896A26"/>
    <w:rsid w:val="00897D70"/>
    <w:rsid w:val="008A1753"/>
    <w:rsid w:val="008A21CF"/>
    <w:rsid w:val="008A4560"/>
    <w:rsid w:val="008A4F29"/>
    <w:rsid w:val="008A663A"/>
    <w:rsid w:val="008A7793"/>
    <w:rsid w:val="008B0D5C"/>
    <w:rsid w:val="008B1E9C"/>
    <w:rsid w:val="008B2C6C"/>
    <w:rsid w:val="008B6594"/>
    <w:rsid w:val="008B7A3F"/>
    <w:rsid w:val="008C21A9"/>
    <w:rsid w:val="008C5FD2"/>
    <w:rsid w:val="008C73FD"/>
    <w:rsid w:val="008C7D60"/>
    <w:rsid w:val="008D01C1"/>
    <w:rsid w:val="008D36BE"/>
    <w:rsid w:val="008D3DB4"/>
    <w:rsid w:val="008D4C60"/>
    <w:rsid w:val="008D5671"/>
    <w:rsid w:val="008E1CBA"/>
    <w:rsid w:val="008E6257"/>
    <w:rsid w:val="008E6DAE"/>
    <w:rsid w:val="008E752C"/>
    <w:rsid w:val="008E7909"/>
    <w:rsid w:val="008F0AD9"/>
    <w:rsid w:val="008F49B2"/>
    <w:rsid w:val="008F6456"/>
    <w:rsid w:val="00903B1C"/>
    <w:rsid w:val="009077B0"/>
    <w:rsid w:val="0090788C"/>
    <w:rsid w:val="00907B3C"/>
    <w:rsid w:val="00910849"/>
    <w:rsid w:val="00920FFB"/>
    <w:rsid w:val="00930F1E"/>
    <w:rsid w:val="00931BF9"/>
    <w:rsid w:val="00932EDB"/>
    <w:rsid w:val="00935741"/>
    <w:rsid w:val="0093610B"/>
    <w:rsid w:val="009429EB"/>
    <w:rsid w:val="00942DA4"/>
    <w:rsid w:val="0094502A"/>
    <w:rsid w:val="009475FB"/>
    <w:rsid w:val="009478B2"/>
    <w:rsid w:val="009537A9"/>
    <w:rsid w:val="009636A4"/>
    <w:rsid w:val="00966D11"/>
    <w:rsid w:val="00972576"/>
    <w:rsid w:val="009727C3"/>
    <w:rsid w:val="00972DFD"/>
    <w:rsid w:val="009747C5"/>
    <w:rsid w:val="00976E84"/>
    <w:rsid w:val="00981798"/>
    <w:rsid w:val="0098444F"/>
    <w:rsid w:val="00985DB5"/>
    <w:rsid w:val="00986266"/>
    <w:rsid w:val="00986408"/>
    <w:rsid w:val="00991EEA"/>
    <w:rsid w:val="00993177"/>
    <w:rsid w:val="00993DDD"/>
    <w:rsid w:val="009A09AE"/>
    <w:rsid w:val="009A5767"/>
    <w:rsid w:val="009A62FF"/>
    <w:rsid w:val="009A7246"/>
    <w:rsid w:val="009A7E8D"/>
    <w:rsid w:val="009B17B8"/>
    <w:rsid w:val="009B1E45"/>
    <w:rsid w:val="009B43CC"/>
    <w:rsid w:val="009C03C5"/>
    <w:rsid w:val="009C2B04"/>
    <w:rsid w:val="009C5109"/>
    <w:rsid w:val="009C7679"/>
    <w:rsid w:val="009C78B3"/>
    <w:rsid w:val="009D1C3F"/>
    <w:rsid w:val="009D6EE8"/>
    <w:rsid w:val="009D72EE"/>
    <w:rsid w:val="009D7CBA"/>
    <w:rsid w:val="009E0175"/>
    <w:rsid w:val="009E26B8"/>
    <w:rsid w:val="009E3D39"/>
    <w:rsid w:val="009E4214"/>
    <w:rsid w:val="009E4344"/>
    <w:rsid w:val="009E44F5"/>
    <w:rsid w:val="009E75A0"/>
    <w:rsid w:val="009F086F"/>
    <w:rsid w:val="009F17BE"/>
    <w:rsid w:val="009F2C58"/>
    <w:rsid w:val="00A02041"/>
    <w:rsid w:val="00A1003A"/>
    <w:rsid w:val="00A140B4"/>
    <w:rsid w:val="00A148FE"/>
    <w:rsid w:val="00A212C0"/>
    <w:rsid w:val="00A21405"/>
    <w:rsid w:val="00A223CB"/>
    <w:rsid w:val="00A22DFD"/>
    <w:rsid w:val="00A23812"/>
    <w:rsid w:val="00A23843"/>
    <w:rsid w:val="00A2665F"/>
    <w:rsid w:val="00A30E50"/>
    <w:rsid w:val="00A37C4D"/>
    <w:rsid w:val="00A416D4"/>
    <w:rsid w:val="00A41C13"/>
    <w:rsid w:val="00A4312F"/>
    <w:rsid w:val="00A43223"/>
    <w:rsid w:val="00A43513"/>
    <w:rsid w:val="00A4749F"/>
    <w:rsid w:val="00A50505"/>
    <w:rsid w:val="00A542DC"/>
    <w:rsid w:val="00A63283"/>
    <w:rsid w:val="00A64141"/>
    <w:rsid w:val="00A65E58"/>
    <w:rsid w:val="00A667E9"/>
    <w:rsid w:val="00A67FDE"/>
    <w:rsid w:val="00A706C0"/>
    <w:rsid w:val="00A72433"/>
    <w:rsid w:val="00A7481B"/>
    <w:rsid w:val="00A74FF6"/>
    <w:rsid w:val="00A7596D"/>
    <w:rsid w:val="00A800B9"/>
    <w:rsid w:val="00A81D1E"/>
    <w:rsid w:val="00A87DF8"/>
    <w:rsid w:val="00A90F75"/>
    <w:rsid w:val="00A94FF8"/>
    <w:rsid w:val="00AA021C"/>
    <w:rsid w:val="00AA2AD9"/>
    <w:rsid w:val="00AA3DC9"/>
    <w:rsid w:val="00AA4F8E"/>
    <w:rsid w:val="00AA5E7E"/>
    <w:rsid w:val="00AA7E6D"/>
    <w:rsid w:val="00AB1B02"/>
    <w:rsid w:val="00AC2D9E"/>
    <w:rsid w:val="00AC51E7"/>
    <w:rsid w:val="00AD1349"/>
    <w:rsid w:val="00AD1849"/>
    <w:rsid w:val="00AD3626"/>
    <w:rsid w:val="00AD52F7"/>
    <w:rsid w:val="00AD6954"/>
    <w:rsid w:val="00AD7C78"/>
    <w:rsid w:val="00AE2FAF"/>
    <w:rsid w:val="00AE5ED4"/>
    <w:rsid w:val="00AE6609"/>
    <w:rsid w:val="00AE6DFB"/>
    <w:rsid w:val="00AE721C"/>
    <w:rsid w:val="00AF3083"/>
    <w:rsid w:val="00AF3212"/>
    <w:rsid w:val="00AF53C6"/>
    <w:rsid w:val="00AF6ED5"/>
    <w:rsid w:val="00AF714C"/>
    <w:rsid w:val="00B05F00"/>
    <w:rsid w:val="00B06229"/>
    <w:rsid w:val="00B06273"/>
    <w:rsid w:val="00B06DB4"/>
    <w:rsid w:val="00B10CC2"/>
    <w:rsid w:val="00B10F96"/>
    <w:rsid w:val="00B11B49"/>
    <w:rsid w:val="00B12083"/>
    <w:rsid w:val="00B12273"/>
    <w:rsid w:val="00B158D3"/>
    <w:rsid w:val="00B15C7C"/>
    <w:rsid w:val="00B21306"/>
    <w:rsid w:val="00B21738"/>
    <w:rsid w:val="00B23634"/>
    <w:rsid w:val="00B23ED6"/>
    <w:rsid w:val="00B27338"/>
    <w:rsid w:val="00B27B2C"/>
    <w:rsid w:val="00B35165"/>
    <w:rsid w:val="00B35C9A"/>
    <w:rsid w:val="00B3614B"/>
    <w:rsid w:val="00B40ABF"/>
    <w:rsid w:val="00B436F5"/>
    <w:rsid w:val="00B45192"/>
    <w:rsid w:val="00B503AA"/>
    <w:rsid w:val="00B5043A"/>
    <w:rsid w:val="00B50A9E"/>
    <w:rsid w:val="00B51400"/>
    <w:rsid w:val="00B51937"/>
    <w:rsid w:val="00B55289"/>
    <w:rsid w:val="00B55985"/>
    <w:rsid w:val="00B63DCB"/>
    <w:rsid w:val="00B677E6"/>
    <w:rsid w:val="00B70751"/>
    <w:rsid w:val="00B70A87"/>
    <w:rsid w:val="00B71752"/>
    <w:rsid w:val="00B7316C"/>
    <w:rsid w:val="00B736FD"/>
    <w:rsid w:val="00B808E2"/>
    <w:rsid w:val="00B81163"/>
    <w:rsid w:val="00B81B5A"/>
    <w:rsid w:val="00B821AB"/>
    <w:rsid w:val="00B82DAD"/>
    <w:rsid w:val="00B82DB1"/>
    <w:rsid w:val="00B8343D"/>
    <w:rsid w:val="00B842F9"/>
    <w:rsid w:val="00B8436E"/>
    <w:rsid w:val="00B84D8B"/>
    <w:rsid w:val="00B877FC"/>
    <w:rsid w:val="00B903A7"/>
    <w:rsid w:val="00B93874"/>
    <w:rsid w:val="00B93F39"/>
    <w:rsid w:val="00BA0029"/>
    <w:rsid w:val="00BA0BD5"/>
    <w:rsid w:val="00BA1507"/>
    <w:rsid w:val="00BA3A60"/>
    <w:rsid w:val="00BA7D14"/>
    <w:rsid w:val="00BB3827"/>
    <w:rsid w:val="00BB3E6A"/>
    <w:rsid w:val="00BB5C39"/>
    <w:rsid w:val="00BB681D"/>
    <w:rsid w:val="00BB6851"/>
    <w:rsid w:val="00BB7F4E"/>
    <w:rsid w:val="00BC27B0"/>
    <w:rsid w:val="00BC45F3"/>
    <w:rsid w:val="00BC491D"/>
    <w:rsid w:val="00BC6B0E"/>
    <w:rsid w:val="00BD09A7"/>
    <w:rsid w:val="00BD19E4"/>
    <w:rsid w:val="00BD1D49"/>
    <w:rsid w:val="00BD309C"/>
    <w:rsid w:val="00BD3882"/>
    <w:rsid w:val="00BD40A4"/>
    <w:rsid w:val="00BD6E0C"/>
    <w:rsid w:val="00BD7667"/>
    <w:rsid w:val="00BE2028"/>
    <w:rsid w:val="00BE26CB"/>
    <w:rsid w:val="00BE2722"/>
    <w:rsid w:val="00BE3D0E"/>
    <w:rsid w:val="00BE57E5"/>
    <w:rsid w:val="00BE5E64"/>
    <w:rsid w:val="00BE6B21"/>
    <w:rsid w:val="00BE6F67"/>
    <w:rsid w:val="00BE744F"/>
    <w:rsid w:val="00BF0662"/>
    <w:rsid w:val="00BF260C"/>
    <w:rsid w:val="00BF34ED"/>
    <w:rsid w:val="00BF3578"/>
    <w:rsid w:val="00BF442F"/>
    <w:rsid w:val="00BF4949"/>
    <w:rsid w:val="00C00FC4"/>
    <w:rsid w:val="00C04332"/>
    <w:rsid w:val="00C063D1"/>
    <w:rsid w:val="00C06FB1"/>
    <w:rsid w:val="00C07042"/>
    <w:rsid w:val="00C07108"/>
    <w:rsid w:val="00C1413C"/>
    <w:rsid w:val="00C21186"/>
    <w:rsid w:val="00C246F4"/>
    <w:rsid w:val="00C2532F"/>
    <w:rsid w:val="00C27DDA"/>
    <w:rsid w:val="00C3032A"/>
    <w:rsid w:val="00C41656"/>
    <w:rsid w:val="00C41968"/>
    <w:rsid w:val="00C440CE"/>
    <w:rsid w:val="00C44AD9"/>
    <w:rsid w:val="00C47AEB"/>
    <w:rsid w:val="00C56B98"/>
    <w:rsid w:val="00C62D83"/>
    <w:rsid w:val="00C702AC"/>
    <w:rsid w:val="00C70355"/>
    <w:rsid w:val="00C70442"/>
    <w:rsid w:val="00C714B2"/>
    <w:rsid w:val="00C737B1"/>
    <w:rsid w:val="00C80C68"/>
    <w:rsid w:val="00C80E4C"/>
    <w:rsid w:val="00C81263"/>
    <w:rsid w:val="00C8204D"/>
    <w:rsid w:val="00C823B3"/>
    <w:rsid w:val="00C83787"/>
    <w:rsid w:val="00C8586D"/>
    <w:rsid w:val="00C936BC"/>
    <w:rsid w:val="00C96CF6"/>
    <w:rsid w:val="00C97265"/>
    <w:rsid w:val="00C9746B"/>
    <w:rsid w:val="00CA2718"/>
    <w:rsid w:val="00CA3256"/>
    <w:rsid w:val="00CA3EB6"/>
    <w:rsid w:val="00CA50BD"/>
    <w:rsid w:val="00CB3FF6"/>
    <w:rsid w:val="00CB45F5"/>
    <w:rsid w:val="00CC0CAF"/>
    <w:rsid w:val="00CC639F"/>
    <w:rsid w:val="00CD0F5F"/>
    <w:rsid w:val="00CD10DA"/>
    <w:rsid w:val="00CD52D0"/>
    <w:rsid w:val="00CD6330"/>
    <w:rsid w:val="00CE11DE"/>
    <w:rsid w:val="00CE2A37"/>
    <w:rsid w:val="00CF0CE8"/>
    <w:rsid w:val="00CF3BF9"/>
    <w:rsid w:val="00CF4FAA"/>
    <w:rsid w:val="00D00C82"/>
    <w:rsid w:val="00D02A3B"/>
    <w:rsid w:val="00D0384E"/>
    <w:rsid w:val="00D03AD6"/>
    <w:rsid w:val="00D04D48"/>
    <w:rsid w:val="00D077F3"/>
    <w:rsid w:val="00D1009D"/>
    <w:rsid w:val="00D119EE"/>
    <w:rsid w:val="00D12065"/>
    <w:rsid w:val="00D13530"/>
    <w:rsid w:val="00D169DB"/>
    <w:rsid w:val="00D2097B"/>
    <w:rsid w:val="00D221AF"/>
    <w:rsid w:val="00D2379A"/>
    <w:rsid w:val="00D261A5"/>
    <w:rsid w:val="00D30B91"/>
    <w:rsid w:val="00D31D0F"/>
    <w:rsid w:val="00D3654B"/>
    <w:rsid w:val="00D36BDE"/>
    <w:rsid w:val="00D42E00"/>
    <w:rsid w:val="00D436B8"/>
    <w:rsid w:val="00D51045"/>
    <w:rsid w:val="00D5126E"/>
    <w:rsid w:val="00D51454"/>
    <w:rsid w:val="00D5188E"/>
    <w:rsid w:val="00D556F3"/>
    <w:rsid w:val="00D55F36"/>
    <w:rsid w:val="00D56BCA"/>
    <w:rsid w:val="00D602E7"/>
    <w:rsid w:val="00D60442"/>
    <w:rsid w:val="00D641D4"/>
    <w:rsid w:val="00D723EA"/>
    <w:rsid w:val="00D72E04"/>
    <w:rsid w:val="00D74AFB"/>
    <w:rsid w:val="00D774C6"/>
    <w:rsid w:val="00D809FF"/>
    <w:rsid w:val="00D81089"/>
    <w:rsid w:val="00D82764"/>
    <w:rsid w:val="00D83B76"/>
    <w:rsid w:val="00D861B1"/>
    <w:rsid w:val="00D862C8"/>
    <w:rsid w:val="00D86A15"/>
    <w:rsid w:val="00D9143D"/>
    <w:rsid w:val="00D919F5"/>
    <w:rsid w:val="00D93D21"/>
    <w:rsid w:val="00D94134"/>
    <w:rsid w:val="00D943D8"/>
    <w:rsid w:val="00D94A2E"/>
    <w:rsid w:val="00D96AA7"/>
    <w:rsid w:val="00DA1652"/>
    <w:rsid w:val="00DA25A1"/>
    <w:rsid w:val="00DA53B9"/>
    <w:rsid w:val="00DA55A2"/>
    <w:rsid w:val="00DA7A25"/>
    <w:rsid w:val="00DB095E"/>
    <w:rsid w:val="00DB18E7"/>
    <w:rsid w:val="00DB2E86"/>
    <w:rsid w:val="00DB521D"/>
    <w:rsid w:val="00DC09F3"/>
    <w:rsid w:val="00DC1066"/>
    <w:rsid w:val="00DC1791"/>
    <w:rsid w:val="00DC3932"/>
    <w:rsid w:val="00DC5227"/>
    <w:rsid w:val="00DC72CC"/>
    <w:rsid w:val="00DD0070"/>
    <w:rsid w:val="00DD11F9"/>
    <w:rsid w:val="00DD41B8"/>
    <w:rsid w:val="00DD41C0"/>
    <w:rsid w:val="00DE1908"/>
    <w:rsid w:val="00DE3D5A"/>
    <w:rsid w:val="00DE57BF"/>
    <w:rsid w:val="00DE7B4E"/>
    <w:rsid w:val="00DF77F7"/>
    <w:rsid w:val="00E004AA"/>
    <w:rsid w:val="00E01325"/>
    <w:rsid w:val="00E01439"/>
    <w:rsid w:val="00E0243C"/>
    <w:rsid w:val="00E02CFF"/>
    <w:rsid w:val="00E02E32"/>
    <w:rsid w:val="00E033D2"/>
    <w:rsid w:val="00E03A75"/>
    <w:rsid w:val="00E05DA1"/>
    <w:rsid w:val="00E05EF8"/>
    <w:rsid w:val="00E12BA3"/>
    <w:rsid w:val="00E12E92"/>
    <w:rsid w:val="00E12F3F"/>
    <w:rsid w:val="00E170C0"/>
    <w:rsid w:val="00E2004C"/>
    <w:rsid w:val="00E2260E"/>
    <w:rsid w:val="00E2464C"/>
    <w:rsid w:val="00E25533"/>
    <w:rsid w:val="00E25704"/>
    <w:rsid w:val="00E2577D"/>
    <w:rsid w:val="00E26BA0"/>
    <w:rsid w:val="00E26EF1"/>
    <w:rsid w:val="00E270A0"/>
    <w:rsid w:val="00E405E8"/>
    <w:rsid w:val="00E412ED"/>
    <w:rsid w:val="00E41308"/>
    <w:rsid w:val="00E440B0"/>
    <w:rsid w:val="00E44ACE"/>
    <w:rsid w:val="00E475A6"/>
    <w:rsid w:val="00E53CFF"/>
    <w:rsid w:val="00E54A26"/>
    <w:rsid w:val="00E6192B"/>
    <w:rsid w:val="00E61EC9"/>
    <w:rsid w:val="00E61F4D"/>
    <w:rsid w:val="00E6274E"/>
    <w:rsid w:val="00E631BC"/>
    <w:rsid w:val="00E63AF5"/>
    <w:rsid w:val="00E65452"/>
    <w:rsid w:val="00E664ED"/>
    <w:rsid w:val="00E66615"/>
    <w:rsid w:val="00E6741A"/>
    <w:rsid w:val="00E67A6A"/>
    <w:rsid w:val="00E67D4B"/>
    <w:rsid w:val="00E7414A"/>
    <w:rsid w:val="00E74750"/>
    <w:rsid w:val="00E7574D"/>
    <w:rsid w:val="00E77C1D"/>
    <w:rsid w:val="00E810D5"/>
    <w:rsid w:val="00E83DC9"/>
    <w:rsid w:val="00E848D3"/>
    <w:rsid w:val="00E84BD2"/>
    <w:rsid w:val="00E85672"/>
    <w:rsid w:val="00E85AE1"/>
    <w:rsid w:val="00E90989"/>
    <w:rsid w:val="00E91991"/>
    <w:rsid w:val="00E96A53"/>
    <w:rsid w:val="00E96B3D"/>
    <w:rsid w:val="00E96EB0"/>
    <w:rsid w:val="00EA02B4"/>
    <w:rsid w:val="00EA0DF9"/>
    <w:rsid w:val="00EA3447"/>
    <w:rsid w:val="00EA3881"/>
    <w:rsid w:val="00EA3CFD"/>
    <w:rsid w:val="00EA41B6"/>
    <w:rsid w:val="00EA6593"/>
    <w:rsid w:val="00EB26A8"/>
    <w:rsid w:val="00EB279F"/>
    <w:rsid w:val="00EB3412"/>
    <w:rsid w:val="00EB37A6"/>
    <w:rsid w:val="00EB4F8D"/>
    <w:rsid w:val="00EB6369"/>
    <w:rsid w:val="00EB6F5D"/>
    <w:rsid w:val="00EB7631"/>
    <w:rsid w:val="00EC44BE"/>
    <w:rsid w:val="00EC45AA"/>
    <w:rsid w:val="00EC6B38"/>
    <w:rsid w:val="00ED370C"/>
    <w:rsid w:val="00ED3982"/>
    <w:rsid w:val="00EE0DCF"/>
    <w:rsid w:val="00EE10AF"/>
    <w:rsid w:val="00EE182E"/>
    <w:rsid w:val="00EE46FE"/>
    <w:rsid w:val="00EE50C9"/>
    <w:rsid w:val="00EE61EA"/>
    <w:rsid w:val="00EE629E"/>
    <w:rsid w:val="00EE6C8F"/>
    <w:rsid w:val="00EF51B6"/>
    <w:rsid w:val="00F02DB3"/>
    <w:rsid w:val="00F039FF"/>
    <w:rsid w:val="00F03D88"/>
    <w:rsid w:val="00F06DFC"/>
    <w:rsid w:val="00F1339C"/>
    <w:rsid w:val="00F13C18"/>
    <w:rsid w:val="00F14135"/>
    <w:rsid w:val="00F14BE4"/>
    <w:rsid w:val="00F1737E"/>
    <w:rsid w:val="00F17C29"/>
    <w:rsid w:val="00F17DE8"/>
    <w:rsid w:val="00F215ED"/>
    <w:rsid w:val="00F21B2D"/>
    <w:rsid w:val="00F241DF"/>
    <w:rsid w:val="00F242FD"/>
    <w:rsid w:val="00F24DAB"/>
    <w:rsid w:val="00F24FAF"/>
    <w:rsid w:val="00F25EDE"/>
    <w:rsid w:val="00F272DF"/>
    <w:rsid w:val="00F303F5"/>
    <w:rsid w:val="00F3208F"/>
    <w:rsid w:val="00F320F7"/>
    <w:rsid w:val="00F32E9E"/>
    <w:rsid w:val="00F334AF"/>
    <w:rsid w:val="00F357E6"/>
    <w:rsid w:val="00F37C73"/>
    <w:rsid w:val="00F4129B"/>
    <w:rsid w:val="00F41A44"/>
    <w:rsid w:val="00F46DA1"/>
    <w:rsid w:val="00F47236"/>
    <w:rsid w:val="00F51C75"/>
    <w:rsid w:val="00F524A4"/>
    <w:rsid w:val="00F52D47"/>
    <w:rsid w:val="00F52F28"/>
    <w:rsid w:val="00F53B2E"/>
    <w:rsid w:val="00F5689F"/>
    <w:rsid w:val="00F56EBE"/>
    <w:rsid w:val="00F63AFD"/>
    <w:rsid w:val="00F64E83"/>
    <w:rsid w:val="00F6554F"/>
    <w:rsid w:val="00F67612"/>
    <w:rsid w:val="00F7006A"/>
    <w:rsid w:val="00F768FE"/>
    <w:rsid w:val="00F777EA"/>
    <w:rsid w:val="00F809E8"/>
    <w:rsid w:val="00F812CD"/>
    <w:rsid w:val="00F827C2"/>
    <w:rsid w:val="00F83894"/>
    <w:rsid w:val="00F8549A"/>
    <w:rsid w:val="00F866EC"/>
    <w:rsid w:val="00F96E84"/>
    <w:rsid w:val="00F97224"/>
    <w:rsid w:val="00FA1FF6"/>
    <w:rsid w:val="00FA3162"/>
    <w:rsid w:val="00FA42D1"/>
    <w:rsid w:val="00FA765A"/>
    <w:rsid w:val="00FB02F6"/>
    <w:rsid w:val="00FB3A2C"/>
    <w:rsid w:val="00FB6256"/>
    <w:rsid w:val="00FC3089"/>
    <w:rsid w:val="00FC703C"/>
    <w:rsid w:val="00FD0E31"/>
    <w:rsid w:val="00FD1021"/>
    <w:rsid w:val="00FD324C"/>
    <w:rsid w:val="00FD4038"/>
    <w:rsid w:val="00FD4CDF"/>
    <w:rsid w:val="00FE27E2"/>
    <w:rsid w:val="00FE6D56"/>
    <w:rsid w:val="00FF1257"/>
    <w:rsid w:val="00FF42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EA10689-61BA-4EA0-B8A4-AC616CF17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4595"/>
    <w:pPr>
      <w:spacing w:after="0" w:line="240" w:lineRule="auto"/>
    </w:pPr>
    <w:rPr>
      <w:rFonts w:eastAsiaTheme="minorEastAsia"/>
      <w:sz w:val="24"/>
      <w:szCs w:val="24"/>
      <w:lang w:val="es-ES_tradnl" w:eastAsia="es-ES"/>
    </w:rPr>
  </w:style>
  <w:style w:type="paragraph" w:styleId="Ttulo7">
    <w:name w:val="heading 7"/>
    <w:basedOn w:val="Normal"/>
    <w:next w:val="Normal"/>
    <w:link w:val="Ttulo7Car"/>
    <w:uiPriority w:val="9"/>
    <w:semiHidden/>
    <w:unhideWhenUsed/>
    <w:qFormat/>
    <w:rsid w:val="00D809FF"/>
    <w:pPr>
      <w:keepNext/>
      <w:keepLines/>
      <w:spacing w:before="200" w:line="276" w:lineRule="auto"/>
      <w:outlineLvl w:val="6"/>
    </w:pPr>
    <w:rPr>
      <w:rFonts w:asciiTheme="majorHAnsi" w:eastAsiaTheme="majorEastAsia" w:hAnsiTheme="majorHAnsi" w:cstheme="majorBidi"/>
      <w:i/>
      <w:iCs/>
      <w:color w:val="404040" w:themeColor="text1" w:themeTint="BF"/>
      <w:sz w:val="22"/>
      <w:szCs w:val="22"/>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314595"/>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314595"/>
    <w:rPr>
      <w:rFonts w:eastAsiaTheme="minorEastAsia"/>
      <w:lang w:val="es-ES"/>
    </w:rPr>
  </w:style>
  <w:style w:type="paragraph" w:styleId="Textodeglobo">
    <w:name w:val="Balloon Text"/>
    <w:basedOn w:val="Normal"/>
    <w:link w:val="TextodegloboCar"/>
    <w:uiPriority w:val="99"/>
    <w:semiHidden/>
    <w:unhideWhenUsed/>
    <w:rsid w:val="00314595"/>
    <w:rPr>
      <w:rFonts w:ascii="Tahoma" w:hAnsi="Tahoma" w:cs="Tahoma"/>
      <w:sz w:val="16"/>
      <w:szCs w:val="16"/>
    </w:rPr>
  </w:style>
  <w:style w:type="character" w:customStyle="1" w:styleId="TextodegloboCar">
    <w:name w:val="Texto de globo Car"/>
    <w:basedOn w:val="Fuentedeprrafopredeter"/>
    <w:link w:val="Textodeglobo"/>
    <w:uiPriority w:val="99"/>
    <w:semiHidden/>
    <w:rsid w:val="00314595"/>
    <w:rPr>
      <w:rFonts w:ascii="Tahoma" w:eastAsiaTheme="minorEastAsia" w:hAnsi="Tahoma" w:cs="Tahoma"/>
      <w:sz w:val="16"/>
      <w:szCs w:val="16"/>
      <w:lang w:val="es-ES_tradnl" w:eastAsia="es-ES"/>
    </w:rPr>
  </w:style>
  <w:style w:type="paragraph" w:styleId="Puesto">
    <w:name w:val="Title"/>
    <w:basedOn w:val="Normal"/>
    <w:next w:val="Normal"/>
    <w:link w:val="PuestoCar"/>
    <w:qFormat/>
    <w:rsid w:val="00314595"/>
    <w:pPr>
      <w:pBdr>
        <w:bottom w:val="single" w:sz="8" w:space="4" w:color="4F81BD" w:themeColor="accent1"/>
      </w:pBdr>
      <w:spacing w:after="300"/>
      <w:contextualSpacing/>
    </w:pPr>
    <w:rPr>
      <w:rFonts w:asciiTheme="majorHAnsi" w:eastAsiaTheme="majorEastAsia" w:hAnsiTheme="majorHAnsi" w:cstheme="majorBidi"/>
      <w:spacing w:val="5"/>
      <w:kern w:val="28"/>
      <w:sz w:val="52"/>
      <w:szCs w:val="52"/>
    </w:rPr>
  </w:style>
  <w:style w:type="character" w:customStyle="1" w:styleId="PuestoCar">
    <w:name w:val="Puesto Car"/>
    <w:basedOn w:val="Fuentedeprrafopredeter"/>
    <w:link w:val="Puesto"/>
    <w:rsid w:val="00314595"/>
    <w:rPr>
      <w:rFonts w:asciiTheme="majorHAnsi" w:eastAsiaTheme="majorEastAsia" w:hAnsiTheme="majorHAnsi" w:cstheme="majorBidi"/>
      <w:spacing w:val="5"/>
      <w:kern w:val="28"/>
      <w:sz w:val="52"/>
      <w:szCs w:val="52"/>
      <w:lang w:val="es-ES_tradnl" w:eastAsia="es-ES"/>
    </w:rPr>
  </w:style>
  <w:style w:type="paragraph" w:styleId="Prrafodelista">
    <w:name w:val="List Paragraph"/>
    <w:aliases w:val="CNBV Parrafo1,Párrafo de lista1,AB List 1,Bullet Points,Bullet List,FooterText,numbered,Paragraphe de liste1,List Paragraph1,Bulletr List Paragraph"/>
    <w:basedOn w:val="Normal"/>
    <w:link w:val="PrrafodelistaCar"/>
    <w:uiPriority w:val="34"/>
    <w:qFormat/>
    <w:rsid w:val="00314595"/>
    <w:pPr>
      <w:ind w:left="720"/>
      <w:contextualSpacing/>
    </w:pPr>
  </w:style>
  <w:style w:type="table" w:styleId="Tablaconcuadrcula">
    <w:name w:val="Table Grid"/>
    <w:basedOn w:val="Tablanormal"/>
    <w:uiPriority w:val="39"/>
    <w:rsid w:val="00314595"/>
    <w:pPr>
      <w:spacing w:after="0" w:line="240" w:lineRule="auto"/>
    </w:pPr>
    <w:rPr>
      <w:rFonts w:eastAsiaTheme="minorEastAsia"/>
      <w:sz w:val="24"/>
      <w:szCs w:val="24"/>
      <w:lang w:val="es-ES_tradnl"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314595"/>
    <w:pPr>
      <w:spacing w:after="120"/>
    </w:pPr>
  </w:style>
  <w:style w:type="character" w:customStyle="1" w:styleId="TextoindependienteCar">
    <w:name w:val="Texto independiente Car"/>
    <w:basedOn w:val="Fuentedeprrafopredeter"/>
    <w:link w:val="Textoindependiente"/>
    <w:uiPriority w:val="99"/>
    <w:rsid w:val="00314595"/>
    <w:rPr>
      <w:rFonts w:eastAsiaTheme="minorEastAsia"/>
      <w:sz w:val="24"/>
      <w:szCs w:val="24"/>
      <w:lang w:val="es-ES_tradnl" w:eastAsia="es-ES"/>
    </w:r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
    <w:basedOn w:val="Fuentedeprrafopredeter"/>
    <w:link w:val="Prrafodelista"/>
    <w:uiPriority w:val="34"/>
    <w:locked/>
    <w:rsid w:val="00314595"/>
    <w:rPr>
      <w:rFonts w:eastAsiaTheme="minorEastAsia"/>
      <w:sz w:val="24"/>
      <w:szCs w:val="24"/>
      <w:lang w:val="es-ES_tradnl" w:eastAsia="es-ES"/>
    </w:rPr>
  </w:style>
  <w:style w:type="paragraph" w:customStyle="1" w:styleId="Default">
    <w:name w:val="Default"/>
    <w:rsid w:val="00314595"/>
    <w:pPr>
      <w:autoSpaceDE w:val="0"/>
      <w:autoSpaceDN w:val="0"/>
      <w:adjustRightInd w:val="0"/>
      <w:spacing w:after="0" w:line="240" w:lineRule="auto"/>
    </w:pPr>
    <w:rPr>
      <w:rFonts w:ascii="Arial Narrow" w:eastAsia="Calibri" w:hAnsi="Arial Narrow" w:cs="Arial Narrow"/>
      <w:color w:val="000000"/>
      <w:sz w:val="24"/>
      <w:szCs w:val="24"/>
    </w:rPr>
  </w:style>
  <w:style w:type="paragraph" w:styleId="Subttulo">
    <w:name w:val="Subtitle"/>
    <w:basedOn w:val="Normal"/>
    <w:link w:val="SubttuloCar"/>
    <w:qFormat/>
    <w:rsid w:val="00314595"/>
    <w:pPr>
      <w:jc w:val="center"/>
    </w:pPr>
    <w:rPr>
      <w:rFonts w:ascii="Times New Roman" w:eastAsia="Times New Roman" w:hAnsi="Times New Roman" w:cs="Times New Roman"/>
      <w:b/>
      <w:bCs/>
      <w:szCs w:val="20"/>
    </w:rPr>
  </w:style>
  <w:style w:type="character" w:customStyle="1" w:styleId="SubttuloCar">
    <w:name w:val="Subtítulo Car"/>
    <w:basedOn w:val="Fuentedeprrafopredeter"/>
    <w:link w:val="Subttulo"/>
    <w:rsid w:val="00314595"/>
    <w:rPr>
      <w:rFonts w:ascii="Times New Roman" w:eastAsia="Times New Roman" w:hAnsi="Times New Roman" w:cs="Times New Roman"/>
      <w:b/>
      <w:bCs/>
      <w:sz w:val="24"/>
      <w:szCs w:val="20"/>
      <w:lang w:val="es-ES_tradnl" w:eastAsia="es-ES"/>
    </w:rPr>
  </w:style>
  <w:style w:type="paragraph" w:styleId="Encabezado">
    <w:name w:val="header"/>
    <w:basedOn w:val="Normal"/>
    <w:link w:val="EncabezadoCar"/>
    <w:uiPriority w:val="99"/>
    <w:unhideWhenUsed/>
    <w:rsid w:val="002810DA"/>
    <w:pPr>
      <w:tabs>
        <w:tab w:val="center" w:pos="4419"/>
        <w:tab w:val="right" w:pos="8838"/>
      </w:tabs>
    </w:pPr>
  </w:style>
  <w:style w:type="character" w:customStyle="1" w:styleId="EncabezadoCar">
    <w:name w:val="Encabezado Car"/>
    <w:basedOn w:val="Fuentedeprrafopredeter"/>
    <w:link w:val="Encabezado"/>
    <w:uiPriority w:val="99"/>
    <w:rsid w:val="002810DA"/>
    <w:rPr>
      <w:rFonts w:eastAsiaTheme="minorEastAsia"/>
      <w:sz w:val="24"/>
      <w:szCs w:val="24"/>
      <w:lang w:val="es-ES_tradnl" w:eastAsia="es-ES"/>
    </w:rPr>
  </w:style>
  <w:style w:type="paragraph" w:styleId="Piedepgina">
    <w:name w:val="footer"/>
    <w:basedOn w:val="Normal"/>
    <w:link w:val="PiedepginaCar"/>
    <w:uiPriority w:val="99"/>
    <w:unhideWhenUsed/>
    <w:rsid w:val="002810DA"/>
    <w:pPr>
      <w:tabs>
        <w:tab w:val="center" w:pos="4419"/>
        <w:tab w:val="right" w:pos="8838"/>
      </w:tabs>
    </w:pPr>
  </w:style>
  <w:style w:type="character" w:customStyle="1" w:styleId="PiedepginaCar">
    <w:name w:val="Pie de página Car"/>
    <w:basedOn w:val="Fuentedeprrafopredeter"/>
    <w:link w:val="Piedepgina"/>
    <w:uiPriority w:val="99"/>
    <w:rsid w:val="002810DA"/>
    <w:rPr>
      <w:rFonts w:eastAsiaTheme="minorEastAsia"/>
      <w:sz w:val="24"/>
      <w:szCs w:val="24"/>
      <w:lang w:val="es-ES_tradnl" w:eastAsia="es-ES"/>
    </w:rPr>
  </w:style>
  <w:style w:type="character" w:styleId="Refdenotaalpie">
    <w:name w:val="footnote reference"/>
    <w:basedOn w:val="Fuentedeprrafopredeter"/>
    <w:uiPriority w:val="99"/>
    <w:semiHidden/>
    <w:unhideWhenUsed/>
    <w:rsid w:val="007A0645"/>
    <w:rPr>
      <w:vertAlign w:val="superscript"/>
    </w:rPr>
  </w:style>
  <w:style w:type="character" w:styleId="Hipervnculo">
    <w:name w:val="Hyperlink"/>
    <w:basedOn w:val="Fuentedeprrafopredeter"/>
    <w:uiPriority w:val="99"/>
    <w:unhideWhenUsed/>
    <w:rsid w:val="007A0645"/>
    <w:rPr>
      <w:color w:val="0000FF"/>
      <w:u w:val="single"/>
    </w:rPr>
  </w:style>
  <w:style w:type="paragraph" w:styleId="Textonotapie">
    <w:name w:val="footnote text"/>
    <w:basedOn w:val="Normal"/>
    <w:link w:val="TextonotapieCar"/>
    <w:uiPriority w:val="99"/>
    <w:semiHidden/>
    <w:unhideWhenUsed/>
    <w:rsid w:val="007A0645"/>
    <w:rPr>
      <w:sz w:val="20"/>
      <w:szCs w:val="20"/>
    </w:rPr>
  </w:style>
  <w:style w:type="character" w:customStyle="1" w:styleId="TextonotapieCar">
    <w:name w:val="Texto nota pie Car"/>
    <w:basedOn w:val="Fuentedeprrafopredeter"/>
    <w:link w:val="Textonotapie"/>
    <w:uiPriority w:val="99"/>
    <w:semiHidden/>
    <w:rsid w:val="007A0645"/>
    <w:rPr>
      <w:rFonts w:eastAsiaTheme="minorEastAsia"/>
      <w:sz w:val="20"/>
      <w:szCs w:val="20"/>
      <w:lang w:val="es-ES_tradnl" w:eastAsia="es-ES"/>
    </w:rPr>
  </w:style>
  <w:style w:type="character" w:styleId="Hipervnculovisitado">
    <w:name w:val="FollowedHyperlink"/>
    <w:basedOn w:val="Fuentedeprrafopredeter"/>
    <w:uiPriority w:val="99"/>
    <w:semiHidden/>
    <w:unhideWhenUsed/>
    <w:rsid w:val="00EE182E"/>
    <w:rPr>
      <w:color w:val="800080" w:themeColor="followedHyperlink"/>
      <w:u w:val="single"/>
    </w:rPr>
  </w:style>
  <w:style w:type="character" w:styleId="Refdecomentario">
    <w:name w:val="annotation reference"/>
    <w:basedOn w:val="Fuentedeprrafopredeter"/>
    <w:uiPriority w:val="99"/>
    <w:semiHidden/>
    <w:unhideWhenUsed/>
    <w:rsid w:val="00313C6D"/>
    <w:rPr>
      <w:sz w:val="16"/>
      <w:szCs w:val="16"/>
    </w:rPr>
  </w:style>
  <w:style w:type="paragraph" w:styleId="Textocomentario">
    <w:name w:val="annotation text"/>
    <w:basedOn w:val="Normal"/>
    <w:link w:val="TextocomentarioCar"/>
    <w:uiPriority w:val="99"/>
    <w:semiHidden/>
    <w:unhideWhenUsed/>
    <w:rsid w:val="00313C6D"/>
    <w:rPr>
      <w:sz w:val="20"/>
      <w:szCs w:val="20"/>
    </w:rPr>
  </w:style>
  <w:style w:type="character" w:customStyle="1" w:styleId="TextocomentarioCar">
    <w:name w:val="Texto comentario Car"/>
    <w:basedOn w:val="Fuentedeprrafopredeter"/>
    <w:link w:val="Textocomentario"/>
    <w:uiPriority w:val="99"/>
    <w:semiHidden/>
    <w:rsid w:val="00313C6D"/>
    <w:rPr>
      <w:rFonts w:eastAsiaTheme="minorEastAsia"/>
      <w:sz w:val="20"/>
      <w:szCs w:val="20"/>
      <w:lang w:val="es-ES_tradnl" w:eastAsia="es-ES"/>
    </w:rPr>
  </w:style>
  <w:style w:type="paragraph" w:styleId="Textonotaalfinal">
    <w:name w:val="endnote text"/>
    <w:basedOn w:val="Normal"/>
    <w:link w:val="TextonotaalfinalCar"/>
    <w:uiPriority w:val="99"/>
    <w:semiHidden/>
    <w:unhideWhenUsed/>
    <w:rsid w:val="009C7679"/>
    <w:rPr>
      <w:sz w:val="20"/>
      <w:szCs w:val="20"/>
    </w:rPr>
  </w:style>
  <w:style w:type="character" w:customStyle="1" w:styleId="TextonotaalfinalCar">
    <w:name w:val="Texto nota al final Car"/>
    <w:basedOn w:val="Fuentedeprrafopredeter"/>
    <w:link w:val="Textonotaalfinal"/>
    <w:uiPriority w:val="99"/>
    <w:semiHidden/>
    <w:rsid w:val="009C7679"/>
    <w:rPr>
      <w:rFonts w:eastAsiaTheme="minorEastAsia"/>
      <w:sz w:val="20"/>
      <w:szCs w:val="20"/>
      <w:lang w:val="es-ES_tradnl" w:eastAsia="es-ES"/>
    </w:rPr>
  </w:style>
  <w:style w:type="character" w:styleId="Refdenotaalfinal">
    <w:name w:val="endnote reference"/>
    <w:basedOn w:val="Fuentedeprrafopredeter"/>
    <w:uiPriority w:val="99"/>
    <w:semiHidden/>
    <w:unhideWhenUsed/>
    <w:rsid w:val="009C7679"/>
    <w:rPr>
      <w:vertAlign w:val="superscript"/>
    </w:rPr>
  </w:style>
  <w:style w:type="character" w:customStyle="1" w:styleId="Ttulo7Car">
    <w:name w:val="Título 7 Car"/>
    <w:basedOn w:val="Fuentedeprrafopredeter"/>
    <w:link w:val="Ttulo7"/>
    <w:uiPriority w:val="9"/>
    <w:semiHidden/>
    <w:rsid w:val="00D809FF"/>
    <w:rPr>
      <w:rFonts w:asciiTheme="majorHAnsi" w:eastAsiaTheme="majorEastAsia" w:hAnsiTheme="majorHAnsi" w:cstheme="majorBidi"/>
      <w:i/>
      <w:iCs/>
      <w:color w:val="404040" w:themeColor="text1" w:themeTint="BF"/>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707702">
      <w:bodyDiv w:val="1"/>
      <w:marLeft w:val="0"/>
      <w:marRight w:val="0"/>
      <w:marTop w:val="0"/>
      <w:marBottom w:val="0"/>
      <w:divBdr>
        <w:top w:val="none" w:sz="0" w:space="0" w:color="auto"/>
        <w:left w:val="none" w:sz="0" w:space="0" w:color="auto"/>
        <w:bottom w:val="none" w:sz="0" w:space="0" w:color="auto"/>
        <w:right w:val="none" w:sz="0" w:space="0" w:color="auto"/>
      </w:divBdr>
    </w:div>
    <w:div w:id="1005208590">
      <w:bodyDiv w:val="1"/>
      <w:marLeft w:val="0"/>
      <w:marRight w:val="0"/>
      <w:marTop w:val="0"/>
      <w:marBottom w:val="0"/>
      <w:divBdr>
        <w:top w:val="none" w:sz="0" w:space="0" w:color="auto"/>
        <w:left w:val="none" w:sz="0" w:space="0" w:color="auto"/>
        <w:bottom w:val="none" w:sz="0" w:space="0" w:color="auto"/>
        <w:right w:val="none" w:sz="0" w:space="0" w:color="auto"/>
      </w:divBdr>
    </w:div>
    <w:div w:id="1269898594">
      <w:bodyDiv w:val="1"/>
      <w:marLeft w:val="0"/>
      <w:marRight w:val="0"/>
      <w:marTop w:val="0"/>
      <w:marBottom w:val="0"/>
      <w:divBdr>
        <w:top w:val="none" w:sz="0" w:space="0" w:color="auto"/>
        <w:left w:val="none" w:sz="0" w:space="0" w:color="auto"/>
        <w:bottom w:val="none" w:sz="0" w:space="0" w:color="auto"/>
        <w:right w:val="none" w:sz="0" w:space="0" w:color="auto"/>
      </w:divBdr>
    </w:div>
    <w:div w:id="1485127601">
      <w:bodyDiv w:val="1"/>
      <w:marLeft w:val="0"/>
      <w:marRight w:val="0"/>
      <w:marTop w:val="0"/>
      <w:marBottom w:val="0"/>
      <w:divBdr>
        <w:top w:val="none" w:sz="0" w:space="0" w:color="auto"/>
        <w:left w:val="none" w:sz="0" w:space="0" w:color="auto"/>
        <w:bottom w:val="none" w:sz="0" w:space="0" w:color="auto"/>
        <w:right w:val="none" w:sz="0" w:space="0" w:color="auto"/>
      </w:divBdr>
      <w:divsChild>
        <w:div w:id="1258101337">
          <w:marLeft w:val="0"/>
          <w:marRight w:val="0"/>
          <w:marTop w:val="0"/>
          <w:marBottom w:val="101"/>
          <w:divBdr>
            <w:top w:val="none" w:sz="0" w:space="0" w:color="auto"/>
            <w:left w:val="none" w:sz="0" w:space="0" w:color="auto"/>
            <w:bottom w:val="none" w:sz="0" w:space="0" w:color="auto"/>
            <w:right w:val="none" w:sz="0" w:space="0" w:color="auto"/>
          </w:divBdr>
        </w:div>
        <w:div w:id="1764687922">
          <w:marLeft w:val="0"/>
          <w:marRight w:val="0"/>
          <w:marTop w:val="0"/>
          <w:marBottom w:val="101"/>
          <w:divBdr>
            <w:top w:val="none" w:sz="0" w:space="0" w:color="auto"/>
            <w:left w:val="none" w:sz="0" w:space="0" w:color="auto"/>
            <w:bottom w:val="none" w:sz="0" w:space="0" w:color="auto"/>
            <w:right w:val="none" w:sz="0" w:space="0" w:color="auto"/>
          </w:divBdr>
        </w:div>
        <w:div w:id="2085955735">
          <w:marLeft w:val="0"/>
          <w:marRight w:val="0"/>
          <w:marTop w:val="0"/>
          <w:marBottom w:val="101"/>
          <w:divBdr>
            <w:top w:val="none" w:sz="0" w:space="0" w:color="auto"/>
            <w:left w:val="none" w:sz="0" w:space="0" w:color="auto"/>
            <w:bottom w:val="none" w:sz="0" w:space="0" w:color="auto"/>
            <w:right w:val="none" w:sz="0" w:space="0" w:color="auto"/>
          </w:divBdr>
        </w:div>
        <w:div w:id="758407259">
          <w:marLeft w:val="0"/>
          <w:marRight w:val="0"/>
          <w:marTop w:val="0"/>
          <w:marBottom w:val="101"/>
          <w:divBdr>
            <w:top w:val="none" w:sz="0" w:space="0" w:color="auto"/>
            <w:left w:val="none" w:sz="0" w:space="0" w:color="auto"/>
            <w:bottom w:val="none" w:sz="0" w:space="0" w:color="auto"/>
            <w:right w:val="none" w:sz="0" w:space="0" w:color="auto"/>
          </w:divBdr>
        </w:div>
        <w:div w:id="565839717">
          <w:marLeft w:val="0"/>
          <w:marRight w:val="0"/>
          <w:marTop w:val="101"/>
          <w:marBottom w:val="101"/>
          <w:divBdr>
            <w:top w:val="none" w:sz="0" w:space="0" w:color="auto"/>
            <w:left w:val="none" w:sz="0" w:space="0" w:color="auto"/>
            <w:bottom w:val="none" w:sz="0" w:space="0" w:color="auto"/>
            <w:right w:val="none" w:sz="0" w:space="0" w:color="auto"/>
          </w:divBdr>
        </w:div>
        <w:div w:id="1144158285">
          <w:marLeft w:val="0"/>
          <w:marRight w:val="0"/>
          <w:marTop w:val="0"/>
          <w:marBottom w:val="101"/>
          <w:divBdr>
            <w:top w:val="none" w:sz="0" w:space="0" w:color="auto"/>
            <w:left w:val="none" w:sz="0" w:space="0" w:color="auto"/>
            <w:bottom w:val="none" w:sz="0" w:space="0" w:color="auto"/>
            <w:right w:val="none" w:sz="0" w:space="0" w:color="auto"/>
          </w:divBdr>
        </w:div>
        <w:div w:id="1495414823">
          <w:marLeft w:val="720"/>
          <w:marRight w:val="720"/>
          <w:marTop w:val="0"/>
          <w:marBottom w:val="101"/>
          <w:divBdr>
            <w:top w:val="none" w:sz="0" w:space="0" w:color="auto"/>
            <w:left w:val="none" w:sz="0" w:space="0" w:color="auto"/>
            <w:bottom w:val="none" w:sz="0" w:space="0" w:color="auto"/>
            <w:right w:val="none" w:sz="0" w:space="0" w:color="auto"/>
          </w:divBdr>
        </w:div>
        <w:div w:id="1231386523">
          <w:marLeft w:val="720"/>
          <w:marRight w:val="720"/>
          <w:marTop w:val="0"/>
          <w:marBottom w:val="101"/>
          <w:divBdr>
            <w:top w:val="none" w:sz="0" w:space="0" w:color="auto"/>
            <w:left w:val="none" w:sz="0" w:space="0" w:color="auto"/>
            <w:bottom w:val="none" w:sz="0" w:space="0" w:color="auto"/>
            <w:right w:val="none" w:sz="0" w:space="0" w:color="auto"/>
          </w:divBdr>
        </w:div>
        <w:div w:id="370570934">
          <w:marLeft w:val="720"/>
          <w:marRight w:val="720"/>
          <w:marTop w:val="0"/>
          <w:marBottom w:val="101"/>
          <w:divBdr>
            <w:top w:val="none" w:sz="0" w:space="0" w:color="auto"/>
            <w:left w:val="none" w:sz="0" w:space="0" w:color="auto"/>
            <w:bottom w:val="none" w:sz="0" w:space="0" w:color="auto"/>
            <w:right w:val="none" w:sz="0" w:space="0" w:color="auto"/>
          </w:divBdr>
        </w:div>
        <w:div w:id="1146242824">
          <w:marLeft w:val="0"/>
          <w:marRight w:val="0"/>
          <w:marTop w:val="0"/>
          <w:marBottom w:val="101"/>
          <w:divBdr>
            <w:top w:val="none" w:sz="0" w:space="0" w:color="auto"/>
            <w:left w:val="none" w:sz="0" w:space="0" w:color="auto"/>
            <w:bottom w:val="none" w:sz="0" w:space="0" w:color="auto"/>
            <w:right w:val="none" w:sz="0" w:space="0" w:color="auto"/>
          </w:divBdr>
        </w:div>
        <w:div w:id="465317147">
          <w:marLeft w:val="720"/>
          <w:marRight w:val="720"/>
          <w:marTop w:val="0"/>
          <w:marBottom w:val="101"/>
          <w:divBdr>
            <w:top w:val="none" w:sz="0" w:space="0" w:color="auto"/>
            <w:left w:val="none" w:sz="0" w:space="0" w:color="auto"/>
            <w:bottom w:val="none" w:sz="0" w:space="0" w:color="auto"/>
            <w:right w:val="none" w:sz="0" w:space="0" w:color="auto"/>
          </w:divBdr>
        </w:div>
        <w:div w:id="17780947">
          <w:marLeft w:val="720"/>
          <w:marRight w:val="720"/>
          <w:marTop w:val="0"/>
          <w:marBottom w:val="101"/>
          <w:divBdr>
            <w:top w:val="none" w:sz="0" w:space="0" w:color="auto"/>
            <w:left w:val="none" w:sz="0" w:space="0" w:color="auto"/>
            <w:bottom w:val="none" w:sz="0" w:space="0" w:color="auto"/>
            <w:right w:val="none" w:sz="0" w:space="0" w:color="auto"/>
          </w:divBdr>
        </w:div>
        <w:div w:id="1215855038">
          <w:marLeft w:val="720"/>
          <w:marRight w:val="720"/>
          <w:marTop w:val="0"/>
          <w:marBottom w:val="101"/>
          <w:divBdr>
            <w:top w:val="none" w:sz="0" w:space="0" w:color="auto"/>
            <w:left w:val="none" w:sz="0" w:space="0" w:color="auto"/>
            <w:bottom w:val="none" w:sz="0" w:space="0" w:color="auto"/>
            <w:right w:val="none" w:sz="0" w:space="0" w:color="auto"/>
          </w:divBdr>
        </w:div>
        <w:div w:id="498623979">
          <w:marLeft w:val="720"/>
          <w:marRight w:val="720"/>
          <w:marTop w:val="0"/>
          <w:marBottom w:val="101"/>
          <w:divBdr>
            <w:top w:val="none" w:sz="0" w:space="0" w:color="auto"/>
            <w:left w:val="none" w:sz="0" w:space="0" w:color="auto"/>
            <w:bottom w:val="none" w:sz="0" w:space="0" w:color="auto"/>
            <w:right w:val="none" w:sz="0" w:space="0" w:color="auto"/>
          </w:divBdr>
        </w:div>
        <w:div w:id="2116241605">
          <w:marLeft w:val="720"/>
          <w:marRight w:val="720"/>
          <w:marTop w:val="0"/>
          <w:marBottom w:val="101"/>
          <w:divBdr>
            <w:top w:val="none" w:sz="0" w:space="0" w:color="auto"/>
            <w:left w:val="none" w:sz="0" w:space="0" w:color="auto"/>
            <w:bottom w:val="none" w:sz="0" w:space="0" w:color="auto"/>
            <w:right w:val="none" w:sz="0" w:space="0" w:color="auto"/>
          </w:divBdr>
        </w:div>
      </w:divsChild>
    </w:div>
    <w:div w:id="1666349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ine.mx/archivos2/portal/historico/contenido/recursos/IFE-v2/DS/DS-CG/DS-SesionesCG/CG-acuerdos/2016/12_Diciembre/CGex201612-21/CGex201612-21-ap-16.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2020-08-01T00:00:00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9B04490BE24F5142AC6FB2C7EBFFAE92" ma:contentTypeVersion="12" ma:contentTypeDescription="Crear nuevo documento." ma:contentTypeScope="" ma:versionID="2b171cadb1c76f3b305026b532e1a171">
  <xsd:schema xmlns:xsd="http://www.w3.org/2001/XMLSchema" xmlns:xs="http://www.w3.org/2001/XMLSchema" xmlns:p="http://schemas.microsoft.com/office/2006/metadata/properties" xmlns:ns2="9aae4f70-44b2-46ab-acc6-49e43969ccf0" xmlns:ns3="7463e6f2-4cf7-4f37-8a7b-859c1e512b3c" targetNamespace="http://schemas.microsoft.com/office/2006/metadata/properties" ma:root="true" ma:fieldsID="6e4a2d1dfcb0b40bc8d3f2114f9eaa9d" ns2:_="" ns3:_="">
    <xsd:import namespace="9aae4f70-44b2-46ab-acc6-49e43969ccf0"/>
    <xsd:import namespace="7463e6f2-4cf7-4f37-8a7b-859c1e512b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ae4f70-44b2-46ab-acc6-49e43969cc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463e6f2-4cf7-4f37-8a7b-859c1e512b3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06E5062-D5DD-46D4-88C9-A41F603373A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AED6952-5866-4D33-8F17-A4F05A798911}">
  <ds:schemaRefs>
    <ds:schemaRef ds:uri="http://schemas.microsoft.com/sharepoint/v3/contenttype/forms"/>
  </ds:schemaRefs>
</ds:datastoreItem>
</file>

<file path=customXml/itemProps4.xml><?xml version="1.0" encoding="utf-8"?>
<ds:datastoreItem xmlns:ds="http://schemas.openxmlformats.org/officeDocument/2006/customXml" ds:itemID="{E4ADF7EC-F302-4385-880D-64C494E88B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ae4f70-44b2-46ab-acc6-49e43969ccf0"/>
    <ds:schemaRef ds:uri="7463e6f2-4cf7-4f37-8a7b-859c1e512b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683C37E-4E8C-44A3-BBDA-B81E13FAD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4634</Words>
  <Characters>25487</Characters>
  <Application>Microsoft Office Word</Application>
  <DocSecurity>0</DocSecurity>
  <Lines>212</Lines>
  <Paragraphs>60</Paragraphs>
  <ScaleCrop>false</ScaleCrop>
  <HeadingPairs>
    <vt:vector size="2" baseType="variant">
      <vt:variant>
        <vt:lpstr>Título</vt:lpstr>
      </vt:variant>
      <vt:variant>
        <vt:i4>1</vt:i4>
      </vt:variant>
    </vt:vector>
  </HeadingPairs>
  <TitlesOfParts>
    <vt:vector size="1" baseType="lpstr">
      <vt:lpstr>Plan de acción durante la contingencia sanitaria por el virus  SARS-CoV2 (COVID-19)</vt:lpstr>
    </vt:vector>
  </TitlesOfParts>
  <Company>IFE</Company>
  <LinksUpToDate>false</LinksUpToDate>
  <CharactersWithSpaces>30061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de acción durante la contingencia sanitaria por el virus  SARS-CoV2 (COVID-19)</dc:title>
  <dc:creator>hva</dc:creator>
  <cp:lastModifiedBy>Itzayana Espinosa Quintanar</cp:lastModifiedBy>
  <cp:revision>2</cp:revision>
  <cp:lastPrinted>2020-01-20T23:57:00Z</cp:lastPrinted>
  <dcterms:created xsi:type="dcterms:W3CDTF">2020-05-13T03:18:00Z</dcterms:created>
  <dcterms:modified xsi:type="dcterms:W3CDTF">2020-05-13T03:18:00Z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0x0101009B04490BE24F5142AC6FB2C7EBFFAE92</vt:lpwstr>
  </property>
</Properties>
</file>