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rFonts w:eastAsia="Calibri" w:cs="Times New Roman"/>
          <w:b/>
          <w:lang w:eastAsia="es-MX"/>
        </w:rPr>
        <w:id w:val="-316814492"/>
        <w:docPartObj>
          <w:docPartGallery w:val="Cover Pages"/>
          <w:docPartUnique/>
        </w:docPartObj>
      </w:sdtPr>
      <w:sdtEndPr/>
      <w:sdtContent>
        <w:p w14:paraId="047EA84A" w14:textId="77777777" w:rsidR="00FE3330" w:rsidRPr="00634719" w:rsidRDefault="00FE3330" w:rsidP="00FE3330">
          <w:pPr>
            <w:jc w:val="left"/>
            <w:rPr>
              <w:rFonts w:eastAsia="Calibri" w:cs="Times New Roman"/>
              <w:b/>
              <w:lang w:eastAsia="es-MX"/>
            </w:rPr>
          </w:pPr>
          <w:r w:rsidRPr="00634719">
            <w:rPr>
              <w:rFonts w:eastAsia="Calibri" w:cs="Times New Roman"/>
              <w:b/>
              <w:noProof/>
              <w:lang w:eastAsia="es-MX"/>
            </w:rPr>
            <mc:AlternateContent>
              <mc:Choice Requires="wps">
                <w:drawing>
                  <wp:anchor distT="0" distB="0" distL="114300" distR="114300" simplePos="0" relativeHeight="251659264" behindDoc="0" locked="0" layoutInCell="1" allowOverlap="1" wp14:anchorId="397DB10F" wp14:editId="25FE56C8">
                    <wp:simplePos x="0" y="0"/>
                    <wp:positionH relativeFrom="page">
                      <wp:align>center</wp:align>
                    </wp:positionH>
                    <wp:positionV relativeFrom="page">
                      <wp:align>center</wp:align>
                    </wp:positionV>
                    <wp:extent cx="1712890" cy="3840480"/>
                    <wp:effectExtent l="0" t="0" r="0" b="2540"/>
                    <wp:wrapNone/>
                    <wp:docPr id="138" name="Cuadro de texto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ysClr val="window" lastClr="FFFFFF"/>
                            </a:solidFill>
                            <a:ln w="6350">
                              <a:noFill/>
                            </a:ln>
                            <a:effectLst/>
                          </wps:spPr>
                          <wps:txbx>
                            <w:txbxContent>
                              <w:p w14:paraId="245CBEE7" w14:textId="77777777" w:rsidR="00CC311A" w:rsidRDefault="00CC311A" w:rsidP="00FE3330"/>
                              <w:tbl>
                                <w:tblPr>
                                  <w:tblW w:w="498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4121"/>
                                  <w:gridCol w:w="7341"/>
                                </w:tblGrid>
                                <w:tr w:rsidR="00CC311A" w14:paraId="5F71F89B" w14:textId="77777777" w:rsidTr="00FE3330">
                                  <w:trPr>
                                    <w:jc w:val="center"/>
                                  </w:trPr>
                                  <w:tc>
                                    <w:tcPr>
                                      <w:tcW w:w="1722" w:type="pct"/>
                                      <w:vAlign w:val="center"/>
                                    </w:tcPr>
                                    <w:p w14:paraId="15145E11" w14:textId="77777777" w:rsidR="00CC311A" w:rsidRDefault="00CC311A">
                                      <w:pPr>
                                        <w:jc w:val="right"/>
                                      </w:pPr>
                                      <w:r>
                                        <w:rPr>
                                          <w:noProof/>
                                          <w:lang w:eastAsia="es-MX"/>
                                        </w:rPr>
                                        <w:drawing>
                                          <wp:inline distT="0" distB="0" distL="0" distR="0" wp14:anchorId="13C71CC5" wp14:editId="58A77D18">
                                            <wp:extent cx="2095500" cy="6381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11">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14:paraId="496963DA" w14:textId="77777777" w:rsidR="00CC311A" w:rsidRDefault="00CC311A">
                                      <w:pPr>
                                        <w:jc w:val="right"/>
                                      </w:pPr>
                                    </w:p>
                                    <w:p w14:paraId="6B288C71" w14:textId="77777777" w:rsidR="00CC311A" w:rsidRDefault="00CC311A">
                                      <w:pPr>
                                        <w:jc w:val="right"/>
                                      </w:pPr>
                                    </w:p>
                                    <w:p w14:paraId="0DA0BA9F" w14:textId="77777777" w:rsidR="00CC311A" w:rsidRDefault="00CC311A">
                                      <w:pPr>
                                        <w:jc w:val="right"/>
                                      </w:pPr>
                                    </w:p>
                                    <w:p w14:paraId="6A242B11" w14:textId="77777777" w:rsidR="00CC311A" w:rsidRDefault="00CC311A" w:rsidP="00FE3330"/>
                                    <w:p w14:paraId="08952C0E" w14:textId="77777777" w:rsidR="00CC311A" w:rsidRDefault="00CC311A">
                                      <w:pPr>
                                        <w:jc w:val="right"/>
                                      </w:pPr>
                                      <w:r>
                                        <w:rPr>
                                          <w:b/>
                                          <w:noProof/>
                                          <w:lang w:eastAsia="es-MX"/>
                                        </w:rPr>
                                        <w:drawing>
                                          <wp:inline distT="0" distB="0" distL="0" distR="0" wp14:anchorId="2C76DF28" wp14:editId="675BC869">
                                            <wp:extent cx="2160000" cy="96423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2">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14:paraId="5DC7D8BF" w14:textId="77777777" w:rsidR="00CC311A" w:rsidRDefault="00CC311A" w:rsidP="00FE3330">
                                      <w:pPr>
                                        <w:jc w:val="right"/>
                                        <w:rPr>
                                          <w:szCs w:val="24"/>
                                        </w:rPr>
                                      </w:pPr>
                                    </w:p>
                                  </w:tc>
                                  <w:tc>
                                    <w:tcPr>
                                      <w:tcW w:w="3278" w:type="pct"/>
                                      <w:vAlign w:val="center"/>
                                    </w:tcPr>
                                    <w:p w14:paraId="56D2F20D" w14:textId="77777777" w:rsidR="00CC311A" w:rsidRDefault="00CC311A" w:rsidP="00FE3330">
                                      <w:pPr>
                                        <w:jc w:val="center"/>
                                        <w:rPr>
                                          <w:b/>
                                          <w:color w:val="3B3838" w:themeColor="background2" w:themeShade="40"/>
                                          <w:spacing w:val="-2"/>
                                          <w:sz w:val="32"/>
                                          <w:szCs w:val="32"/>
                                        </w:rPr>
                                      </w:pPr>
                                    </w:p>
                                    <w:p w14:paraId="759CAE51" w14:textId="77777777" w:rsidR="00CC311A" w:rsidRDefault="00CC311A" w:rsidP="00FE3330">
                                      <w:pPr>
                                        <w:jc w:val="center"/>
                                        <w:rPr>
                                          <w:b/>
                                          <w:color w:val="3B3838" w:themeColor="background2" w:themeShade="40"/>
                                          <w:spacing w:val="-2"/>
                                          <w:sz w:val="32"/>
                                          <w:szCs w:val="32"/>
                                        </w:rPr>
                                      </w:pPr>
                                    </w:p>
                                    <w:p w14:paraId="16D85237" w14:textId="347DEF01" w:rsidR="00CC311A" w:rsidRDefault="00CC311A" w:rsidP="00FE3330">
                                      <w:pPr>
                                        <w:jc w:val="center"/>
                                        <w:rPr>
                                          <w:b/>
                                          <w:color w:val="3B3838" w:themeColor="background2" w:themeShade="40"/>
                                          <w:spacing w:val="-2"/>
                                          <w:sz w:val="36"/>
                                          <w:szCs w:val="36"/>
                                        </w:rPr>
                                      </w:pPr>
                                      <w:r w:rsidRPr="00523E6A">
                                        <w:rPr>
                                          <w:b/>
                                          <w:color w:val="3B3838" w:themeColor="background2" w:themeShade="40"/>
                                          <w:spacing w:val="-2"/>
                                          <w:sz w:val="36"/>
                                          <w:szCs w:val="36"/>
                                        </w:rPr>
                                        <w:t>INFORME ANUAL DE ACTIVIDADES</w:t>
                                      </w:r>
                                    </w:p>
                                    <w:p w14:paraId="5E46D0CE" w14:textId="5DC547B3" w:rsidR="00601E03" w:rsidRPr="00523E6A" w:rsidRDefault="00601E03" w:rsidP="00FE3330">
                                      <w:pPr>
                                        <w:jc w:val="center"/>
                                        <w:rPr>
                                          <w:color w:val="000000" w:themeColor="text1"/>
                                          <w:spacing w:val="-2"/>
                                          <w:sz w:val="36"/>
                                          <w:szCs w:val="36"/>
                                        </w:rPr>
                                      </w:pPr>
                                      <w:r>
                                        <w:rPr>
                                          <w:b/>
                                          <w:color w:val="3B3838" w:themeColor="background2" w:themeShade="40"/>
                                          <w:spacing w:val="-2"/>
                                          <w:sz w:val="36"/>
                                          <w:szCs w:val="36"/>
                                        </w:rPr>
                                        <w:t>2016</w:t>
                                      </w:r>
                                    </w:p>
                                    <w:p w14:paraId="03D6B3F8" w14:textId="77777777" w:rsidR="00CC311A" w:rsidRDefault="00CC311A">
                                      <w:pPr>
                                        <w:pStyle w:val="Sinespaciado"/>
                                        <w:rPr>
                                          <w:b/>
                                          <w:color w:val="3B3838" w:themeColor="background2" w:themeShade="40"/>
                                          <w:sz w:val="36"/>
                                          <w:szCs w:val="36"/>
                                        </w:rPr>
                                      </w:pPr>
                                    </w:p>
                                    <w:p w14:paraId="5EC2D61B" w14:textId="77777777" w:rsidR="00CC311A" w:rsidRDefault="00CC311A">
                                      <w:pPr>
                                        <w:pStyle w:val="Sinespaciado"/>
                                        <w:rPr>
                                          <w:b/>
                                          <w:color w:val="3B3838" w:themeColor="background2" w:themeShade="40"/>
                                          <w:sz w:val="36"/>
                                          <w:szCs w:val="36"/>
                                        </w:rPr>
                                      </w:pPr>
                                    </w:p>
                                    <w:p w14:paraId="739CBFAB" w14:textId="77777777" w:rsidR="00CC311A" w:rsidRPr="00523E6A" w:rsidRDefault="00CC311A" w:rsidP="00FE3330">
                                      <w:pPr>
                                        <w:pStyle w:val="Sinespaciado"/>
                                        <w:jc w:val="right"/>
                                        <w:rPr>
                                          <w:rFonts w:ascii="Arial" w:hAnsi="Arial" w:cs="Arial"/>
                                          <w:sz w:val="28"/>
                                          <w:szCs w:val="28"/>
                                        </w:rPr>
                                      </w:pPr>
                                      <w:r w:rsidRPr="00523E6A">
                                        <w:rPr>
                                          <w:rFonts w:ascii="Arial" w:hAnsi="Arial" w:cs="Arial"/>
                                          <w:b/>
                                          <w:color w:val="3B3838" w:themeColor="background2" w:themeShade="40"/>
                                          <w:sz w:val="28"/>
                                          <w:szCs w:val="28"/>
                                        </w:rPr>
                                        <w:t>Ciudad de México, enero de 2017</w:t>
                                      </w:r>
                                    </w:p>
                                  </w:tc>
                                </w:tr>
                              </w:tbl>
                              <w:p w14:paraId="325B4B52" w14:textId="77777777" w:rsidR="00CC311A" w:rsidRDefault="00CC311A" w:rsidP="00FE3330"/>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397DB10F" id="_x0000_t202" coordsize="21600,21600" o:spt="202" path="m,l,21600r21600,l21600,xe">
                    <v:stroke joinstyle="miter"/>
                    <v:path gradientshapeok="t" o:connecttype="rect"/>
                  </v:shapetype>
                  <v:shape id="Cuadro de texto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" fillcolor="window" stroked="f" strokeweight=".5pt">
                    <v:textbox inset="0,0,0,0">
                      <w:txbxContent>
                        <w:p w14:paraId="245CBEE7" w14:textId="77777777" w:rsidR="00CC311A" w:rsidRDefault="00CC311A" w:rsidP="00FE3330"/>
                        <w:tbl>
                          <w:tblPr>
                            <w:tblW w:w="498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4121"/>
                            <w:gridCol w:w="7341"/>
                          </w:tblGrid>
                          <w:tr w:rsidR="00CC311A" w14:paraId="5F71F89B" w14:textId="77777777" w:rsidTr="00FE3330">
                            <w:trPr>
                              <w:jc w:val="center"/>
                            </w:trPr>
                            <w:tc>
                              <w:tcPr>
                                <w:tcW w:w="1722" w:type="pct"/>
                                <w:vAlign w:val="center"/>
                              </w:tcPr>
                              <w:p w14:paraId="15145E11" w14:textId="77777777" w:rsidR="00CC311A" w:rsidRDefault="00CC311A">
                                <w:pPr>
                                  <w:jc w:val="right"/>
                                </w:pPr>
                                <w:r>
                                  <w:rPr>
                                    <w:noProof/>
                                    <w:lang w:eastAsia="es-MX"/>
                                  </w:rPr>
                                  <w:drawing>
                                    <wp:inline distT="0" distB="0" distL="0" distR="0" wp14:anchorId="13C71CC5" wp14:editId="58A77D18">
                                      <wp:extent cx="2095500" cy="6381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11">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14:paraId="496963DA" w14:textId="77777777" w:rsidR="00CC311A" w:rsidRDefault="00CC311A">
                                <w:pPr>
                                  <w:jc w:val="right"/>
                                </w:pPr>
                              </w:p>
                              <w:p w14:paraId="6B288C71" w14:textId="77777777" w:rsidR="00CC311A" w:rsidRDefault="00CC311A">
                                <w:pPr>
                                  <w:jc w:val="right"/>
                                </w:pPr>
                              </w:p>
                              <w:p w14:paraId="0DA0BA9F" w14:textId="77777777" w:rsidR="00CC311A" w:rsidRDefault="00CC311A">
                                <w:pPr>
                                  <w:jc w:val="right"/>
                                </w:pPr>
                              </w:p>
                              <w:p w14:paraId="6A242B11" w14:textId="77777777" w:rsidR="00CC311A" w:rsidRDefault="00CC311A" w:rsidP="00FE3330"/>
                              <w:p w14:paraId="08952C0E" w14:textId="77777777" w:rsidR="00CC311A" w:rsidRDefault="00CC311A">
                                <w:pPr>
                                  <w:jc w:val="right"/>
                                </w:pPr>
                                <w:r>
                                  <w:rPr>
                                    <w:b/>
                                    <w:noProof/>
                                    <w:lang w:eastAsia="es-MX"/>
                                  </w:rPr>
                                  <w:drawing>
                                    <wp:inline distT="0" distB="0" distL="0" distR="0" wp14:anchorId="2C76DF28" wp14:editId="675BC869">
                                      <wp:extent cx="2160000" cy="96423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2">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14:paraId="5DC7D8BF" w14:textId="77777777" w:rsidR="00CC311A" w:rsidRDefault="00CC311A" w:rsidP="00FE3330">
                                <w:pPr>
                                  <w:jc w:val="right"/>
                                  <w:rPr>
                                    <w:szCs w:val="24"/>
                                  </w:rPr>
                                </w:pPr>
                              </w:p>
                            </w:tc>
                            <w:tc>
                              <w:tcPr>
                                <w:tcW w:w="3278" w:type="pct"/>
                                <w:vAlign w:val="center"/>
                              </w:tcPr>
                              <w:p w14:paraId="56D2F20D" w14:textId="77777777" w:rsidR="00CC311A" w:rsidRDefault="00CC311A" w:rsidP="00FE3330">
                                <w:pPr>
                                  <w:jc w:val="center"/>
                                  <w:rPr>
                                    <w:b/>
                                    <w:color w:val="3B3838" w:themeColor="background2" w:themeShade="40"/>
                                    <w:spacing w:val="-2"/>
                                    <w:sz w:val="32"/>
                                    <w:szCs w:val="32"/>
                                  </w:rPr>
                                </w:pPr>
                              </w:p>
                              <w:p w14:paraId="759CAE51" w14:textId="77777777" w:rsidR="00CC311A" w:rsidRDefault="00CC311A" w:rsidP="00FE3330">
                                <w:pPr>
                                  <w:jc w:val="center"/>
                                  <w:rPr>
                                    <w:b/>
                                    <w:color w:val="3B3838" w:themeColor="background2" w:themeShade="40"/>
                                    <w:spacing w:val="-2"/>
                                    <w:sz w:val="32"/>
                                    <w:szCs w:val="32"/>
                                  </w:rPr>
                                </w:pPr>
                              </w:p>
                              <w:p w14:paraId="16D85237" w14:textId="347DEF01" w:rsidR="00CC311A" w:rsidRDefault="00CC311A" w:rsidP="00FE3330">
                                <w:pPr>
                                  <w:jc w:val="center"/>
                                  <w:rPr>
                                    <w:b/>
                                    <w:color w:val="3B3838" w:themeColor="background2" w:themeShade="40"/>
                                    <w:spacing w:val="-2"/>
                                    <w:sz w:val="36"/>
                                    <w:szCs w:val="36"/>
                                  </w:rPr>
                                </w:pPr>
                                <w:r w:rsidRPr="00523E6A">
                                  <w:rPr>
                                    <w:b/>
                                    <w:color w:val="3B3838" w:themeColor="background2" w:themeShade="40"/>
                                    <w:spacing w:val="-2"/>
                                    <w:sz w:val="36"/>
                                    <w:szCs w:val="36"/>
                                  </w:rPr>
                                  <w:t>INFORME ANUAL DE ACTIVIDADES</w:t>
                                </w:r>
                              </w:p>
                              <w:p w14:paraId="5E46D0CE" w14:textId="5DC547B3" w:rsidR="00601E03" w:rsidRPr="00523E6A" w:rsidRDefault="00601E03" w:rsidP="00FE3330">
                                <w:pPr>
                                  <w:jc w:val="center"/>
                                  <w:rPr>
                                    <w:color w:val="000000" w:themeColor="text1"/>
                                    <w:spacing w:val="-2"/>
                                    <w:sz w:val="36"/>
                                    <w:szCs w:val="36"/>
                                  </w:rPr>
                                </w:pPr>
                                <w:r>
                                  <w:rPr>
                                    <w:b/>
                                    <w:color w:val="3B3838" w:themeColor="background2" w:themeShade="40"/>
                                    <w:spacing w:val="-2"/>
                                    <w:sz w:val="36"/>
                                    <w:szCs w:val="36"/>
                                  </w:rPr>
                                  <w:t>2016</w:t>
                                </w:r>
                              </w:p>
                              <w:p w14:paraId="03D6B3F8" w14:textId="77777777" w:rsidR="00CC311A" w:rsidRDefault="00CC311A">
                                <w:pPr>
                                  <w:pStyle w:val="Sinespaciado"/>
                                  <w:rPr>
                                    <w:b/>
                                    <w:color w:val="3B3838" w:themeColor="background2" w:themeShade="40"/>
                                    <w:sz w:val="36"/>
                                    <w:szCs w:val="36"/>
                                  </w:rPr>
                                </w:pPr>
                              </w:p>
                              <w:p w14:paraId="5EC2D61B" w14:textId="77777777" w:rsidR="00CC311A" w:rsidRDefault="00CC311A">
                                <w:pPr>
                                  <w:pStyle w:val="Sinespaciado"/>
                                  <w:rPr>
                                    <w:b/>
                                    <w:color w:val="3B3838" w:themeColor="background2" w:themeShade="40"/>
                                    <w:sz w:val="36"/>
                                    <w:szCs w:val="36"/>
                                  </w:rPr>
                                </w:pPr>
                              </w:p>
                              <w:p w14:paraId="739CBFAB" w14:textId="77777777" w:rsidR="00CC311A" w:rsidRPr="00523E6A" w:rsidRDefault="00CC311A" w:rsidP="00FE3330">
                                <w:pPr>
                                  <w:pStyle w:val="Sinespaciado"/>
                                  <w:jc w:val="right"/>
                                  <w:rPr>
                                    <w:rFonts w:ascii="Arial" w:hAnsi="Arial" w:cs="Arial"/>
                                    <w:sz w:val="28"/>
                                    <w:szCs w:val="28"/>
                                  </w:rPr>
                                </w:pPr>
                                <w:r w:rsidRPr="00523E6A">
                                  <w:rPr>
                                    <w:rFonts w:ascii="Arial" w:hAnsi="Arial" w:cs="Arial"/>
                                    <w:b/>
                                    <w:color w:val="3B3838" w:themeColor="background2" w:themeShade="40"/>
                                    <w:sz w:val="28"/>
                                    <w:szCs w:val="28"/>
                                  </w:rPr>
                                  <w:t>Ciudad de México, enero de 2017</w:t>
                                </w:r>
                              </w:p>
                            </w:tc>
                          </w:tr>
                        </w:tbl>
                        <w:p w14:paraId="325B4B52" w14:textId="77777777" w:rsidR="00CC311A" w:rsidRDefault="00CC311A" w:rsidP="00FE3330"/>
                      </w:txbxContent>
                    </v:textbox>
                    <w10:wrap anchorx="page" anchory="page"/>
                  </v:shape>
                </w:pict>
              </mc:Fallback>
            </mc:AlternateContent>
          </w:r>
          <w:r w:rsidRPr="00634719">
            <w:rPr>
              <w:rFonts w:eastAsia="Calibri" w:cs="Times New Roman"/>
              <w:b/>
              <w:lang w:eastAsia="es-MX"/>
            </w:rPr>
            <w:br w:type="page"/>
          </w:r>
        </w:p>
      </w:sdtContent>
    </w:sdt>
    <w:p w14:paraId="0A0ACD6B" w14:textId="77777777" w:rsidR="00FE3330" w:rsidRPr="00634719" w:rsidRDefault="00FE3330" w:rsidP="00FE3330">
      <w:pPr>
        <w:jc w:val="right"/>
        <w:rPr>
          <w:rFonts w:eastAsia="Calibri" w:cs="Times New Roman"/>
          <w:b/>
          <w:color w:val="3B3838" w:themeColor="background2" w:themeShade="40"/>
          <w:sz w:val="28"/>
          <w:szCs w:val="32"/>
        </w:rPr>
      </w:pPr>
    </w:p>
    <w:sdt>
      <w:sdtPr>
        <w:rPr>
          <w:rFonts w:eastAsia="Calibri" w:cs="Times New Roman"/>
        </w:rPr>
        <w:id w:val="1564669038"/>
        <w:docPartObj>
          <w:docPartGallery w:val="Table of Contents"/>
          <w:docPartUnique/>
        </w:docPartObj>
      </w:sdtPr>
      <w:sdtEndPr>
        <w:rPr>
          <w:bCs/>
        </w:rPr>
      </w:sdtEndPr>
      <w:sdtContent>
        <w:p w14:paraId="5B772DA1" w14:textId="77777777" w:rsidR="00FE3330" w:rsidRPr="00634719" w:rsidRDefault="00FE3330" w:rsidP="00FE3330">
          <w:pPr>
            <w:keepNext/>
            <w:keepLines/>
            <w:spacing w:before="240" w:line="259" w:lineRule="auto"/>
            <w:ind w:right="49"/>
            <w:jc w:val="left"/>
            <w:rPr>
              <w:rFonts w:eastAsiaTheme="majorEastAsia" w:cs="Arial"/>
              <w:b/>
              <w:sz w:val="20"/>
              <w:szCs w:val="20"/>
              <w:lang w:eastAsia="es-MX"/>
            </w:rPr>
          </w:pPr>
          <w:r w:rsidRPr="00634719">
            <w:rPr>
              <w:rFonts w:eastAsiaTheme="majorEastAsia" w:cs="Arial"/>
              <w:b/>
              <w:sz w:val="20"/>
              <w:szCs w:val="20"/>
              <w:lang w:eastAsia="es-MX"/>
            </w:rPr>
            <w:t>Contenido</w:t>
          </w:r>
        </w:p>
        <w:p w14:paraId="061E5654" w14:textId="77777777" w:rsidR="00FE3330" w:rsidRPr="00634719" w:rsidRDefault="00FE3330" w:rsidP="00FE3330">
          <w:pPr>
            <w:ind w:right="-93"/>
            <w:rPr>
              <w:rFonts w:eastAsia="Calibri" w:cs="Arial"/>
              <w:sz w:val="20"/>
              <w:szCs w:val="20"/>
              <w:lang w:eastAsia="es-MX"/>
            </w:rPr>
          </w:pPr>
        </w:p>
        <w:p w14:paraId="54E28A03" w14:textId="77777777" w:rsidR="006D7998" w:rsidRPr="00634719" w:rsidRDefault="00FE3330">
          <w:pPr>
            <w:pStyle w:val="TDC1"/>
            <w:rPr>
              <w:rStyle w:val="Hipervnculo"/>
              <w:rFonts w:eastAsia="Calibri"/>
            </w:rPr>
          </w:pPr>
          <w:r w:rsidRPr="00634719">
            <w:rPr>
              <w:rFonts w:cs="Arial"/>
              <w:noProof w:val="0"/>
              <w:sz w:val="20"/>
              <w:szCs w:val="20"/>
            </w:rPr>
            <w:fldChar w:fldCharType="begin"/>
          </w:r>
          <w:r w:rsidRPr="00634719">
            <w:rPr>
              <w:rFonts w:cs="Arial"/>
              <w:noProof w:val="0"/>
              <w:sz w:val="20"/>
              <w:szCs w:val="20"/>
            </w:rPr>
            <w:instrText xml:space="preserve"> TOC \o "1-3" \h \z \u </w:instrText>
          </w:r>
          <w:r w:rsidRPr="00634719">
            <w:rPr>
              <w:rFonts w:cs="Arial"/>
              <w:noProof w:val="0"/>
              <w:sz w:val="20"/>
              <w:szCs w:val="20"/>
            </w:rPr>
            <w:fldChar w:fldCharType="separate"/>
          </w:r>
          <w:hyperlink w:anchor="_Toc469917611" w:history="1">
            <w:r w:rsidR="006D7998" w:rsidRPr="00634719">
              <w:rPr>
                <w:rStyle w:val="Hipervnculo"/>
                <w:rFonts w:eastAsia="Calibri"/>
              </w:rPr>
              <w:t>Presentación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_Toc469917611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3</w:t>
            </w:r>
            <w:r w:rsidR="006D7998" w:rsidRPr="00634719">
              <w:rPr>
                <w:rStyle w:val="Hipervnculo"/>
                <w:rFonts w:eastAsia="Calibri"/>
                <w:webHidden/>
              </w:rPr>
              <w:fldChar w:fldCharType="end"/>
            </w:r>
          </w:hyperlink>
        </w:p>
        <w:p w14:paraId="11D58975" w14:textId="77777777" w:rsidR="006D7998" w:rsidRPr="00634719" w:rsidRDefault="00A944A9">
          <w:pPr>
            <w:pStyle w:val="TDC1"/>
            <w:rPr>
              <w:rStyle w:val="Hipervnculo"/>
              <w:rFonts w:eastAsia="Calibri"/>
            </w:rPr>
          </w:pPr>
          <w:hyperlink w:anchor="_Toc469917612" w:history="1">
            <w:r w:rsidR="006D7998" w:rsidRPr="00634719">
              <w:rPr>
                <w:rStyle w:val="Hipervnculo"/>
                <w:rFonts w:eastAsia="Calibri"/>
              </w:rPr>
              <w:t>Fundamento</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_Toc469917612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3</w:t>
            </w:r>
            <w:r w:rsidR="006D7998" w:rsidRPr="00634719">
              <w:rPr>
                <w:rStyle w:val="Hipervnculo"/>
                <w:rFonts w:eastAsia="Calibri"/>
                <w:webHidden/>
              </w:rPr>
              <w:fldChar w:fldCharType="end"/>
            </w:r>
          </w:hyperlink>
        </w:p>
        <w:p w14:paraId="4807045A" w14:textId="77777777" w:rsidR="006D7998" w:rsidRPr="00634719" w:rsidRDefault="00A944A9">
          <w:pPr>
            <w:pStyle w:val="TDC1"/>
            <w:rPr>
              <w:rStyle w:val="Hipervnculo"/>
              <w:rFonts w:eastAsia="Calibri"/>
            </w:rPr>
          </w:pPr>
          <w:hyperlink w:anchor="_Toc469917613" w:history="1">
            <w:r w:rsidR="006D7998" w:rsidRPr="00634719">
              <w:rPr>
                <w:rStyle w:val="Hipervnculo"/>
                <w:rFonts w:eastAsia="Calibri"/>
              </w:rPr>
              <w:t>Atribuciones del Comité de Radio y Televisión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3</w:t>
            </w:r>
            <w:r w:rsidR="006D7998" w:rsidRPr="00634719">
              <w:rPr>
                <w:rStyle w:val="Hipervnculo"/>
                <w:rFonts w:eastAsia="Calibri"/>
                <w:webHidden/>
              </w:rPr>
              <w:fldChar w:fldCharType="end"/>
            </w:r>
          </w:hyperlink>
        </w:p>
        <w:p w14:paraId="503EC909" w14:textId="77777777" w:rsidR="006D7998" w:rsidRPr="00634719" w:rsidRDefault="00A944A9">
          <w:pPr>
            <w:pStyle w:val="TDC1"/>
            <w:rPr>
              <w:rStyle w:val="Hipervnculo"/>
              <w:rFonts w:eastAsia="Calibri"/>
            </w:rPr>
          </w:pPr>
          <w:hyperlink w:anchor="_Toc469917614" w:history="1">
            <w:r w:rsidR="006D7998" w:rsidRPr="00634719">
              <w:rPr>
                <w:rStyle w:val="Hipervnculo"/>
                <w:rFonts w:eastAsia="Calibri"/>
              </w:rPr>
              <w:t>Integración del Comité de Radio y Televisión en el año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4</w:t>
            </w:r>
            <w:r w:rsidR="006D7998" w:rsidRPr="00634719">
              <w:rPr>
                <w:rStyle w:val="Hipervnculo"/>
                <w:rFonts w:eastAsia="Calibri"/>
                <w:webHidden/>
              </w:rPr>
              <w:fldChar w:fldCharType="end"/>
            </w:r>
          </w:hyperlink>
        </w:p>
        <w:p w14:paraId="13B33E08" w14:textId="77777777" w:rsidR="006D7998" w:rsidRPr="00634719" w:rsidRDefault="00A944A9">
          <w:pPr>
            <w:pStyle w:val="TDC1"/>
            <w:rPr>
              <w:rStyle w:val="Hipervnculo"/>
              <w:rFonts w:eastAsia="Calibri"/>
            </w:rPr>
          </w:pPr>
          <w:hyperlink w:anchor="_Toc469917615" w:history="1">
            <w:r w:rsidR="006D7998" w:rsidRPr="00634719">
              <w:rPr>
                <w:rStyle w:val="Hipervnculo"/>
                <w:rFonts w:eastAsia="Calibri"/>
              </w:rPr>
              <w:t>Principales actividades desarrolladas en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_Toc469917615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6</w:t>
            </w:r>
            <w:r w:rsidR="006D7998" w:rsidRPr="00634719">
              <w:rPr>
                <w:rStyle w:val="Hipervnculo"/>
                <w:rFonts w:eastAsia="Calibri"/>
                <w:webHidden/>
              </w:rPr>
              <w:fldChar w:fldCharType="end"/>
            </w:r>
          </w:hyperlink>
        </w:p>
        <w:p w14:paraId="5E5F71A0" w14:textId="77777777" w:rsidR="006D7998" w:rsidRPr="00634719" w:rsidRDefault="00A944A9">
          <w:pPr>
            <w:pStyle w:val="TDC1"/>
            <w:rPr>
              <w:rStyle w:val="Hipervnculo"/>
              <w:rFonts w:eastAsia="Calibri"/>
            </w:rPr>
          </w:pPr>
          <w:hyperlink w:anchor="_Toc469917616" w:history="1">
            <w:r w:rsidR="006D7998" w:rsidRPr="00634719">
              <w:rPr>
                <w:rStyle w:val="Hipervnculo"/>
                <w:rFonts w:eastAsia="Calibri"/>
              </w:rPr>
              <w:t>Introducción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_Toc469917616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6</w:t>
            </w:r>
            <w:r w:rsidR="006D7998" w:rsidRPr="00634719">
              <w:rPr>
                <w:rStyle w:val="Hipervnculo"/>
                <w:rFonts w:eastAsia="Calibri"/>
                <w:webHidden/>
              </w:rPr>
              <w:fldChar w:fldCharType="end"/>
            </w:r>
          </w:hyperlink>
        </w:p>
        <w:p w14:paraId="0E96F439" w14:textId="77777777" w:rsidR="006D7998" w:rsidRPr="00634719" w:rsidRDefault="00A944A9" w:rsidP="008B758C">
          <w:pPr>
            <w:pStyle w:val="TDC2"/>
            <w:rPr>
              <w:rStyle w:val="Hipervnculo"/>
              <w:rFonts w:eastAsia="Calibri"/>
            </w:rPr>
          </w:pPr>
          <w:hyperlink w:anchor="_Toc469917617" w:history="1">
            <w:r w:rsidR="006D7998" w:rsidRPr="00634719">
              <w:rPr>
                <w:rStyle w:val="Hipervnculo"/>
                <w:rFonts w:eastAsia="Calibri"/>
                <w:bCs w:val="0"/>
                <w:iCs w:val="0"/>
                <w:spacing w:val="0"/>
              </w:rPr>
              <w:t>I.</w:t>
            </w:r>
            <w:r w:rsidR="006D7998" w:rsidRPr="00634719">
              <w:rPr>
                <w:rStyle w:val="Hipervnculo"/>
                <w:rFonts w:eastAsia="Calibri"/>
              </w:rPr>
              <w:tab/>
            </w:r>
            <w:r w:rsidR="006D7998" w:rsidRPr="00634719">
              <w:rPr>
                <w:rStyle w:val="Hipervnculo"/>
                <w:rFonts w:eastAsia="Calibri"/>
                <w:bCs w:val="0"/>
                <w:iCs w:val="0"/>
                <w:spacing w:val="0"/>
              </w:rPr>
              <w:t>Administración del acceso a radio y televisión para procesos electorales locales 2015-2016</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_Toc469917617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6</w:t>
            </w:r>
            <w:r w:rsidR="006D7998" w:rsidRPr="00634719">
              <w:rPr>
                <w:rStyle w:val="Hipervnculo"/>
                <w:rFonts w:eastAsia="Calibri"/>
                <w:bCs w:val="0"/>
                <w:iCs w:val="0"/>
                <w:webHidden/>
                <w:spacing w:val="0"/>
              </w:rPr>
              <w:fldChar w:fldCharType="end"/>
            </w:r>
          </w:hyperlink>
        </w:p>
        <w:p w14:paraId="5023F42A" w14:textId="77777777" w:rsidR="006D7998" w:rsidRPr="00634719" w:rsidRDefault="00A944A9" w:rsidP="008B758C">
          <w:pPr>
            <w:pStyle w:val="TDC2"/>
            <w:rPr>
              <w:rStyle w:val="Hipervnculo"/>
              <w:rFonts w:eastAsia="Calibri"/>
            </w:rPr>
          </w:pPr>
          <w:hyperlink w:anchor="_Toc469917618" w:history="1">
            <w:r w:rsidR="006D7998" w:rsidRPr="00634719">
              <w:rPr>
                <w:rStyle w:val="Hipervnculo"/>
                <w:rFonts w:eastAsia="Calibri"/>
                <w:bCs w:val="0"/>
                <w:iCs w:val="0"/>
                <w:spacing w:val="0"/>
              </w:rPr>
              <w:t>I.1.</w:t>
            </w:r>
            <w:r w:rsidR="006D7998" w:rsidRPr="00634719">
              <w:rPr>
                <w:rStyle w:val="Hipervnculo"/>
                <w:rFonts w:eastAsia="Calibri"/>
              </w:rPr>
              <w:tab/>
            </w:r>
            <w:r w:rsidR="006D7998" w:rsidRPr="00634719">
              <w:rPr>
                <w:rStyle w:val="Hipervnculo"/>
                <w:rFonts w:eastAsia="Calibri"/>
                <w:bCs w:val="0"/>
                <w:iCs w:val="0"/>
                <w:spacing w:val="0"/>
              </w:rPr>
              <w:t>Catálogos de emisoras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_Toc469917618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6</w:t>
            </w:r>
            <w:r w:rsidR="006D7998" w:rsidRPr="00634719">
              <w:rPr>
                <w:rStyle w:val="Hipervnculo"/>
                <w:rFonts w:eastAsia="Calibri"/>
                <w:bCs w:val="0"/>
                <w:iCs w:val="0"/>
                <w:webHidden/>
                <w:spacing w:val="0"/>
              </w:rPr>
              <w:fldChar w:fldCharType="end"/>
            </w:r>
          </w:hyperlink>
        </w:p>
        <w:p w14:paraId="0E5AD7B6" w14:textId="77777777" w:rsidR="006D7998" w:rsidRPr="00634719" w:rsidRDefault="00A944A9" w:rsidP="008B758C">
          <w:pPr>
            <w:pStyle w:val="TDC2"/>
            <w:rPr>
              <w:rStyle w:val="Hipervnculo"/>
              <w:rFonts w:eastAsia="Calibri"/>
            </w:rPr>
          </w:pPr>
          <w:hyperlink w:anchor="_Toc469917619" w:history="1">
            <w:r w:rsidR="006D7998" w:rsidRPr="00634719">
              <w:rPr>
                <w:rStyle w:val="Hipervnculo"/>
                <w:rFonts w:eastAsia="Calibri"/>
                <w:bCs w:val="0"/>
                <w:iCs w:val="0"/>
                <w:spacing w:val="0"/>
              </w:rPr>
              <w:t>I.2.</w:t>
            </w:r>
            <w:r w:rsidR="006D7998" w:rsidRPr="00634719">
              <w:rPr>
                <w:rStyle w:val="Hipervnculo"/>
                <w:rFonts w:eastAsia="Calibri"/>
              </w:rPr>
              <w:tab/>
            </w:r>
            <w:r w:rsidR="006D7998" w:rsidRPr="00634719">
              <w:rPr>
                <w:rStyle w:val="Hipervnculo"/>
                <w:rFonts w:eastAsia="Calibri"/>
                <w:bCs w:val="0"/>
                <w:iCs w:val="0"/>
                <w:spacing w:val="0"/>
              </w:rPr>
              <w:t>Aprobación de pautas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_Toc469917619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6</w:t>
            </w:r>
            <w:r w:rsidR="006D7998" w:rsidRPr="00634719">
              <w:rPr>
                <w:rStyle w:val="Hipervnculo"/>
                <w:rFonts w:eastAsia="Calibri"/>
                <w:bCs w:val="0"/>
                <w:iCs w:val="0"/>
                <w:webHidden/>
                <w:spacing w:val="0"/>
              </w:rPr>
              <w:fldChar w:fldCharType="end"/>
            </w:r>
          </w:hyperlink>
        </w:p>
        <w:p w14:paraId="4E121C89" w14:textId="77777777" w:rsidR="006D7998" w:rsidRPr="00634719" w:rsidRDefault="00A944A9">
          <w:pPr>
            <w:pStyle w:val="TDC1"/>
            <w:rPr>
              <w:rStyle w:val="Hipervnculo"/>
              <w:rFonts w:eastAsia="Calibri"/>
            </w:rPr>
          </w:pPr>
          <w:hyperlink w:anchor="_Toc469917620" w:history="1">
            <w:r w:rsidR="006D7998" w:rsidRPr="00634719">
              <w:rPr>
                <w:rStyle w:val="Hipervnculo"/>
                <w:rFonts w:eastAsia="Calibri"/>
              </w:rPr>
              <w:t>a) Pautas de procesos electorales locales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_Toc469917620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6</w:t>
            </w:r>
            <w:r w:rsidR="006D7998" w:rsidRPr="00634719">
              <w:rPr>
                <w:rStyle w:val="Hipervnculo"/>
                <w:rFonts w:eastAsia="Calibri"/>
                <w:webHidden/>
              </w:rPr>
              <w:fldChar w:fldCharType="end"/>
            </w:r>
          </w:hyperlink>
        </w:p>
        <w:p w14:paraId="27DD8F2F" w14:textId="77777777" w:rsidR="006D7998" w:rsidRPr="00634719" w:rsidRDefault="00A944A9">
          <w:pPr>
            <w:pStyle w:val="TDC1"/>
            <w:rPr>
              <w:rStyle w:val="Hipervnculo"/>
              <w:rFonts w:eastAsia="Calibri"/>
            </w:rPr>
          </w:pPr>
          <w:hyperlink w:anchor="_Toc469917621" w:history="1">
            <w:r w:rsidR="006D7998" w:rsidRPr="00634719">
              <w:rPr>
                <w:rStyle w:val="Hipervnculo"/>
                <w:rFonts w:eastAsia="Calibri"/>
              </w:rPr>
              <w:t>b) Pautas de procesos electorales locales extraordinarios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_Toc469917621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7</w:t>
            </w:r>
            <w:r w:rsidR="006D7998" w:rsidRPr="00634719">
              <w:rPr>
                <w:rStyle w:val="Hipervnculo"/>
                <w:rFonts w:eastAsia="Calibri"/>
                <w:webHidden/>
              </w:rPr>
              <w:fldChar w:fldCharType="end"/>
            </w:r>
          </w:hyperlink>
        </w:p>
        <w:p w14:paraId="79CAC8A0" w14:textId="77777777" w:rsidR="006D7998" w:rsidRPr="00634719" w:rsidRDefault="00A944A9">
          <w:pPr>
            <w:pStyle w:val="TDC1"/>
            <w:rPr>
              <w:rStyle w:val="Hipervnculo"/>
              <w:rFonts w:eastAsia="Calibri"/>
            </w:rPr>
          </w:pPr>
          <w:hyperlink w:anchor="_Toc469917622" w:history="1">
            <w:r w:rsidR="006D7998" w:rsidRPr="00634719">
              <w:rPr>
                <w:rStyle w:val="Hipervnculo"/>
                <w:rFonts w:eastAsia="Calibri"/>
              </w:rPr>
              <w:t>I.3.</w:t>
            </w:r>
            <w:r w:rsidR="006D7998" w:rsidRPr="00634719">
              <w:rPr>
                <w:rStyle w:val="Hipervnculo"/>
                <w:rFonts w:eastAsia="Calibri"/>
              </w:rPr>
              <w:tab/>
              <w:t>Términos y condiciones para la entrega de materiales y órdenes de transmisión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_Toc469917622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7</w:t>
            </w:r>
            <w:r w:rsidR="006D7998" w:rsidRPr="00634719">
              <w:rPr>
                <w:rStyle w:val="Hipervnculo"/>
                <w:rFonts w:eastAsia="Calibri"/>
                <w:webHidden/>
              </w:rPr>
              <w:fldChar w:fldCharType="end"/>
            </w:r>
          </w:hyperlink>
        </w:p>
        <w:p w14:paraId="737F980F" w14:textId="77777777" w:rsidR="006D7998" w:rsidRPr="00634719" w:rsidRDefault="00A944A9">
          <w:pPr>
            <w:pStyle w:val="TDC1"/>
            <w:rPr>
              <w:rStyle w:val="Hipervnculo"/>
              <w:rFonts w:eastAsia="Calibri"/>
            </w:rPr>
          </w:pPr>
          <w:hyperlink w:anchor="_Toc469917623" w:history="1">
            <w:r w:rsidR="006D7998" w:rsidRPr="00634719">
              <w:rPr>
                <w:rStyle w:val="Hipervnculo"/>
                <w:rFonts w:eastAsia="Calibri"/>
              </w:rPr>
              <w:t>a) Transición analógica a digital de las señales de televisión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8</w:t>
            </w:r>
            <w:r w:rsidR="006D7998" w:rsidRPr="00634719">
              <w:rPr>
                <w:rStyle w:val="Hipervnculo"/>
                <w:rFonts w:eastAsia="Calibri"/>
                <w:webHidden/>
              </w:rPr>
              <w:fldChar w:fldCharType="end"/>
            </w:r>
          </w:hyperlink>
        </w:p>
        <w:p w14:paraId="00F9740F" w14:textId="77777777" w:rsidR="006D7998" w:rsidRPr="00634719" w:rsidRDefault="00A944A9">
          <w:pPr>
            <w:pStyle w:val="TDC1"/>
            <w:rPr>
              <w:rStyle w:val="Hipervnculo"/>
              <w:rFonts w:eastAsia="Calibri"/>
            </w:rPr>
          </w:pPr>
          <w:hyperlink w:anchor="_Toc469917624" w:history="1">
            <w:r w:rsidR="006D7998" w:rsidRPr="00634719">
              <w:rPr>
                <w:rStyle w:val="Hipervnculo"/>
                <w:rFonts w:eastAsia="Calibri"/>
              </w:rPr>
              <w:t>b) Subtitulado de los promocionales de televisión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8</w:t>
            </w:r>
            <w:r w:rsidR="006D7998" w:rsidRPr="00634719">
              <w:rPr>
                <w:rStyle w:val="Hipervnculo"/>
                <w:rFonts w:eastAsia="Calibri"/>
                <w:webHidden/>
              </w:rPr>
              <w:fldChar w:fldCharType="end"/>
            </w:r>
          </w:hyperlink>
        </w:p>
        <w:p w14:paraId="7CE6199E" w14:textId="77777777" w:rsidR="006D7998" w:rsidRPr="00634719" w:rsidRDefault="00A944A9">
          <w:pPr>
            <w:pStyle w:val="TDC1"/>
            <w:rPr>
              <w:rStyle w:val="Hipervnculo"/>
              <w:rFonts w:eastAsia="Calibri"/>
            </w:rPr>
          </w:pPr>
          <w:hyperlink w:anchor="_Toc469917625" w:history="1">
            <w:r w:rsidR="006D7998" w:rsidRPr="00634719">
              <w:rPr>
                <w:rStyle w:val="Hipervnculo"/>
                <w:rFonts w:eastAsia="Calibri"/>
              </w:rPr>
              <w:t>II.</w:t>
            </w:r>
            <w:r w:rsidR="006D7998" w:rsidRPr="00634719">
              <w:rPr>
                <w:rStyle w:val="Hipervnculo"/>
                <w:rFonts w:eastAsia="Calibri"/>
              </w:rPr>
              <w:tab/>
              <w:t>Administración del acceso a radio y televisión para procesos electorales locales 2016-2017</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_Toc469917625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9</w:t>
            </w:r>
            <w:r w:rsidR="006D7998" w:rsidRPr="00634719">
              <w:rPr>
                <w:rStyle w:val="Hipervnculo"/>
                <w:rFonts w:eastAsia="Calibri"/>
                <w:webHidden/>
              </w:rPr>
              <w:fldChar w:fldCharType="end"/>
            </w:r>
          </w:hyperlink>
        </w:p>
        <w:p w14:paraId="2271CF1E" w14:textId="77777777" w:rsidR="006D7998" w:rsidRPr="00634719" w:rsidRDefault="00A944A9" w:rsidP="008B758C">
          <w:pPr>
            <w:pStyle w:val="TDC2"/>
            <w:rPr>
              <w:rStyle w:val="Hipervnculo"/>
              <w:rFonts w:eastAsia="Calibri"/>
            </w:rPr>
          </w:pPr>
          <w:hyperlink w:anchor="_Toc469917626" w:history="1">
            <w:r w:rsidR="006D7998" w:rsidRPr="00634719">
              <w:rPr>
                <w:rStyle w:val="Hipervnculo"/>
                <w:rFonts w:eastAsia="Calibri"/>
                <w:bCs w:val="0"/>
                <w:iCs w:val="0"/>
                <w:spacing w:val="0"/>
              </w:rPr>
              <w:t>II.1.</w:t>
            </w:r>
            <w:r w:rsidR="006D7998" w:rsidRPr="00634719">
              <w:rPr>
                <w:rStyle w:val="Hipervnculo"/>
                <w:rFonts w:eastAsia="Calibri"/>
              </w:rPr>
              <w:tab/>
            </w:r>
            <w:r w:rsidR="006D7998" w:rsidRPr="00634719">
              <w:rPr>
                <w:rStyle w:val="Hipervnculo"/>
                <w:rFonts w:eastAsia="Calibri"/>
                <w:bCs w:val="0"/>
                <w:iCs w:val="0"/>
                <w:spacing w:val="0"/>
              </w:rPr>
              <w:t>Catálogos de emisoras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_Toc469917626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9</w:t>
            </w:r>
            <w:r w:rsidR="006D7998" w:rsidRPr="00634719">
              <w:rPr>
                <w:rStyle w:val="Hipervnculo"/>
                <w:rFonts w:eastAsia="Calibri"/>
                <w:bCs w:val="0"/>
                <w:iCs w:val="0"/>
                <w:webHidden/>
                <w:spacing w:val="0"/>
              </w:rPr>
              <w:fldChar w:fldCharType="end"/>
            </w:r>
          </w:hyperlink>
        </w:p>
        <w:p w14:paraId="03237590" w14:textId="77777777" w:rsidR="006D7998" w:rsidRPr="00634719" w:rsidRDefault="00A944A9">
          <w:pPr>
            <w:pStyle w:val="TDC1"/>
            <w:rPr>
              <w:rStyle w:val="Hipervnculo"/>
              <w:rFonts w:eastAsia="Calibri"/>
            </w:rPr>
          </w:pPr>
          <w:hyperlink w:anchor="_Toc469917627" w:history="1">
            <w:r w:rsidR="006D7998" w:rsidRPr="00634719">
              <w:rPr>
                <w:rStyle w:val="Hipervnculo"/>
                <w:rFonts w:eastAsia="Calibri"/>
              </w:rPr>
              <w:t>II.2.</w:t>
            </w:r>
            <w:r w:rsidR="009731BD" w:rsidRPr="00634719">
              <w:rPr>
                <w:rStyle w:val="Hipervnculo"/>
                <w:rFonts w:eastAsia="Calibri"/>
              </w:rPr>
              <w:t xml:space="preserve"> </w:t>
            </w:r>
            <w:r w:rsidR="006D7998" w:rsidRPr="00634719">
              <w:rPr>
                <w:rStyle w:val="Hipervnculo"/>
                <w:rFonts w:eastAsia="Calibri"/>
              </w:rPr>
              <w:t>Aprobación de pautas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_Toc469917627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10</w:t>
            </w:r>
            <w:r w:rsidR="006D7998" w:rsidRPr="00634719">
              <w:rPr>
                <w:rStyle w:val="Hipervnculo"/>
                <w:rFonts w:eastAsia="Calibri"/>
                <w:webHidden/>
              </w:rPr>
              <w:fldChar w:fldCharType="end"/>
            </w:r>
          </w:hyperlink>
        </w:p>
        <w:p w14:paraId="0261C99E" w14:textId="77777777" w:rsidR="006D7998" w:rsidRPr="00634719" w:rsidRDefault="00A944A9" w:rsidP="008B758C">
          <w:pPr>
            <w:pStyle w:val="TDC2"/>
            <w:rPr>
              <w:rStyle w:val="Hipervnculo"/>
              <w:rFonts w:eastAsia="Calibri"/>
            </w:rPr>
          </w:pPr>
          <w:hyperlink w:anchor="_Toc469917628" w:history="1">
            <w:r w:rsidR="006D7998" w:rsidRPr="00634719">
              <w:rPr>
                <w:rStyle w:val="Hipervnculo"/>
                <w:rFonts w:eastAsia="Calibri"/>
                <w:bCs w:val="0"/>
                <w:iCs w:val="0"/>
                <w:spacing w:val="0"/>
              </w:rPr>
              <w:t>II.3.</w:t>
            </w:r>
            <w:r w:rsidR="006D7998" w:rsidRPr="00634719">
              <w:rPr>
                <w:rStyle w:val="Hipervnculo"/>
                <w:rFonts w:eastAsia="Calibri"/>
              </w:rPr>
              <w:tab/>
            </w:r>
            <w:r w:rsidR="006D7998" w:rsidRPr="00634719">
              <w:rPr>
                <w:rStyle w:val="Hipervnculo"/>
                <w:rFonts w:eastAsia="Calibri"/>
                <w:bCs w:val="0"/>
                <w:iCs w:val="0"/>
                <w:spacing w:val="0"/>
              </w:rPr>
              <w:t>Términos y condiciones para la entrega de materiales y órdenes de transmisión</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_Toc469917628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10</w:t>
            </w:r>
            <w:r w:rsidR="006D7998" w:rsidRPr="00634719">
              <w:rPr>
                <w:rStyle w:val="Hipervnculo"/>
                <w:rFonts w:eastAsia="Calibri"/>
                <w:bCs w:val="0"/>
                <w:iCs w:val="0"/>
                <w:webHidden/>
                <w:spacing w:val="0"/>
              </w:rPr>
              <w:fldChar w:fldCharType="end"/>
            </w:r>
          </w:hyperlink>
        </w:p>
        <w:p w14:paraId="7C805DA2" w14:textId="77777777" w:rsidR="006D7998" w:rsidRPr="00634719" w:rsidRDefault="00A944A9" w:rsidP="008B758C">
          <w:pPr>
            <w:pStyle w:val="TDC2"/>
            <w:rPr>
              <w:rStyle w:val="Hipervnculo"/>
              <w:rFonts w:eastAsia="Calibri"/>
            </w:rPr>
          </w:pPr>
          <w:hyperlink w:anchor="_Toc469917629" w:history="1">
            <w:r w:rsidR="006D7998" w:rsidRPr="00634719">
              <w:rPr>
                <w:rStyle w:val="Hipervnculo"/>
                <w:rFonts w:eastAsia="Calibri"/>
                <w:bCs w:val="0"/>
                <w:iCs w:val="0"/>
                <w:spacing w:val="0"/>
              </w:rPr>
              <w:t>III.</w:t>
            </w:r>
            <w:r w:rsidR="006D7998" w:rsidRPr="00634719">
              <w:rPr>
                <w:rStyle w:val="Hipervnculo"/>
                <w:rFonts w:eastAsia="Calibri"/>
              </w:rPr>
              <w:tab/>
            </w:r>
            <w:r w:rsidR="006D7998" w:rsidRPr="00634719">
              <w:rPr>
                <w:rStyle w:val="Hipervnculo"/>
                <w:rFonts w:eastAsia="Calibri"/>
                <w:bCs w:val="0"/>
                <w:iCs w:val="0"/>
                <w:spacing w:val="0"/>
              </w:rPr>
              <w:t>Administración del acceso a radio y televisión para periodo ordinario</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_Toc469917629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10</w:t>
            </w:r>
            <w:r w:rsidR="006D7998" w:rsidRPr="00634719">
              <w:rPr>
                <w:rStyle w:val="Hipervnculo"/>
                <w:rFonts w:eastAsia="Calibri"/>
                <w:bCs w:val="0"/>
                <w:iCs w:val="0"/>
                <w:webHidden/>
                <w:spacing w:val="0"/>
              </w:rPr>
              <w:fldChar w:fldCharType="end"/>
            </w:r>
          </w:hyperlink>
        </w:p>
        <w:p w14:paraId="6394F945" w14:textId="77777777" w:rsidR="006D7998" w:rsidRPr="00634719" w:rsidRDefault="00A944A9" w:rsidP="008B758C">
          <w:pPr>
            <w:pStyle w:val="TDC2"/>
            <w:rPr>
              <w:rStyle w:val="Hipervnculo"/>
              <w:rFonts w:eastAsia="Calibri"/>
            </w:rPr>
          </w:pPr>
          <w:hyperlink w:anchor="_Toc469917630" w:history="1">
            <w:r w:rsidR="006D7998" w:rsidRPr="00634719">
              <w:rPr>
                <w:rStyle w:val="Hipervnculo"/>
                <w:rFonts w:eastAsia="Calibri"/>
                <w:bCs w:val="0"/>
                <w:iCs w:val="0"/>
                <w:spacing w:val="0"/>
              </w:rPr>
              <w:t>III.1.</w:t>
            </w:r>
            <w:r w:rsidR="006D7998" w:rsidRPr="00634719">
              <w:rPr>
                <w:rStyle w:val="Hipervnculo"/>
                <w:rFonts w:eastAsia="Calibri"/>
              </w:rPr>
              <w:tab/>
            </w:r>
            <w:r w:rsidR="006D7998" w:rsidRPr="00634719">
              <w:rPr>
                <w:rStyle w:val="Hipervnculo"/>
                <w:rFonts w:eastAsia="Calibri"/>
                <w:bCs w:val="0"/>
                <w:iCs w:val="0"/>
                <w:spacing w:val="0"/>
              </w:rPr>
              <w:t>Catálogo nacional de emisoras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_Toc469917630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10</w:t>
            </w:r>
            <w:r w:rsidR="006D7998" w:rsidRPr="00634719">
              <w:rPr>
                <w:rStyle w:val="Hipervnculo"/>
                <w:rFonts w:eastAsia="Calibri"/>
                <w:bCs w:val="0"/>
                <w:iCs w:val="0"/>
                <w:webHidden/>
                <w:spacing w:val="0"/>
              </w:rPr>
              <w:fldChar w:fldCharType="end"/>
            </w:r>
          </w:hyperlink>
        </w:p>
        <w:p w14:paraId="652BB424" w14:textId="77777777" w:rsidR="006D7998" w:rsidRPr="00634719" w:rsidRDefault="00A944A9">
          <w:pPr>
            <w:pStyle w:val="TDC1"/>
            <w:rPr>
              <w:rStyle w:val="Hipervnculo"/>
              <w:rFonts w:eastAsia="Calibri"/>
            </w:rPr>
          </w:pPr>
          <w:hyperlink w:anchor="_Toc469917631" w:history="1">
            <w:r w:rsidR="006D7998" w:rsidRPr="00634719">
              <w:rPr>
                <w:rStyle w:val="Hipervnculo"/>
                <w:rFonts w:eastAsia="Calibri"/>
              </w:rPr>
              <w:t>III.2.</w:t>
            </w:r>
            <w:r w:rsidR="009731BD" w:rsidRPr="00634719">
              <w:rPr>
                <w:rStyle w:val="Hipervnculo"/>
                <w:rFonts w:eastAsia="Calibri"/>
              </w:rPr>
              <w:t xml:space="preserve"> </w:t>
            </w:r>
            <w:r w:rsidR="006D7998" w:rsidRPr="00634719">
              <w:rPr>
                <w:rStyle w:val="Hipervnculo"/>
                <w:rFonts w:eastAsia="Calibri"/>
              </w:rPr>
              <w:t>Catálogo de concesionarios autorizados para transmitir en idiomas distintos al español y en lenguas indígenas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_Toc469917631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12</w:t>
            </w:r>
            <w:r w:rsidR="006D7998" w:rsidRPr="00634719">
              <w:rPr>
                <w:rStyle w:val="Hipervnculo"/>
                <w:rFonts w:eastAsia="Calibri"/>
                <w:webHidden/>
              </w:rPr>
              <w:fldChar w:fldCharType="end"/>
            </w:r>
          </w:hyperlink>
        </w:p>
        <w:p w14:paraId="58AAAE61" w14:textId="77777777" w:rsidR="006D7998" w:rsidRPr="00634719" w:rsidRDefault="00A944A9" w:rsidP="008B758C">
          <w:pPr>
            <w:pStyle w:val="TDC2"/>
            <w:rPr>
              <w:rStyle w:val="Hipervnculo"/>
              <w:rFonts w:eastAsia="Calibri"/>
            </w:rPr>
          </w:pPr>
          <w:hyperlink w:anchor="_Toc469917632" w:history="1">
            <w:r w:rsidR="006D7998" w:rsidRPr="00634719">
              <w:rPr>
                <w:rStyle w:val="Hipervnculo"/>
                <w:rFonts w:eastAsia="Calibri"/>
                <w:bCs w:val="0"/>
                <w:iCs w:val="0"/>
                <w:spacing w:val="0"/>
              </w:rPr>
              <w:t>III.3.</w:t>
            </w:r>
            <w:r w:rsidR="006D7998" w:rsidRPr="00634719">
              <w:rPr>
                <w:rStyle w:val="Hipervnculo"/>
                <w:rFonts w:eastAsia="Calibri"/>
              </w:rPr>
              <w:tab/>
            </w:r>
            <w:r w:rsidR="006D7998" w:rsidRPr="00634719">
              <w:rPr>
                <w:rStyle w:val="Hipervnculo"/>
                <w:rFonts w:eastAsia="Calibri"/>
                <w:bCs w:val="0"/>
                <w:iCs w:val="0"/>
                <w:spacing w:val="0"/>
              </w:rPr>
              <w:t>Sorteos semestrales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_Toc469917632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12</w:t>
            </w:r>
            <w:r w:rsidR="006D7998" w:rsidRPr="00634719">
              <w:rPr>
                <w:rStyle w:val="Hipervnculo"/>
                <w:rFonts w:eastAsia="Calibri"/>
                <w:bCs w:val="0"/>
                <w:iCs w:val="0"/>
                <w:webHidden/>
                <w:spacing w:val="0"/>
              </w:rPr>
              <w:fldChar w:fldCharType="end"/>
            </w:r>
          </w:hyperlink>
        </w:p>
        <w:p w14:paraId="26F0AF42" w14:textId="77777777" w:rsidR="006D7998" w:rsidRPr="00634719" w:rsidRDefault="00A944A9">
          <w:pPr>
            <w:pStyle w:val="TDC1"/>
            <w:rPr>
              <w:rStyle w:val="Hipervnculo"/>
              <w:rFonts w:eastAsia="Calibri"/>
            </w:rPr>
          </w:pPr>
          <w:hyperlink w:anchor="_Toc469917633" w:history="1">
            <w:r w:rsidR="006D7998" w:rsidRPr="00634719">
              <w:rPr>
                <w:rStyle w:val="Hipervnculo"/>
                <w:rFonts w:eastAsia="Calibri"/>
              </w:rPr>
              <w:t>a) Primer semestre de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12</w:t>
            </w:r>
            <w:r w:rsidR="006D7998" w:rsidRPr="00634719">
              <w:rPr>
                <w:rStyle w:val="Hipervnculo"/>
                <w:rFonts w:eastAsia="Calibri"/>
                <w:webHidden/>
              </w:rPr>
              <w:fldChar w:fldCharType="end"/>
            </w:r>
          </w:hyperlink>
        </w:p>
        <w:p w14:paraId="7A803FA7" w14:textId="77777777" w:rsidR="006D7998" w:rsidRPr="00634719" w:rsidRDefault="00A944A9">
          <w:pPr>
            <w:pStyle w:val="TDC1"/>
            <w:rPr>
              <w:rStyle w:val="Hipervnculo"/>
              <w:rFonts w:eastAsia="Calibri"/>
            </w:rPr>
          </w:pPr>
          <w:hyperlink w:anchor="_Toc469917634" w:history="1">
            <w:r w:rsidR="006D7998" w:rsidRPr="00634719">
              <w:rPr>
                <w:rStyle w:val="Hipervnculo"/>
                <w:rFonts w:eastAsia="Calibri"/>
              </w:rPr>
              <w:t>b) Segundo semestre de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12</w:t>
            </w:r>
            <w:r w:rsidR="006D7998" w:rsidRPr="00634719">
              <w:rPr>
                <w:rStyle w:val="Hipervnculo"/>
                <w:rFonts w:eastAsia="Calibri"/>
                <w:webHidden/>
              </w:rPr>
              <w:fldChar w:fldCharType="end"/>
            </w:r>
          </w:hyperlink>
        </w:p>
        <w:p w14:paraId="2516F137" w14:textId="77777777" w:rsidR="006D7998" w:rsidRPr="00634719" w:rsidRDefault="00A944A9">
          <w:pPr>
            <w:pStyle w:val="TDC1"/>
            <w:rPr>
              <w:rStyle w:val="Hipervnculo"/>
              <w:rFonts w:eastAsia="Calibri"/>
            </w:rPr>
          </w:pPr>
          <w:hyperlink w:anchor="_Toc469917635" w:history="1">
            <w:r w:rsidR="006D7998" w:rsidRPr="00634719">
              <w:rPr>
                <w:rStyle w:val="Hipervnculo"/>
                <w:rFonts w:eastAsia="Calibri"/>
              </w:rPr>
              <w:t>c) Primer semestre de 2017</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_Toc469917635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12</w:t>
            </w:r>
            <w:r w:rsidR="006D7998" w:rsidRPr="00634719">
              <w:rPr>
                <w:rStyle w:val="Hipervnculo"/>
                <w:rFonts w:eastAsia="Calibri"/>
                <w:webHidden/>
              </w:rPr>
              <w:fldChar w:fldCharType="end"/>
            </w:r>
          </w:hyperlink>
        </w:p>
        <w:p w14:paraId="7C309515" w14:textId="77777777" w:rsidR="006D7998" w:rsidRPr="00634719" w:rsidRDefault="00A944A9" w:rsidP="008B758C">
          <w:pPr>
            <w:pStyle w:val="TDC2"/>
            <w:rPr>
              <w:rStyle w:val="Hipervnculo"/>
              <w:rFonts w:eastAsia="Calibri"/>
            </w:rPr>
          </w:pPr>
          <w:hyperlink w:anchor="_Toc469917636" w:history="1">
            <w:r w:rsidR="006D7998" w:rsidRPr="00634719">
              <w:rPr>
                <w:rStyle w:val="Hipervnculo"/>
                <w:rFonts w:eastAsia="Calibri"/>
                <w:bCs w:val="0"/>
                <w:iCs w:val="0"/>
                <w:spacing w:val="0"/>
              </w:rPr>
              <w:t>III.4.</w:t>
            </w:r>
            <w:r w:rsidR="006D7998" w:rsidRPr="00634719">
              <w:rPr>
                <w:rStyle w:val="Hipervnculo"/>
                <w:rFonts w:eastAsia="Calibri"/>
              </w:rPr>
              <w:tab/>
            </w:r>
            <w:r w:rsidR="006D7998" w:rsidRPr="00634719">
              <w:rPr>
                <w:rStyle w:val="Hipervnculo"/>
                <w:rFonts w:eastAsia="Calibri"/>
                <w:bCs w:val="0"/>
                <w:iCs w:val="0"/>
                <w:spacing w:val="0"/>
              </w:rPr>
              <w:t>Aprobación de pautas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_Toc469917636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13</w:t>
            </w:r>
            <w:r w:rsidR="006D7998" w:rsidRPr="00634719">
              <w:rPr>
                <w:rStyle w:val="Hipervnculo"/>
                <w:rFonts w:eastAsia="Calibri"/>
                <w:bCs w:val="0"/>
                <w:iCs w:val="0"/>
                <w:webHidden/>
                <w:spacing w:val="0"/>
              </w:rPr>
              <w:fldChar w:fldCharType="end"/>
            </w:r>
          </w:hyperlink>
        </w:p>
        <w:p w14:paraId="6ED4391E" w14:textId="77777777" w:rsidR="006D7998" w:rsidRPr="00634719" w:rsidRDefault="00A944A9">
          <w:pPr>
            <w:pStyle w:val="TDC1"/>
            <w:rPr>
              <w:rStyle w:val="Hipervnculo"/>
              <w:rFonts w:eastAsia="Calibri"/>
            </w:rPr>
          </w:pPr>
          <w:hyperlink w:anchor="_Toc469917637" w:history="1">
            <w:r w:rsidR="006D7998" w:rsidRPr="00634719">
              <w:rPr>
                <w:rStyle w:val="Hipervnculo"/>
                <w:rFonts w:eastAsia="Calibri"/>
              </w:rPr>
              <w:t>a) Primer semestre de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_Toc469917637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13</w:t>
            </w:r>
            <w:r w:rsidR="006D7998" w:rsidRPr="00634719">
              <w:rPr>
                <w:rStyle w:val="Hipervnculo"/>
                <w:rFonts w:eastAsia="Calibri"/>
                <w:webHidden/>
              </w:rPr>
              <w:fldChar w:fldCharType="end"/>
            </w:r>
          </w:hyperlink>
        </w:p>
        <w:p w14:paraId="5EA022B7" w14:textId="77777777" w:rsidR="006D7998" w:rsidRPr="00634719" w:rsidRDefault="00A944A9">
          <w:pPr>
            <w:pStyle w:val="TDC1"/>
            <w:rPr>
              <w:rStyle w:val="Hipervnculo"/>
              <w:rFonts w:eastAsia="Calibri"/>
            </w:rPr>
          </w:pPr>
          <w:hyperlink w:anchor="_Toc469917638" w:history="1">
            <w:r w:rsidR="006D7998" w:rsidRPr="00634719">
              <w:rPr>
                <w:rStyle w:val="Hipervnculo"/>
                <w:rFonts w:eastAsia="Calibri"/>
              </w:rPr>
              <w:t>b) Segundo semestre de 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_Toc469917638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13</w:t>
            </w:r>
            <w:r w:rsidR="006D7998" w:rsidRPr="00634719">
              <w:rPr>
                <w:rStyle w:val="Hipervnculo"/>
                <w:rFonts w:eastAsia="Calibri"/>
                <w:webHidden/>
              </w:rPr>
              <w:fldChar w:fldCharType="end"/>
            </w:r>
          </w:hyperlink>
        </w:p>
        <w:p w14:paraId="4060B932" w14:textId="77777777" w:rsidR="006D7998" w:rsidRPr="00634719" w:rsidRDefault="00A944A9">
          <w:pPr>
            <w:pStyle w:val="TDC1"/>
            <w:rPr>
              <w:rStyle w:val="Hipervnculo"/>
              <w:rFonts w:eastAsia="Calibri"/>
            </w:rPr>
          </w:pPr>
          <w:hyperlink w:anchor="_Toc469917639" w:history="1">
            <w:r w:rsidR="006D7998" w:rsidRPr="00634719">
              <w:rPr>
                <w:rStyle w:val="Hipervnculo"/>
                <w:rFonts w:eastAsia="Calibri"/>
              </w:rPr>
              <w:t>c) Primer semestre de 2017</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_Toc469917639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14</w:t>
            </w:r>
            <w:r w:rsidR="006D7998" w:rsidRPr="00634719">
              <w:rPr>
                <w:rStyle w:val="Hipervnculo"/>
                <w:rFonts w:eastAsia="Calibri"/>
                <w:webHidden/>
              </w:rPr>
              <w:fldChar w:fldCharType="end"/>
            </w:r>
          </w:hyperlink>
        </w:p>
        <w:p w14:paraId="59AD9086" w14:textId="77777777" w:rsidR="006D7998" w:rsidRPr="00634719" w:rsidRDefault="00A944A9">
          <w:pPr>
            <w:pStyle w:val="TDC1"/>
            <w:rPr>
              <w:rStyle w:val="Hipervnculo"/>
              <w:rFonts w:eastAsia="Calibri"/>
            </w:rPr>
          </w:pPr>
          <w:hyperlink w:anchor="_Toc469917640" w:history="1">
            <w:r w:rsidR="006D7998" w:rsidRPr="00634719">
              <w:rPr>
                <w:rStyle w:val="Hipervnculo"/>
                <w:rFonts w:eastAsia="Calibri"/>
              </w:rPr>
              <w:t>III.5.</w:t>
            </w:r>
            <w:r w:rsidR="002A2042" w:rsidRPr="00634719">
              <w:rPr>
                <w:rStyle w:val="Hipervnculo"/>
                <w:rFonts w:eastAsia="Calibri"/>
              </w:rPr>
              <w:t xml:space="preserve">  </w:t>
            </w:r>
            <w:r w:rsidR="006D7998" w:rsidRPr="00634719">
              <w:rPr>
                <w:rStyle w:val="Hipervnculo"/>
                <w:rFonts w:eastAsia="Calibri"/>
              </w:rPr>
              <w:t>Términos y condiciones para la entrega de materiales y órdenes de transmisión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_Toc469917640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15</w:t>
            </w:r>
            <w:r w:rsidR="006D7998" w:rsidRPr="00634719">
              <w:rPr>
                <w:rStyle w:val="Hipervnculo"/>
                <w:rFonts w:eastAsia="Calibri"/>
                <w:webHidden/>
              </w:rPr>
              <w:fldChar w:fldCharType="end"/>
            </w:r>
          </w:hyperlink>
        </w:p>
        <w:p w14:paraId="728E4AF4" w14:textId="77777777" w:rsidR="006D7998" w:rsidRPr="00634719" w:rsidRDefault="00A944A9" w:rsidP="008B758C">
          <w:pPr>
            <w:pStyle w:val="TDC2"/>
            <w:rPr>
              <w:rStyle w:val="Hipervnculo"/>
              <w:rFonts w:eastAsia="Calibri"/>
            </w:rPr>
          </w:pPr>
          <w:hyperlink w:anchor="_Toc469917641" w:history="1">
            <w:r w:rsidR="006D7998" w:rsidRPr="00634719">
              <w:rPr>
                <w:rStyle w:val="Hipervnculo"/>
                <w:rFonts w:eastAsia="Calibri"/>
                <w:bCs w:val="0"/>
                <w:iCs w:val="0"/>
                <w:spacing w:val="0"/>
              </w:rPr>
              <w:t>IV.</w:t>
            </w:r>
            <w:r w:rsidR="006D7998" w:rsidRPr="00634719">
              <w:rPr>
                <w:rStyle w:val="Hipervnculo"/>
                <w:rFonts w:eastAsia="Calibri"/>
              </w:rPr>
              <w:tab/>
            </w:r>
            <w:r w:rsidR="006D7998" w:rsidRPr="00634719">
              <w:rPr>
                <w:rStyle w:val="Hipervnculo"/>
                <w:rFonts w:eastAsia="Calibri"/>
                <w:bCs w:val="0"/>
                <w:iCs w:val="0"/>
                <w:spacing w:val="0"/>
              </w:rPr>
              <w:t>Otras actividades sustantivas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_Toc469917641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15</w:t>
            </w:r>
            <w:r w:rsidR="006D7998" w:rsidRPr="00634719">
              <w:rPr>
                <w:rStyle w:val="Hipervnculo"/>
                <w:rFonts w:eastAsia="Calibri"/>
                <w:bCs w:val="0"/>
                <w:iCs w:val="0"/>
                <w:webHidden/>
                <w:spacing w:val="0"/>
              </w:rPr>
              <w:fldChar w:fldCharType="end"/>
            </w:r>
          </w:hyperlink>
        </w:p>
        <w:p w14:paraId="57DE7085" w14:textId="77777777" w:rsidR="006D7998" w:rsidRPr="00634719" w:rsidRDefault="00A944A9" w:rsidP="008B758C">
          <w:pPr>
            <w:pStyle w:val="TDC2"/>
            <w:rPr>
              <w:rStyle w:val="Hipervnculo"/>
              <w:rFonts w:eastAsia="Calibri"/>
            </w:rPr>
          </w:pPr>
          <w:hyperlink w:anchor="_Toc469917642" w:history="1">
            <w:r w:rsidR="006D7998" w:rsidRPr="00634719">
              <w:rPr>
                <w:rStyle w:val="Hipervnculo"/>
                <w:rFonts w:eastAsia="Calibri"/>
                <w:bCs w:val="0"/>
                <w:iCs w:val="0"/>
                <w:spacing w:val="0"/>
              </w:rPr>
              <w:t>IV.1.</w:t>
            </w:r>
            <w:r w:rsidR="006D7998" w:rsidRPr="00634719">
              <w:rPr>
                <w:rStyle w:val="Hipervnculo"/>
                <w:rFonts w:eastAsia="Calibri"/>
              </w:rPr>
              <w:tab/>
            </w:r>
            <w:r w:rsidR="006D7998" w:rsidRPr="00634719">
              <w:rPr>
                <w:rStyle w:val="Hipervnculo"/>
                <w:rFonts w:eastAsia="Calibri"/>
                <w:bCs w:val="0"/>
                <w:iCs w:val="0"/>
                <w:spacing w:val="0"/>
              </w:rPr>
              <w:t>Entrega y recepción electrónica o satelital de las órdenes de transmisión y materiales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_Toc469917642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15</w:t>
            </w:r>
            <w:r w:rsidR="006D7998" w:rsidRPr="00634719">
              <w:rPr>
                <w:rStyle w:val="Hipervnculo"/>
                <w:rFonts w:eastAsia="Calibri"/>
                <w:bCs w:val="0"/>
                <w:iCs w:val="0"/>
                <w:webHidden/>
                <w:spacing w:val="0"/>
              </w:rPr>
              <w:fldChar w:fldCharType="end"/>
            </w:r>
          </w:hyperlink>
        </w:p>
        <w:p w14:paraId="0B8F7E27" w14:textId="77777777" w:rsidR="006D7998" w:rsidRPr="00634719" w:rsidRDefault="00A944A9">
          <w:pPr>
            <w:pStyle w:val="TDC1"/>
            <w:rPr>
              <w:rStyle w:val="Hipervnculo"/>
              <w:rFonts w:eastAsia="Calibri"/>
            </w:rPr>
          </w:pPr>
          <w:hyperlink w:anchor="_Toc469917643" w:history="1">
            <w:r w:rsidR="006D7998" w:rsidRPr="00634719">
              <w:rPr>
                <w:rStyle w:val="Hipervnculo"/>
                <w:rFonts w:eastAsia="Calibri"/>
              </w:rPr>
              <w:t>a) Lineamientos aplicables e informes de avance</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_Toc469917643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15</w:t>
            </w:r>
            <w:r w:rsidR="006D7998" w:rsidRPr="00634719">
              <w:rPr>
                <w:rStyle w:val="Hipervnculo"/>
                <w:rFonts w:eastAsia="Calibri"/>
                <w:webHidden/>
              </w:rPr>
              <w:fldChar w:fldCharType="end"/>
            </w:r>
          </w:hyperlink>
        </w:p>
        <w:p w14:paraId="1AE75DDC" w14:textId="77777777" w:rsidR="006D7998" w:rsidRPr="00634719" w:rsidRDefault="00A944A9">
          <w:pPr>
            <w:pStyle w:val="TDC1"/>
            <w:rPr>
              <w:rStyle w:val="Hipervnculo"/>
              <w:rFonts w:eastAsia="Calibri"/>
            </w:rPr>
          </w:pPr>
          <w:hyperlink w:anchor="_Toc469917644" w:history="1">
            <w:r w:rsidR="006D7998" w:rsidRPr="00634719">
              <w:rPr>
                <w:rStyle w:val="Hipervnculo"/>
                <w:rFonts w:eastAsia="Calibri"/>
              </w:rPr>
              <w:t>b) Seguimiento a la implementación del Sistema Electrónico</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_Toc469917644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16</w:t>
            </w:r>
            <w:r w:rsidR="006D7998" w:rsidRPr="00634719">
              <w:rPr>
                <w:rStyle w:val="Hipervnculo"/>
                <w:rFonts w:eastAsia="Calibri"/>
                <w:webHidden/>
              </w:rPr>
              <w:fldChar w:fldCharType="end"/>
            </w:r>
          </w:hyperlink>
        </w:p>
        <w:p w14:paraId="39088389" w14:textId="77777777" w:rsidR="006D7998" w:rsidRPr="00634719" w:rsidRDefault="00A944A9">
          <w:pPr>
            <w:pStyle w:val="TDC1"/>
            <w:rPr>
              <w:rStyle w:val="Hipervnculo"/>
              <w:rFonts w:eastAsia="Calibri"/>
            </w:rPr>
          </w:pPr>
          <w:hyperlink w:anchor="_Toc469917645" w:history="1">
            <w:r w:rsidR="006D7998" w:rsidRPr="00634719">
              <w:rPr>
                <w:rStyle w:val="Hipervnculo"/>
                <w:rFonts w:eastAsia="Calibri"/>
              </w:rPr>
              <w:t>c) Ajustes a la duración de las órdenes de transmisión</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_Toc469917645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17</w:t>
            </w:r>
            <w:r w:rsidR="006D7998" w:rsidRPr="00634719">
              <w:rPr>
                <w:rStyle w:val="Hipervnculo"/>
                <w:rFonts w:eastAsia="Calibri"/>
                <w:webHidden/>
              </w:rPr>
              <w:fldChar w:fldCharType="end"/>
            </w:r>
          </w:hyperlink>
        </w:p>
        <w:p w14:paraId="16AAE49B" w14:textId="77777777" w:rsidR="006D7998" w:rsidRPr="00634719" w:rsidRDefault="00A944A9" w:rsidP="008B758C">
          <w:pPr>
            <w:pStyle w:val="TDC2"/>
            <w:rPr>
              <w:rFonts w:eastAsiaTheme="minorEastAsia" w:cstheme="minorBidi"/>
              <w:spacing w:val="0"/>
            </w:rPr>
          </w:pPr>
          <w:hyperlink w:anchor="_Toc469917646" w:history="1">
            <w:r w:rsidR="006D7998" w:rsidRPr="00634719">
              <w:rPr>
                <w:rStyle w:val="Hipervnculo"/>
              </w:rPr>
              <w:t>IV.2.</w:t>
            </w:r>
            <w:r w:rsidR="006D7998" w:rsidRPr="00634719">
              <w:rPr>
                <w:rFonts w:eastAsiaTheme="minorEastAsia" w:cstheme="minorBidi"/>
                <w:spacing w:val="0"/>
              </w:rPr>
              <w:tab/>
            </w:r>
            <w:r w:rsidR="006D7998" w:rsidRPr="00634719">
              <w:rPr>
                <w:rStyle w:val="Hipervnculo"/>
              </w:rPr>
              <w:t>Agenda de trabajo con el Instituto Federal de Telecomunicaciones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_Toc469917646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18</w:t>
            </w:r>
            <w:r w:rsidR="006D7998" w:rsidRPr="00634719">
              <w:rPr>
                <w:rStyle w:val="Hipervnculo"/>
                <w:rFonts w:eastAsia="Calibri"/>
                <w:bCs w:val="0"/>
                <w:iCs w:val="0"/>
                <w:webHidden/>
                <w:spacing w:val="0"/>
              </w:rPr>
              <w:fldChar w:fldCharType="end"/>
            </w:r>
          </w:hyperlink>
        </w:p>
        <w:p w14:paraId="3510CCE0" w14:textId="77777777" w:rsidR="006D7998" w:rsidRPr="00634719" w:rsidRDefault="00A944A9">
          <w:pPr>
            <w:pStyle w:val="TDC1"/>
            <w:rPr>
              <w:rFonts w:cstheme="minorBidi"/>
            </w:rPr>
          </w:pPr>
          <w:hyperlink w:anchor="_Toc469917647" w:history="1">
            <w:r w:rsidR="006D7998" w:rsidRPr="00634719">
              <w:rPr>
                <w:rStyle w:val="Hipervnculo"/>
                <w:rFonts w:eastAsia="Times New Roman"/>
              </w:rPr>
              <w:t>IV.3.</w:t>
            </w:r>
            <w:r w:rsidR="002A2042" w:rsidRPr="00634719">
              <w:rPr>
                <w:rStyle w:val="Hipervnculo"/>
                <w:rFonts w:eastAsia="Calibri"/>
              </w:rPr>
              <w:t xml:space="preserve"> </w:t>
            </w:r>
            <w:r w:rsidR="006D7998" w:rsidRPr="00634719">
              <w:rPr>
                <w:rStyle w:val="Hipervnculo"/>
                <w:rFonts w:eastAsia="Times New Roman"/>
              </w:rPr>
              <w:t>Mapas de cobertura de todas las emisoras de radio y televisión, y actualización y vigencia del marco geográfico electoral respectivo</w:t>
            </w:r>
            <w:r w:rsidR="006D7998" w:rsidRPr="00634719">
              <w:rPr>
                <w:webHidden/>
              </w:rPr>
              <w:tab/>
            </w:r>
            <w:r w:rsidR="006D7998" w:rsidRPr="00634719">
              <w:rPr>
                <w:webHidden/>
              </w:rPr>
              <w:fldChar w:fldCharType="begin"/>
            </w:r>
            <w:r w:rsidR="006D7998" w:rsidRPr="00634719">
              <w:rPr>
                <w:webHidden/>
              </w:rPr>
              <w:instrText xml:space="preserve"> PAGEREF _Toc469917647 \h </w:instrText>
            </w:r>
            <w:r w:rsidR="006D7998" w:rsidRPr="00634719">
              <w:rPr>
                <w:webHidden/>
              </w:rPr>
            </w:r>
            <w:r w:rsidR="006D7998" w:rsidRPr="00634719">
              <w:rPr>
                <w:webHidden/>
              </w:rPr>
              <w:fldChar w:fldCharType="separate"/>
            </w:r>
            <w:r w:rsidR="00454301">
              <w:rPr>
                <w:webHidden/>
              </w:rPr>
              <w:t>19</w:t>
            </w:r>
            <w:r w:rsidR="006D7998" w:rsidRPr="00634719">
              <w:rPr>
                <w:webHidden/>
              </w:rPr>
              <w:fldChar w:fldCharType="end"/>
            </w:r>
          </w:hyperlink>
        </w:p>
        <w:p w14:paraId="60907A8D" w14:textId="77777777" w:rsidR="006D7998" w:rsidRPr="00634719" w:rsidRDefault="00A944A9" w:rsidP="008B758C">
          <w:pPr>
            <w:pStyle w:val="TDC2"/>
            <w:rPr>
              <w:rStyle w:val="Hipervnculo"/>
              <w:rFonts w:eastAsia="Calibri"/>
            </w:rPr>
          </w:pPr>
          <w:hyperlink w:anchor="_Toc469917648" w:history="1">
            <w:r w:rsidR="006D7998" w:rsidRPr="00634719">
              <w:rPr>
                <w:rStyle w:val="Hipervnculo"/>
              </w:rPr>
              <w:t>IV.4.</w:t>
            </w:r>
            <w:r w:rsidR="006D7998" w:rsidRPr="00634719">
              <w:rPr>
                <w:rFonts w:eastAsiaTheme="minorEastAsia" w:cstheme="minorBidi"/>
                <w:spacing w:val="0"/>
              </w:rPr>
              <w:tab/>
            </w:r>
            <w:r w:rsidR="006D7998" w:rsidRPr="00634719">
              <w:rPr>
                <w:rStyle w:val="Hipervnculo"/>
              </w:rPr>
              <w:t>Informes de monitoreo para la verificación de la transmisión de los promocionales e informes de requerimientos por presuntos incumplimientos a los pautados</w:t>
            </w:r>
            <w:r w:rsidR="006D7998" w:rsidRPr="00634719">
              <w:rPr>
                <w:webHidden/>
              </w:rPr>
              <w:tab/>
            </w:r>
            <w:r w:rsidR="006D7998" w:rsidRPr="00634719">
              <w:rPr>
                <w:webHidden/>
              </w:rPr>
              <w:fldChar w:fldCharType="begin"/>
            </w:r>
            <w:r w:rsidR="006D7998" w:rsidRPr="00634719">
              <w:rPr>
                <w:webHidden/>
              </w:rPr>
              <w:instrText xml:space="preserve"> PAGEREF _Toc469917648 \h </w:instrText>
            </w:r>
            <w:r w:rsidR="006D7998" w:rsidRPr="00634719">
              <w:rPr>
                <w:webHidden/>
              </w:rPr>
            </w:r>
            <w:r w:rsidR="006D7998" w:rsidRPr="00634719">
              <w:rPr>
                <w:webHidden/>
              </w:rPr>
              <w:fldChar w:fldCharType="separate"/>
            </w:r>
            <w:r w:rsidR="00454301">
              <w:rPr>
                <w:webHidden/>
              </w:rPr>
              <w:t>20</w:t>
            </w:r>
            <w:r w:rsidR="006D7998" w:rsidRPr="00634719">
              <w:rPr>
                <w:webHidden/>
              </w:rPr>
              <w:fldChar w:fldCharType="end"/>
            </w:r>
          </w:hyperlink>
        </w:p>
        <w:p w14:paraId="21BA5083" w14:textId="77777777" w:rsidR="006D7998" w:rsidRPr="00634719" w:rsidRDefault="00A944A9">
          <w:pPr>
            <w:pStyle w:val="TDC1"/>
            <w:rPr>
              <w:rStyle w:val="Hipervnculo"/>
              <w:rFonts w:eastAsia="Calibri"/>
            </w:rPr>
          </w:pPr>
          <w:hyperlink w:anchor="_Toc469917649" w:history="1">
            <w:r w:rsidR="006D7998" w:rsidRPr="00634719">
              <w:rPr>
                <w:rStyle w:val="Hipervnculo"/>
                <w:rFonts w:eastAsia="Calibri"/>
              </w:rPr>
              <w:t>a) Informes semanales y quincenales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_Toc469917649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20</w:t>
            </w:r>
            <w:r w:rsidR="006D7998" w:rsidRPr="00634719">
              <w:rPr>
                <w:rStyle w:val="Hipervnculo"/>
                <w:rFonts w:eastAsia="Calibri"/>
                <w:webHidden/>
              </w:rPr>
              <w:fldChar w:fldCharType="end"/>
            </w:r>
          </w:hyperlink>
        </w:p>
        <w:p w14:paraId="03AF6A8A" w14:textId="77777777" w:rsidR="006D7998" w:rsidRPr="00634719" w:rsidRDefault="00A944A9">
          <w:pPr>
            <w:pStyle w:val="TDC1"/>
            <w:rPr>
              <w:rStyle w:val="Hipervnculo"/>
              <w:rFonts w:eastAsia="Calibri"/>
            </w:rPr>
          </w:pPr>
          <w:hyperlink w:anchor="_Toc469917650" w:history="1">
            <w:r w:rsidR="006D7998" w:rsidRPr="00634719">
              <w:rPr>
                <w:rStyle w:val="Hipervnculo"/>
                <w:rFonts w:eastAsia="Calibri"/>
              </w:rPr>
              <w:t>b) Informes especiales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_Toc469917650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20</w:t>
            </w:r>
            <w:r w:rsidR="006D7998" w:rsidRPr="00634719">
              <w:rPr>
                <w:rStyle w:val="Hipervnculo"/>
                <w:rFonts w:eastAsia="Calibri"/>
                <w:webHidden/>
              </w:rPr>
              <w:fldChar w:fldCharType="end"/>
            </w:r>
          </w:hyperlink>
        </w:p>
        <w:p w14:paraId="7B96E567" w14:textId="77777777" w:rsidR="006D7998" w:rsidRPr="00634719" w:rsidRDefault="00A944A9">
          <w:pPr>
            <w:pStyle w:val="TDC1"/>
            <w:rPr>
              <w:rStyle w:val="Hipervnculo"/>
              <w:rFonts w:eastAsia="Calibri"/>
            </w:rPr>
          </w:pPr>
          <w:hyperlink w:anchor="_Toc469917651" w:history="1">
            <w:r w:rsidR="006D7998" w:rsidRPr="00634719">
              <w:rPr>
                <w:rStyle w:val="Hipervnculo"/>
                <w:rFonts w:eastAsia="Calibri"/>
              </w:rPr>
              <w:t>b) Informes de monitoreo y requerimientos</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_Toc469917651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22</w:t>
            </w:r>
            <w:r w:rsidR="006D7998" w:rsidRPr="00634719">
              <w:rPr>
                <w:rStyle w:val="Hipervnculo"/>
                <w:rFonts w:eastAsia="Calibri"/>
                <w:webHidden/>
              </w:rPr>
              <w:fldChar w:fldCharType="end"/>
            </w:r>
          </w:hyperlink>
        </w:p>
        <w:p w14:paraId="66EBA63D" w14:textId="77777777" w:rsidR="006D7998" w:rsidRPr="00634719" w:rsidRDefault="00A944A9" w:rsidP="008B758C">
          <w:pPr>
            <w:pStyle w:val="TDC2"/>
            <w:rPr>
              <w:rStyle w:val="Hipervnculo"/>
              <w:rFonts w:eastAsia="Calibri"/>
            </w:rPr>
          </w:pPr>
          <w:hyperlink w:anchor="_Toc469917652" w:history="1">
            <w:r w:rsidR="006D7998" w:rsidRPr="00634719">
              <w:rPr>
                <w:rStyle w:val="Hipervnculo"/>
                <w:rFonts w:eastAsia="Calibri"/>
                <w:bCs w:val="0"/>
                <w:iCs w:val="0"/>
                <w:spacing w:val="0"/>
              </w:rPr>
              <w:t>IV.5.</w:t>
            </w:r>
            <w:r w:rsidR="006D7998" w:rsidRPr="00634719">
              <w:rPr>
                <w:rStyle w:val="Hipervnculo"/>
                <w:rFonts w:eastAsia="Calibri"/>
              </w:rPr>
              <w:tab/>
            </w:r>
            <w:r w:rsidR="006D7998" w:rsidRPr="00634719">
              <w:rPr>
                <w:rStyle w:val="Hipervnculo"/>
                <w:rFonts w:eastAsia="Calibri"/>
                <w:bCs w:val="0"/>
                <w:iCs w:val="0"/>
                <w:spacing w:val="0"/>
              </w:rPr>
              <w:t>Televisión restringida</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_Toc469917652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22</w:t>
            </w:r>
            <w:r w:rsidR="006D7998" w:rsidRPr="00634719">
              <w:rPr>
                <w:rStyle w:val="Hipervnculo"/>
                <w:rFonts w:eastAsia="Calibri"/>
                <w:bCs w:val="0"/>
                <w:iCs w:val="0"/>
                <w:webHidden/>
                <w:spacing w:val="0"/>
              </w:rPr>
              <w:fldChar w:fldCharType="end"/>
            </w:r>
          </w:hyperlink>
        </w:p>
        <w:p w14:paraId="79555BE1" w14:textId="77777777" w:rsidR="006D7998" w:rsidRPr="00634719" w:rsidRDefault="00A944A9">
          <w:pPr>
            <w:pStyle w:val="TDC1"/>
            <w:rPr>
              <w:rStyle w:val="Hipervnculo"/>
              <w:rFonts w:eastAsia="Calibri"/>
            </w:rPr>
          </w:pPr>
          <w:hyperlink w:anchor="_Toc469917653" w:history="1">
            <w:r w:rsidR="006D7998" w:rsidRPr="00634719">
              <w:rPr>
                <w:rStyle w:val="Hipervnculo"/>
                <w:rFonts w:eastAsia="Calibri"/>
              </w:rPr>
              <w:t>a) Pautas de televisión restringida</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22</w:t>
            </w:r>
            <w:r w:rsidR="006D7998" w:rsidRPr="00634719">
              <w:rPr>
                <w:rStyle w:val="Hipervnculo"/>
                <w:rFonts w:eastAsia="Calibri"/>
                <w:webHidden/>
              </w:rPr>
              <w:fldChar w:fldCharType="end"/>
            </w:r>
          </w:hyperlink>
        </w:p>
        <w:p w14:paraId="5AB2D241" w14:textId="77777777" w:rsidR="006D7998" w:rsidRPr="00634719" w:rsidRDefault="00A944A9">
          <w:pPr>
            <w:pStyle w:val="TDC1"/>
            <w:rPr>
              <w:rStyle w:val="Hipervnculo"/>
              <w:rFonts w:eastAsia="Calibri"/>
            </w:rPr>
          </w:pPr>
          <w:hyperlink w:anchor="_Toc469917654" w:history="1">
            <w:r w:rsidR="006D7998" w:rsidRPr="00634719">
              <w:rPr>
                <w:rStyle w:val="Hipervnculo"/>
                <w:rFonts w:eastAsia="Calibri"/>
              </w:rPr>
              <w:t>b) Informes de monitoreo de televisión restringida</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23</w:t>
            </w:r>
            <w:r w:rsidR="006D7998" w:rsidRPr="00634719">
              <w:rPr>
                <w:rStyle w:val="Hipervnculo"/>
                <w:rFonts w:eastAsia="Calibri"/>
                <w:webHidden/>
              </w:rPr>
              <w:fldChar w:fldCharType="end"/>
            </w:r>
          </w:hyperlink>
        </w:p>
        <w:p w14:paraId="1938E9D9" w14:textId="77777777" w:rsidR="006D7998" w:rsidRPr="00634719" w:rsidRDefault="00A944A9">
          <w:pPr>
            <w:pStyle w:val="TDC1"/>
            <w:rPr>
              <w:rStyle w:val="Hipervnculo"/>
              <w:rFonts w:eastAsia="Calibri"/>
            </w:rPr>
          </w:pPr>
          <w:hyperlink w:anchor="_Toc469917655" w:history="1">
            <w:r w:rsidR="006D7998" w:rsidRPr="00634719">
              <w:rPr>
                <w:rStyle w:val="Hipervnculo"/>
                <w:rFonts w:eastAsia="Calibri"/>
              </w:rPr>
              <w:t>c) Requerimientos a concesionarios de televisión restringida</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_Toc469917655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23</w:t>
            </w:r>
            <w:r w:rsidR="006D7998" w:rsidRPr="00634719">
              <w:rPr>
                <w:rStyle w:val="Hipervnculo"/>
                <w:rFonts w:eastAsia="Calibri"/>
                <w:webHidden/>
              </w:rPr>
              <w:fldChar w:fldCharType="end"/>
            </w:r>
          </w:hyperlink>
        </w:p>
        <w:p w14:paraId="376FE254" w14:textId="77777777" w:rsidR="006D7998" w:rsidRPr="00634719" w:rsidRDefault="00A944A9" w:rsidP="008B758C">
          <w:pPr>
            <w:pStyle w:val="TDC2"/>
            <w:rPr>
              <w:rStyle w:val="Hipervnculo"/>
              <w:rFonts w:eastAsia="Calibri"/>
            </w:rPr>
          </w:pPr>
          <w:hyperlink w:anchor="_Toc469917656" w:history="1">
            <w:r w:rsidR="006D7998" w:rsidRPr="00634719">
              <w:rPr>
                <w:rStyle w:val="Hipervnculo"/>
                <w:rFonts w:eastAsia="Calibri"/>
                <w:bCs w:val="0"/>
                <w:iCs w:val="0"/>
                <w:spacing w:val="0"/>
              </w:rPr>
              <w:t>IV.6.</w:t>
            </w:r>
            <w:r w:rsidR="006D7998" w:rsidRPr="00634719">
              <w:rPr>
                <w:rStyle w:val="Hipervnculo"/>
                <w:rFonts w:eastAsia="Calibri"/>
              </w:rPr>
              <w:tab/>
            </w:r>
            <w:r w:rsidR="006D7998" w:rsidRPr="00634719">
              <w:rPr>
                <w:rStyle w:val="Hipervnculo"/>
                <w:rFonts w:eastAsia="Calibri"/>
                <w:bCs w:val="0"/>
                <w:iCs w:val="0"/>
                <w:spacing w:val="0"/>
              </w:rPr>
              <w:t>Monitoreo de espacios noticiosos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_Toc469917656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23</w:t>
            </w:r>
            <w:r w:rsidR="006D7998" w:rsidRPr="00634719">
              <w:rPr>
                <w:rStyle w:val="Hipervnculo"/>
                <w:rFonts w:eastAsia="Calibri"/>
                <w:bCs w:val="0"/>
                <w:iCs w:val="0"/>
                <w:webHidden/>
                <w:spacing w:val="0"/>
              </w:rPr>
              <w:fldChar w:fldCharType="end"/>
            </w:r>
          </w:hyperlink>
        </w:p>
        <w:p w14:paraId="5A4A88B4" w14:textId="77777777" w:rsidR="006D7998" w:rsidRPr="00634719" w:rsidRDefault="00A944A9" w:rsidP="008B758C">
          <w:pPr>
            <w:pStyle w:val="TDC2"/>
            <w:rPr>
              <w:rStyle w:val="Hipervnculo"/>
              <w:rFonts w:eastAsia="Calibri"/>
            </w:rPr>
          </w:pPr>
          <w:hyperlink w:anchor="_Toc469917657" w:history="1">
            <w:r w:rsidR="006D7998" w:rsidRPr="00634719">
              <w:rPr>
                <w:rStyle w:val="Hipervnculo"/>
                <w:rFonts w:eastAsia="Calibri"/>
                <w:bCs w:val="0"/>
                <w:iCs w:val="0"/>
                <w:spacing w:val="0"/>
              </w:rPr>
              <w:t>a) Análisis de la cobertura de los procesos electorales de 2014-2015</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_Toc469917657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23</w:t>
            </w:r>
            <w:r w:rsidR="006D7998" w:rsidRPr="00634719">
              <w:rPr>
                <w:rStyle w:val="Hipervnculo"/>
                <w:rFonts w:eastAsia="Calibri"/>
                <w:bCs w:val="0"/>
                <w:iCs w:val="0"/>
                <w:webHidden/>
                <w:spacing w:val="0"/>
              </w:rPr>
              <w:fldChar w:fldCharType="end"/>
            </w:r>
          </w:hyperlink>
        </w:p>
        <w:p w14:paraId="786B5993" w14:textId="77777777" w:rsidR="006D7998" w:rsidRPr="00634719" w:rsidRDefault="00A944A9">
          <w:pPr>
            <w:pStyle w:val="TDC1"/>
            <w:rPr>
              <w:rStyle w:val="Hipervnculo"/>
              <w:rFonts w:eastAsia="Calibri"/>
            </w:rPr>
          </w:pPr>
          <w:hyperlink w:anchor="_Toc469917658" w:history="1">
            <w:r w:rsidR="006D7998" w:rsidRPr="00634719">
              <w:rPr>
                <w:rStyle w:val="Hipervnculo"/>
                <w:rFonts w:eastAsia="Calibri"/>
              </w:rPr>
              <w:t>b)</w:t>
            </w:r>
            <w:r w:rsidR="006D7998" w:rsidRPr="00634719">
              <w:rPr>
                <w:rStyle w:val="Hipervnculo"/>
                <w:rFonts w:eastAsia="Calibri"/>
              </w:rPr>
              <w:tab/>
              <w:t>Monitoreo de espacios noticiosos en los procesos electorales locales 2015-2016</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_Toc469917658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24</w:t>
            </w:r>
            <w:r w:rsidR="006D7998" w:rsidRPr="00634719">
              <w:rPr>
                <w:rStyle w:val="Hipervnculo"/>
                <w:rFonts w:eastAsia="Calibri"/>
                <w:webHidden/>
              </w:rPr>
              <w:fldChar w:fldCharType="end"/>
            </w:r>
          </w:hyperlink>
        </w:p>
        <w:p w14:paraId="495843BA" w14:textId="54B6BE34" w:rsidR="006D7998" w:rsidRPr="00634719" w:rsidRDefault="00A944A9" w:rsidP="008B758C">
          <w:pPr>
            <w:pStyle w:val="TDC2"/>
            <w:rPr>
              <w:rStyle w:val="Hipervnculo"/>
              <w:rFonts w:eastAsia="Calibri"/>
            </w:rPr>
          </w:pPr>
          <w:hyperlink w:anchor="_Toc469917659" w:history="1">
            <w:r w:rsidR="006D7998" w:rsidRPr="00634719">
              <w:rPr>
                <w:rStyle w:val="Hipervnculo"/>
                <w:rFonts w:eastAsia="Calibri"/>
                <w:bCs w:val="0"/>
                <w:iCs w:val="0"/>
                <w:spacing w:val="0"/>
              </w:rPr>
              <w:t>IV.7.</w:t>
            </w:r>
            <w:r w:rsidR="006D7998" w:rsidRPr="00634719">
              <w:rPr>
                <w:rStyle w:val="Hipervnculo"/>
                <w:rFonts w:eastAsia="Calibri"/>
              </w:rPr>
              <w:tab/>
            </w:r>
            <w:r w:rsidR="006D7998" w:rsidRPr="00634719">
              <w:rPr>
                <w:rStyle w:val="Hipervnculo"/>
                <w:rFonts w:eastAsia="Calibri"/>
                <w:bCs w:val="0"/>
                <w:iCs w:val="0"/>
                <w:spacing w:val="0"/>
              </w:rPr>
              <w:t xml:space="preserve">Actualización de la página del Comité de Radio y Televisión en el portal de </w:t>
            </w:r>
            <w:r w:rsidR="005711A8">
              <w:rPr>
                <w:rStyle w:val="Hipervnculo"/>
                <w:rFonts w:eastAsia="Calibri"/>
                <w:bCs w:val="0"/>
                <w:iCs w:val="0"/>
                <w:spacing w:val="0"/>
              </w:rPr>
              <w:t>Internet</w:t>
            </w:r>
            <w:r w:rsidR="006D7998" w:rsidRPr="00634719">
              <w:rPr>
                <w:rStyle w:val="Hipervnculo"/>
                <w:rFonts w:eastAsia="Calibri"/>
                <w:bCs w:val="0"/>
                <w:iCs w:val="0"/>
                <w:spacing w:val="0"/>
              </w:rPr>
              <w:t xml:space="preserve"> del Instituto Nacional Electoral</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_Toc469917659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26</w:t>
            </w:r>
            <w:r w:rsidR="006D7998" w:rsidRPr="00634719">
              <w:rPr>
                <w:rStyle w:val="Hipervnculo"/>
                <w:rFonts w:eastAsia="Calibri"/>
                <w:bCs w:val="0"/>
                <w:iCs w:val="0"/>
                <w:webHidden/>
                <w:spacing w:val="0"/>
              </w:rPr>
              <w:fldChar w:fldCharType="end"/>
            </w:r>
          </w:hyperlink>
        </w:p>
        <w:p w14:paraId="5A2B22FE" w14:textId="77777777" w:rsidR="006D7998" w:rsidRPr="00634719" w:rsidRDefault="00A944A9" w:rsidP="008B758C">
          <w:pPr>
            <w:pStyle w:val="TDC2"/>
            <w:rPr>
              <w:rStyle w:val="Hipervnculo"/>
              <w:rFonts w:eastAsia="Calibri"/>
            </w:rPr>
          </w:pPr>
          <w:hyperlink w:anchor="_Toc469917660" w:history="1">
            <w:r w:rsidR="006D7998" w:rsidRPr="00634719">
              <w:rPr>
                <w:rStyle w:val="Hipervnculo"/>
                <w:rFonts w:eastAsia="Calibri"/>
                <w:bCs w:val="0"/>
                <w:iCs w:val="0"/>
                <w:spacing w:val="0"/>
              </w:rPr>
              <w:t>IV.8.</w:t>
            </w:r>
            <w:r w:rsidR="006D7998" w:rsidRPr="00634719">
              <w:rPr>
                <w:rStyle w:val="Hipervnculo"/>
                <w:rFonts w:eastAsia="Calibri"/>
              </w:rPr>
              <w:tab/>
            </w:r>
            <w:r w:rsidR="006D7998" w:rsidRPr="00634719">
              <w:rPr>
                <w:rStyle w:val="Hipervnculo"/>
                <w:rFonts w:eastAsia="Calibri"/>
                <w:bCs w:val="0"/>
                <w:iCs w:val="0"/>
                <w:spacing w:val="0"/>
              </w:rPr>
              <w:t>Candidatos independientes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_Toc469917660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26</w:t>
            </w:r>
            <w:r w:rsidR="006D7998" w:rsidRPr="00634719">
              <w:rPr>
                <w:rStyle w:val="Hipervnculo"/>
                <w:rFonts w:eastAsia="Calibri"/>
                <w:bCs w:val="0"/>
                <w:iCs w:val="0"/>
                <w:webHidden/>
                <w:spacing w:val="0"/>
              </w:rPr>
              <w:fldChar w:fldCharType="end"/>
            </w:r>
          </w:hyperlink>
        </w:p>
        <w:p w14:paraId="43EA3DBE" w14:textId="77777777" w:rsidR="006D7998" w:rsidRPr="00634719" w:rsidRDefault="00A944A9" w:rsidP="008B758C">
          <w:pPr>
            <w:pStyle w:val="TDC2"/>
            <w:rPr>
              <w:rStyle w:val="Hipervnculo"/>
              <w:rFonts w:eastAsia="Calibri"/>
            </w:rPr>
          </w:pPr>
          <w:hyperlink w:anchor="_Toc469917661" w:history="1">
            <w:r w:rsidR="006D7998" w:rsidRPr="00634719">
              <w:rPr>
                <w:rStyle w:val="Hipervnculo"/>
                <w:rFonts w:eastAsia="Calibri"/>
                <w:bCs w:val="0"/>
                <w:iCs w:val="0"/>
                <w:spacing w:val="0"/>
              </w:rPr>
              <w:t>IV.9.</w:t>
            </w:r>
            <w:r w:rsidR="006D7998" w:rsidRPr="00634719">
              <w:rPr>
                <w:rStyle w:val="Hipervnculo"/>
                <w:rFonts w:eastAsia="Calibri"/>
              </w:rPr>
              <w:tab/>
            </w:r>
            <w:r w:rsidR="006D7998" w:rsidRPr="00634719">
              <w:rPr>
                <w:rStyle w:val="Hipervnculo"/>
                <w:rFonts w:eastAsia="Calibri"/>
                <w:bCs w:val="0"/>
                <w:iCs w:val="0"/>
                <w:spacing w:val="0"/>
              </w:rPr>
              <w:t>Regulación de la propaganda política electoral, a la luz del interés superior de niñas, niños y adolescentes</w:t>
            </w:r>
            <w:r w:rsidR="002A2042" w:rsidRPr="00634719">
              <w:rPr>
                <w:rStyle w:val="Hipervnculo"/>
                <w:rFonts w:eastAsia="Calibri"/>
                <w:bCs w:val="0"/>
                <w:iCs w:val="0"/>
                <w:spacing w:val="0"/>
              </w:rPr>
              <w:t xml:space="preserve"> ………………………………………………………………………………………………………………................</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_Toc469917661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28</w:t>
            </w:r>
            <w:r w:rsidR="006D7998" w:rsidRPr="00634719">
              <w:rPr>
                <w:rStyle w:val="Hipervnculo"/>
                <w:rFonts w:eastAsia="Calibri"/>
                <w:bCs w:val="0"/>
                <w:iCs w:val="0"/>
                <w:webHidden/>
                <w:spacing w:val="0"/>
              </w:rPr>
              <w:fldChar w:fldCharType="end"/>
            </w:r>
          </w:hyperlink>
        </w:p>
        <w:p w14:paraId="0C4F8934" w14:textId="77777777" w:rsidR="006D7998" w:rsidRPr="00634719" w:rsidRDefault="00A944A9" w:rsidP="008B758C">
          <w:pPr>
            <w:pStyle w:val="TDC2"/>
            <w:rPr>
              <w:rStyle w:val="Hipervnculo"/>
              <w:rFonts w:eastAsia="Calibri"/>
            </w:rPr>
          </w:pPr>
          <w:hyperlink w:anchor="_Toc469917662" w:history="1">
            <w:r w:rsidR="006D7998" w:rsidRPr="00634719">
              <w:rPr>
                <w:rStyle w:val="Hipervnculo"/>
                <w:rFonts w:eastAsia="Calibri"/>
                <w:bCs w:val="0"/>
                <w:iCs w:val="0"/>
                <w:spacing w:val="0"/>
              </w:rPr>
              <w:t>IV.10.</w:t>
            </w:r>
            <w:r w:rsidR="009E236A" w:rsidRPr="00634719">
              <w:rPr>
                <w:rStyle w:val="Hipervnculo"/>
                <w:rFonts w:eastAsia="Calibri"/>
                <w:bCs w:val="0"/>
                <w:iCs w:val="0"/>
                <w:spacing w:val="0"/>
              </w:rPr>
              <w:t xml:space="preserve"> </w:t>
            </w:r>
            <w:r w:rsidR="006D7998" w:rsidRPr="00634719">
              <w:rPr>
                <w:rStyle w:val="Hipervnculo"/>
                <w:rFonts w:eastAsia="Calibri"/>
                <w:bCs w:val="0"/>
                <w:iCs w:val="0"/>
                <w:spacing w:val="0"/>
              </w:rPr>
              <w:t>Consultas sobre la aplicación de las disposiciones de la Ley y el Reglamento</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_Toc469917662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30</w:t>
            </w:r>
            <w:r w:rsidR="006D7998" w:rsidRPr="00634719">
              <w:rPr>
                <w:rStyle w:val="Hipervnculo"/>
                <w:rFonts w:eastAsia="Calibri"/>
                <w:bCs w:val="0"/>
                <w:iCs w:val="0"/>
                <w:webHidden/>
                <w:spacing w:val="0"/>
              </w:rPr>
              <w:fldChar w:fldCharType="end"/>
            </w:r>
          </w:hyperlink>
        </w:p>
        <w:p w14:paraId="624F47EF" w14:textId="77777777" w:rsidR="006D7998" w:rsidRPr="00634719" w:rsidRDefault="00A944A9">
          <w:pPr>
            <w:pStyle w:val="TDC1"/>
            <w:rPr>
              <w:rStyle w:val="Hipervnculo"/>
              <w:rFonts w:eastAsia="Calibri"/>
            </w:rPr>
          </w:pPr>
          <w:hyperlink w:anchor="_Toc469917663" w:history="1">
            <w:r w:rsidR="006D7998" w:rsidRPr="00634719">
              <w:rPr>
                <w:rStyle w:val="Hipervnculo"/>
                <w:rFonts w:eastAsia="Calibri"/>
              </w:rPr>
              <w:t>a) Reintegro de la prerrogativa del Partido del Trabajo</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_Toc469917663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30</w:t>
            </w:r>
            <w:r w:rsidR="006D7998" w:rsidRPr="00634719">
              <w:rPr>
                <w:rStyle w:val="Hipervnculo"/>
                <w:rFonts w:eastAsia="Calibri"/>
                <w:webHidden/>
              </w:rPr>
              <w:fldChar w:fldCharType="end"/>
            </w:r>
          </w:hyperlink>
        </w:p>
        <w:p w14:paraId="168796EF" w14:textId="77777777" w:rsidR="006D7998" w:rsidRPr="00634719" w:rsidRDefault="00A944A9">
          <w:pPr>
            <w:pStyle w:val="TDC1"/>
            <w:rPr>
              <w:rStyle w:val="Hipervnculo"/>
              <w:rFonts w:eastAsia="Calibri"/>
            </w:rPr>
          </w:pPr>
          <w:hyperlink w:anchor="_Toc469917664" w:history="1">
            <w:r w:rsidR="006D7998" w:rsidRPr="00634719">
              <w:rPr>
                <w:rStyle w:val="Hipervnculo"/>
                <w:rFonts w:eastAsia="Calibri"/>
              </w:rPr>
              <w:t>b) Suspensión de propaganda gubernamental</w:t>
            </w:r>
            <w:r w:rsidR="006D7998" w:rsidRPr="00634719">
              <w:rPr>
                <w:rStyle w:val="Hipervnculo"/>
                <w:rFonts w:eastAsia="Calibri"/>
                <w:webHidden/>
              </w:rPr>
              <w:tab/>
            </w:r>
            <w:r w:rsidR="006D7998" w:rsidRPr="00634719">
              <w:rPr>
                <w:rStyle w:val="Hipervnculo"/>
                <w:rFonts w:eastAsia="Calibri"/>
                <w:webHidden/>
              </w:rPr>
              <w:fldChar w:fldCharType="begin"/>
            </w:r>
            <w:r w:rsidR="006D7998" w:rsidRPr="00634719">
              <w:rPr>
                <w:rStyle w:val="Hipervnculo"/>
                <w:rFonts w:eastAsia="Calibri"/>
                <w:webHidden/>
              </w:rPr>
              <w:instrText xml:space="preserve"> PAGEREF _Toc469917664 \h </w:instrText>
            </w:r>
            <w:r w:rsidR="006D7998" w:rsidRPr="00634719">
              <w:rPr>
                <w:rStyle w:val="Hipervnculo"/>
                <w:rFonts w:eastAsia="Calibri"/>
                <w:webHidden/>
              </w:rPr>
            </w:r>
            <w:r w:rsidR="006D7998" w:rsidRPr="00634719">
              <w:rPr>
                <w:rStyle w:val="Hipervnculo"/>
                <w:rFonts w:eastAsia="Calibri"/>
                <w:webHidden/>
              </w:rPr>
              <w:fldChar w:fldCharType="separate"/>
            </w:r>
            <w:r w:rsidR="00454301">
              <w:rPr>
                <w:rStyle w:val="Hipervnculo"/>
                <w:rFonts w:eastAsia="Calibri"/>
                <w:webHidden/>
              </w:rPr>
              <w:t>30</w:t>
            </w:r>
            <w:r w:rsidR="006D7998" w:rsidRPr="00634719">
              <w:rPr>
                <w:rStyle w:val="Hipervnculo"/>
                <w:rFonts w:eastAsia="Calibri"/>
                <w:webHidden/>
              </w:rPr>
              <w:fldChar w:fldCharType="end"/>
            </w:r>
          </w:hyperlink>
        </w:p>
        <w:p w14:paraId="6AB61302" w14:textId="77777777" w:rsidR="006D7998" w:rsidRPr="00634719" w:rsidRDefault="00A944A9" w:rsidP="008B758C">
          <w:pPr>
            <w:pStyle w:val="TDC2"/>
            <w:rPr>
              <w:rStyle w:val="Hipervnculo"/>
              <w:rFonts w:eastAsia="Calibri"/>
            </w:rPr>
          </w:pPr>
          <w:hyperlink w:anchor="_Toc469917665" w:history="1">
            <w:r w:rsidR="006D7998" w:rsidRPr="00634719">
              <w:rPr>
                <w:rStyle w:val="Hipervnculo"/>
                <w:rFonts w:eastAsia="Calibri"/>
                <w:bCs w:val="0"/>
                <w:iCs w:val="0"/>
                <w:spacing w:val="0"/>
              </w:rPr>
              <w:t>IV.11.</w:t>
            </w:r>
            <w:r w:rsidR="009E236A" w:rsidRPr="00634719">
              <w:rPr>
                <w:rStyle w:val="Hipervnculo"/>
                <w:rFonts w:eastAsia="Calibri"/>
                <w:bCs w:val="0"/>
                <w:iCs w:val="0"/>
                <w:spacing w:val="0"/>
              </w:rPr>
              <w:t xml:space="preserve"> </w:t>
            </w:r>
            <w:r w:rsidR="006D7998" w:rsidRPr="00634719">
              <w:rPr>
                <w:rStyle w:val="Hipervnculo"/>
                <w:rFonts w:eastAsia="Calibri"/>
                <w:bCs w:val="0"/>
                <w:iCs w:val="0"/>
                <w:spacing w:val="0"/>
              </w:rPr>
              <w:t>Cumplimiento de las obligaciones de transparencia derivadas de la promulgación de la Ley General de Transparencia y Acceso a la Información Pública</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_Toc469917665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30</w:t>
            </w:r>
            <w:r w:rsidR="006D7998" w:rsidRPr="00634719">
              <w:rPr>
                <w:rStyle w:val="Hipervnculo"/>
                <w:rFonts w:eastAsia="Calibri"/>
                <w:bCs w:val="0"/>
                <w:iCs w:val="0"/>
                <w:webHidden/>
                <w:spacing w:val="0"/>
              </w:rPr>
              <w:fldChar w:fldCharType="end"/>
            </w:r>
          </w:hyperlink>
        </w:p>
        <w:p w14:paraId="660418CE" w14:textId="77777777" w:rsidR="006D7998" w:rsidRPr="00634719" w:rsidRDefault="00A944A9" w:rsidP="008B758C">
          <w:pPr>
            <w:pStyle w:val="TDC2"/>
            <w:rPr>
              <w:rStyle w:val="Hipervnculo"/>
              <w:rFonts w:eastAsia="Calibri"/>
            </w:rPr>
          </w:pPr>
          <w:hyperlink w:anchor="_Toc469917666" w:history="1">
            <w:r w:rsidR="006D7998" w:rsidRPr="00634719">
              <w:rPr>
                <w:rStyle w:val="Hipervnculo"/>
                <w:rFonts w:eastAsia="Calibri"/>
                <w:bCs w:val="0"/>
                <w:iCs w:val="0"/>
                <w:spacing w:val="0"/>
              </w:rPr>
              <w:t>IV.12. Pautas de reposición</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_Toc469917666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31</w:t>
            </w:r>
            <w:r w:rsidR="006D7998" w:rsidRPr="00634719">
              <w:rPr>
                <w:rStyle w:val="Hipervnculo"/>
                <w:rFonts w:eastAsia="Calibri"/>
                <w:bCs w:val="0"/>
                <w:iCs w:val="0"/>
                <w:webHidden/>
                <w:spacing w:val="0"/>
              </w:rPr>
              <w:fldChar w:fldCharType="end"/>
            </w:r>
          </w:hyperlink>
        </w:p>
        <w:p w14:paraId="463871F3" w14:textId="77777777" w:rsidR="006D7998" w:rsidRPr="00634719" w:rsidRDefault="00A944A9" w:rsidP="008B758C">
          <w:pPr>
            <w:pStyle w:val="TDC2"/>
            <w:rPr>
              <w:rFonts w:eastAsiaTheme="minorEastAsia" w:cstheme="minorBidi"/>
            </w:rPr>
          </w:pPr>
          <w:hyperlink w:anchor="_Toc469917667" w:history="1">
            <w:r w:rsidR="006D7998" w:rsidRPr="00634719">
              <w:rPr>
                <w:rStyle w:val="Hipervnculo"/>
                <w:rFonts w:eastAsia="Calibri"/>
                <w:bCs w:val="0"/>
                <w:iCs w:val="0"/>
                <w:spacing w:val="0"/>
              </w:rPr>
              <w:t>IV.13.</w:t>
            </w:r>
            <w:r w:rsidR="009E236A" w:rsidRPr="00634719">
              <w:rPr>
                <w:rStyle w:val="Hipervnculo"/>
                <w:rFonts w:eastAsia="Calibri"/>
                <w:bCs w:val="0"/>
                <w:iCs w:val="0"/>
                <w:spacing w:val="0"/>
              </w:rPr>
              <w:t xml:space="preserve"> </w:t>
            </w:r>
            <w:r w:rsidR="006D7998" w:rsidRPr="00634719">
              <w:rPr>
                <w:rStyle w:val="Hipervnculo"/>
                <w:rFonts w:eastAsia="Calibri"/>
                <w:bCs w:val="0"/>
                <w:iCs w:val="0"/>
                <w:spacing w:val="0"/>
              </w:rPr>
              <w:t>Participación del Comité en la elaboración del Reglamento de Elecciones</w:t>
            </w:r>
            <w:r w:rsidR="006D7998" w:rsidRPr="00634719">
              <w:rPr>
                <w:rStyle w:val="Hipervnculo"/>
                <w:rFonts w:eastAsia="Calibri"/>
                <w:bCs w:val="0"/>
                <w:iCs w:val="0"/>
                <w:webHidden/>
                <w:spacing w:val="0"/>
              </w:rPr>
              <w:tab/>
            </w:r>
            <w:r w:rsidR="006D7998" w:rsidRPr="00634719">
              <w:rPr>
                <w:rStyle w:val="Hipervnculo"/>
                <w:rFonts w:eastAsia="Calibri"/>
                <w:bCs w:val="0"/>
                <w:iCs w:val="0"/>
                <w:webHidden/>
                <w:spacing w:val="0"/>
              </w:rPr>
              <w:fldChar w:fldCharType="begin"/>
            </w:r>
            <w:r w:rsidR="006D7998" w:rsidRPr="00634719">
              <w:rPr>
                <w:rStyle w:val="Hipervnculo"/>
                <w:rFonts w:eastAsia="Calibri"/>
                <w:bCs w:val="0"/>
                <w:iCs w:val="0"/>
                <w:webHidden/>
                <w:spacing w:val="0"/>
              </w:rPr>
              <w:instrText xml:space="preserve"> PAGEREF _Toc469917667 \h </w:instrText>
            </w:r>
            <w:r w:rsidR="006D7998" w:rsidRPr="00634719">
              <w:rPr>
                <w:rStyle w:val="Hipervnculo"/>
                <w:rFonts w:eastAsia="Calibri"/>
                <w:bCs w:val="0"/>
                <w:iCs w:val="0"/>
                <w:webHidden/>
                <w:spacing w:val="0"/>
              </w:rPr>
            </w:r>
            <w:r w:rsidR="006D7998" w:rsidRPr="00634719">
              <w:rPr>
                <w:rStyle w:val="Hipervnculo"/>
                <w:rFonts w:eastAsia="Calibri"/>
                <w:bCs w:val="0"/>
                <w:iCs w:val="0"/>
                <w:webHidden/>
                <w:spacing w:val="0"/>
              </w:rPr>
              <w:fldChar w:fldCharType="separate"/>
            </w:r>
            <w:r w:rsidR="00454301">
              <w:rPr>
                <w:rStyle w:val="Hipervnculo"/>
                <w:rFonts w:eastAsia="Calibri"/>
                <w:bCs w:val="0"/>
                <w:iCs w:val="0"/>
                <w:webHidden/>
                <w:spacing w:val="0"/>
              </w:rPr>
              <w:t>31</w:t>
            </w:r>
            <w:r w:rsidR="006D7998" w:rsidRPr="00634719">
              <w:rPr>
                <w:rStyle w:val="Hipervnculo"/>
                <w:rFonts w:eastAsia="Calibri"/>
                <w:bCs w:val="0"/>
                <w:iCs w:val="0"/>
                <w:webHidden/>
                <w:spacing w:val="0"/>
              </w:rPr>
              <w:fldChar w:fldCharType="end"/>
            </w:r>
          </w:hyperlink>
        </w:p>
        <w:p w14:paraId="7E784C51" w14:textId="77777777" w:rsidR="00FE3330" w:rsidRPr="00634719" w:rsidRDefault="00FE3330" w:rsidP="00FE3330">
          <w:pPr>
            <w:ind w:right="-93"/>
            <w:rPr>
              <w:rFonts w:eastAsia="Calibri" w:cs="Times New Roman"/>
            </w:rPr>
          </w:pPr>
          <w:r w:rsidRPr="00634719">
            <w:rPr>
              <w:rFonts w:eastAsia="Calibri" w:cs="Arial"/>
              <w:b/>
              <w:bCs/>
              <w:sz w:val="20"/>
              <w:szCs w:val="20"/>
            </w:rPr>
            <w:fldChar w:fldCharType="end"/>
          </w:r>
        </w:p>
      </w:sdtContent>
    </w:sdt>
    <w:p w14:paraId="6814C5D8" w14:textId="77777777" w:rsidR="00FE3330" w:rsidRPr="00634719" w:rsidRDefault="00FE3330" w:rsidP="00FE3330">
      <w:pPr>
        <w:jc w:val="left"/>
        <w:rPr>
          <w:rFonts w:eastAsia="Calibri" w:cs="Times New Roman"/>
        </w:rPr>
      </w:pPr>
      <w:r w:rsidRPr="00634719">
        <w:rPr>
          <w:rFonts w:eastAsia="Calibri" w:cs="Times New Roman"/>
        </w:rPr>
        <w:br w:type="page"/>
      </w:r>
    </w:p>
    <w:p w14:paraId="7FF6EA93" w14:textId="77777777" w:rsidR="00FE3330" w:rsidRPr="00634719" w:rsidRDefault="002C4785" w:rsidP="00FE3330">
      <w:pPr>
        <w:keepNext/>
        <w:keepLines/>
        <w:spacing w:before="240"/>
        <w:ind w:right="-93"/>
        <w:outlineLvl w:val="0"/>
        <w:rPr>
          <w:rFonts w:eastAsiaTheme="majorEastAsia" w:cstheme="majorBidi"/>
          <w:b/>
          <w:szCs w:val="32"/>
        </w:rPr>
      </w:pPr>
      <w:bookmarkStart w:id="1" w:name="_Toc469917611"/>
      <w:r w:rsidRPr="00634719">
        <w:rPr>
          <w:rFonts w:eastAsiaTheme="majorEastAsia" w:cstheme="majorBidi"/>
          <w:b/>
          <w:szCs w:val="32"/>
        </w:rPr>
        <w:lastRenderedPageBreak/>
        <w:t>Presentación</w:t>
      </w:r>
      <w:bookmarkEnd w:id="1"/>
    </w:p>
    <w:p w14:paraId="3E91F3F3" w14:textId="77777777" w:rsidR="00FE3330" w:rsidRPr="00634719" w:rsidRDefault="00FE3330" w:rsidP="000114B8">
      <w:pPr>
        <w:pStyle w:val="Ttulo1"/>
        <w:shd w:val="clear" w:color="auto" w:fill="AD1F53"/>
        <w:rPr>
          <w:rFonts w:eastAsia="Calibri"/>
          <w:color w:val="FFFFFF" w:themeColor="background1"/>
        </w:rPr>
      </w:pPr>
      <w:bookmarkStart w:id="2" w:name="_Toc469917612"/>
      <w:r w:rsidRPr="00634719">
        <w:rPr>
          <w:rFonts w:eastAsia="Calibri"/>
          <w:color w:val="FFFFFF" w:themeColor="background1"/>
        </w:rPr>
        <w:t>Fundamento</w:t>
      </w:r>
      <w:bookmarkEnd w:id="2"/>
    </w:p>
    <w:p w14:paraId="00489682" w14:textId="77777777" w:rsidR="00FE3330" w:rsidRPr="00634719" w:rsidRDefault="00FE3330" w:rsidP="00FE3330">
      <w:pPr>
        <w:ind w:right="-93"/>
        <w:rPr>
          <w:rFonts w:eastAsia="Calibri" w:cs="Times New Roman"/>
        </w:rPr>
      </w:pPr>
    </w:p>
    <w:p w14:paraId="7BC2BBE9" w14:textId="77777777" w:rsidR="00FE3330" w:rsidRPr="00634719" w:rsidRDefault="00FE3330" w:rsidP="00FE3330">
      <w:pPr>
        <w:ind w:right="-93"/>
        <w:rPr>
          <w:rFonts w:eastAsia="Calibri" w:cs="Times New Roman"/>
        </w:rPr>
      </w:pPr>
      <w:r w:rsidRPr="00634719">
        <w:rPr>
          <w:rFonts w:eastAsia="Calibri" w:cs="Times New Roman"/>
        </w:rPr>
        <w:t>Con base en lo dispuesto por el artículo 44, numeral 1, incisos b), k) y n) de la Ley General de Instituciones y Procedimientos Electorales; 9, párrafo 1, inciso b) del Reglamento de Comisiones del Consejo General del Instituto Nacional Electoral, y 6, párrafo 1, inciso l) del Reglamento de sesiones del Comité de Radio y Televisión, se presenta el Informe Anual de Actividades 2016 en congruencia con el Plan de Trabajo para dicho año aprobado por el Consejo General del Instituto Nacional Electoral en sesión extraordinaria celebrada el 27 de enero de 2016.</w:t>
      </w:r>
    </w:p>
    <w:p w14:paraId="78AFCCCF" w14:textId="77777777" w:rsidR="00FE3330" w:rsidRPr="00634719" w:rsidRDefault="00FE3330" w:rsidP="000114B8">
      <w:pPr>
        <w:pStyle w:val="Ttulo1"/>
        <w:shd w:val="clear" w:color="auto" w:fill="AD1F53"/>
        <w:rPr>
          <w:rFonts w:eastAsia="Calibri"/>
          <w:color w:val="FFFFFF" w:themeColor="background1"/>
        </w:rPr>
      </w:pPr>
      <w:bookmarkStart w:id="3" w:name="_Toc469917613"/>
      <w:r w:rsidRPr="00634719">
        <w:rPr>
          <w:rFonts w:eastAsia="Calibri"/>
          <w:color w:val="FFFFFF" w:themeColor="background1"/>
        </w:rPr>
        <w:t>Atribuciones del Comité de Radio y Televisión</w:t>
      </w:r>
      <w:bookmarkEnd w:id="3"/>
      <w:r w:rsidRPr="00634719">
        <w:rPr>
          <w:rFonts w:eastAsia="Calibri"/>
          <w:color w:val="FFFFFF" w:themeColor="background1"/>
        </w:rPr>
        <w:t xml:space="preserve"> </w:t>
      </w:r>
    </w:p>
    <w:p w14:paraId="0B511079" w14:textId="77777777" w:rsidR="00FE3330" w:rsidRPr="00634719" w:rsidRDefault="00FE3330" w:rsidP="00FE3330">
      <w:pPr>
        <w:ind w:right="-93"/>
        <w:rPr>
          <w:rFonts w:eastAsia="Calibri" w:cs="Times New Roman"/>
        </w:rPr>
      </w:pPr>
    </w:p>
    <w:p w14:paraId="3FF19B65" w14:textId="77777777" w:rsidR="00FE3330" w:rsidRPr="00634719" w:rsidRDefault="00977625" w:rsidP="00FE3330">
      <w:pPr>
        <w:ind w:right="-93"/>
        <w:rPr>
          <w:rFonts w:eastAsia="Calibri" w:cs="Times New Roman"/>
        </w:rPr>
      </w:pPr>
      <w:r w:rsidRPr="00634719">
        <w:rPr>
          <w:rFonts w:eastAsia="Calibri" w:cs="Times New Roman"/>
        </w:rPr>
        <w:t>Entre sus</w:t>
      </w:r>
      <w:r w:rsidR="00FE3330" w:rsidRPr="00634719">
        <w:rPr>
          <w:rFonts w:eastAsia="Calibri" w:cs="Times New Roman"/>
        </w:rPr>
        <w:t xml:space="preserve"> diversas funciones</w:t>
      </w:r>
      <w:r w:rsidR="00B6473D" w:rsidRPr="00634719">
        <w:rPr>
          <w:rFonts w:eastAsia="Calibri" w:cs="Times New Roman"/>
          <w:vertAlign w:val="superscript"/>
        </w:rPr>
        <w:footnoteReference w:id="1"/>
      </w:r>
      <w:r w:rsidRPr="00634719">
        <w:rPr>
          <w:rFonts w:eastAsia="Calibri" w:cs="Times New Roman"/>
        </w:rPr>
        <w:t xml:space="preserve"> </w:t>
      </w:r>
      <w:r w:rsidR="00FE3330" w:rsidRPr="00634719">
        <w:rPr>
          <w:rFonts w:eastAsia="Calibri" w:cs="Times New Roman"/>
        </w:rPr>
        <w:t>destacan las siguientes:</w:t>
      </w:r>
    </w:p>
    <w:p w14:paraId="32E33654" w14:textId="77777777" w:rsidR="00FE3330" w:rsidRPr="00634719" w:rsidRDefault="00FE3330" w:rsidP="00FE3330">
      <w:pPr>
        <w:ind w:right="-93"/>
        <w:rPr>
          <w:rFonts w:eastAsia="Calibri" w:cs="Times New Roman"/>
        </w:rPr>
      </w:pPr>
    </w:p>
    <w:p w14:paraId="51A7F6AD" w14:textId="01ABB320" w:rsidR="00FE3330" w:rsidRPr="00634719" w:rsidRDefault="00FE3330" w:rsidP="00FE3330">
      <w:pPr>
        <w:ind w:right="-93"/>
        <w:rPr>
          <w:rFonts w:eastAsia="Calibri" w:cs="Times New Roman"/>
        </w:rPr>
      </w:pPr>
      <w:r w:rsidRPr="00634719">
        <w:rPr>
          <w:rFonts w:eastAsia="Calibri" w:cs="Times New Roman"/>
        </w:rPr>
        <w:t>a) Pautas y su verificación</w:t>
      </w:r>
    </w:p>
    <w:p w14:paraId="33AF3399" w14:textId="77777777" w:rsidR="00FE3330" w:rsidRPr="00634719" w:rsidRDefault="00FE3330" w:rsidP="00FE3330">
      <w:pPr>
        <w:ind w:right="-93"/>
        <w:rPr>
          <w:rFonts w:eastAsia="Calibri" w:cs="Times New Roman"/>
          <w:sz w:val="20"/>
          <w:szCs w:val="20"/>
        </w:rPr>
      </w:pPr>
    </w:p>
    <w:p w14:paraId="635B4BDF" w14:textId="33038B1F" w:rsidR="00FE3330" w:rsidRPr="00634719" w:rsidRDefault="00FE3330" w:rsidP="00FE3330">
      <w:pPr>
        <w:numPr>
          <w:ilvl w:val="0"/>
          <w:numId w:val="11"/>
        </w:numPr>
        <w:ind w:right="-93"/>
        <w:rPr>
          <w:rFonts w:eastAsia="Calibri" w:cs="Times New Roman"/>
        </w:rPr>
      </w:pPr>
      <w:r w:rsidRPr="00634719">
        <w:rPr>
          <w:rFonts w:eastAsia="Calibri" w:cs="Times New Roman"/>
        </w:rPr>
        <w:t>Define los mecanismos y unidades de medida para distribuir el tiempo en radio y televisión que conforme a la Ley corresponda a los partidos políticos, coaliciones y candidatos/as independientes.</w:t>
      </w:r>
    </w:p>
    <w:p w14:paraId="407A9B4E" w14:textId="77777777" w:rsidR="00FE3330" w:rsidRPr="00634719" w:rsidRDefault="00FE3330" w:rsidP="00FE3330">
      <w:pPr>
        <w:ind w:right="-93"/>
        <w:rPr>
          <w:rFonts w:eastAsia="Calibri" w:cs="Times New Roman"/>
          <w:sz w:val="20"/>
          <w:szCs w:val="20"/>
        </w:rPr>
      </w:pPr>
    </w:p>
    <w:p w14:paraId="3AA4CB64" w14:textId="77777777" w:rsidR="00FE3330" w:rsidRPr="00634719" w:rsidRDefault="00FE3330" w:rsidP="00FE3330">
      <w:pPr>
        <w:numPr>
          <w:ilvl w:val="0"/>
          <w:numId w:val="11"/>
        </w:numPr>
        <w:ind w:right="-93"/>
        <w:rPr>
          <w:rFonts w:eastAsia="Calibri" w:cs="Times New Roman"/>
        </w:rPr>
      </w:pPr>
      <w:r w:rsidRPr="00634719">
        <w:rPr>
          <w:rFonts w:eastAsia="Calibri" w:cs="Times New Roman"/>
        </w:rPr>
        <w:t>Aprueba, modifica y ordena la notificación de las pautas de transmisión de promocionales de partidos políticos, coaliciones y candidatos independientes.</w:t>
      </w:r>
    </w:p>
    <w:p w14:paraId="5F1B7CD0" w14:textId="77777777" w:rsidR="00FE3330" w:rsidRPr="00634719" w:rsidRDefault="00FE3330" w:rsidP="00FE3330">
      <w:pPr>
        <w:ind w:right="-93"/>
        <w:rPr>
          <w:rFonts w:eastAsia="Calibri" w:cs="Times New Roman"/>
          <w:sz w:val="20"/>
          <w:szCs w:val="20"/>
        </w:rPr>
      </w:pPr>
    </w:p>
    <w:p w14:paraId="3C902E53" w14:textId="77777777" w:rsidR="00FE3330" w:rsidRPr="00634719" w:rsidRDefault="00FE3330" w:rsidP="00FE3330">
      <w:pPr>
        <w:numPr>
          <w:ilvl w:val="0"/>
          <w:numId w:val="11"/>
        </w:numPr>
        <w:ind w:right="-93"/>
        <w:rPr>
          <w:rFonts w:eastAsia="Calibri" w:cs="Times New Roman"/>
        </w:rPr>
      </w:pPr>
      <w:r w:rsidRPr="00634719">
        <w:rPr>
          <w:rFonts w:eastAsia="Calibri" w:cs="Times New Roman"/>
        </w:rPr>
        <w:t>Determina el alcance y modalidades del monitoreo para la verificación del cumplimiento de las pautas.</w:t>
      </w:r>
    </w:p>
    <w:p w14:paraId="024DFC2D" w14:textId="77777777" w:rsidR="00FE3330" w:rsidRPr="00634719" w:rsidRDefault="00FE3330" w:rsidP="00FE3330">
      <w:pPr>
        <w:ind w:right="-93"/>
        <w:rPr>
          <w:rFonts w:eastAsia="Calibri" w:cs="Times New Roman"/>
        </w:rPr>
      </w:pPr>
    </w:p>
    <w:p w14:paraId="04CFEB8B" w14:textId="29FCFC75" w:rsidR="00FE3330" w:rsidRPr="00634719" w:rsidRDefault="00FE3330" w:rsidP="00FE3330">
      <w:pPr>
        <w:ind w:right="-93"/>
        <w:rPr>
          <w:rFonts w:eastAsia="Calibri" w:cs="Times New Roman"/>
        </w:rPr>
      </w:pPr>
      <w:r w:rsidRPr="00634719">
        <w:rPr>
          <w:rFonts w:eastAsia="Calibri" w:cs="Times New Roman"/>
        </w:rPr>
        <w:t>b) Mapas de cobertura y catálogo de emisoras</w:t>
      </w:r>
    </w:p>
    <w:p w14:paraId="378BF8E2" w14:textId="77777777" w:rsidR="00FE3330" w:rsidRPr="00634719" w:rsidRDefault="00FE3330" w:rsidP="00FE3330">
      <w:pPr>
        <w:ind w:right="-93"/>
        <w:rPr>
          <w:rFonts w:eastAsia="Calibri" w:cs="Times New Roman"/>
          <w:sz w:val="20"/>
          <w:szCs w:val="20"/>
        </w:rPr>
      </w:pPr>
    </w:p>
    <w:p w14:paraId="0FD7C838" w14:textId="696DD6F7" w:rsidR="00FE3330" w:rsidRPr="00634719" w:rsidRDefault="00FE3330" w:rsidP="00FE3330">
      <w:pPr>
        <w:numPr>
          <w:ilvl w:val="0"/>
          <w:numId w:val="12"/>
        </w:numPr>
        <w:ind w:right="-93"/>
        <w:rPr>
          <w:rFonts w:eastAsia="Calibri" w:cs="Times New Roman"/>
        </w:rPr>
      </w:pPr>
      <w:r w:rsidRPr="00634719">
        <w:rPr>
          <w:rFonts w:eastAsia="Calibri" w:cs="Times New Roman"/>
        </w:rPr>
        <w:t xml:space="preserve">Declara la actualización y vigencia del marco geográfico electoral relativo a la cobertura de la señal de las emisoras de radio y televisión y, en relación con ello, aprueba los catálogos de dichas emisoras, </w:t>
      </w:r>
      <w:r w:rsidR="00D76734">
        <w:rPr>
          <w:rFonts w:eastAsia="Calibri" w:cs="Times New Roman"/>
        </w:rPr>
        <w:t>las cuales</w:t>
      </w:r>
      <w:r w:rsidRPr="00634719">
        <w:rPr>
          <w:rFonts w:eastAsia="Calibri" w:cs="Times New Roman"/>
        </w:rPr>
        <w:t xml:space="preserve"> quedan obligadas a transmitir los promocionales pautados por el Comité y a suspender la difusión de propaganda gubernamental.</w:t>
      </w:r>
    </w:p>
    <w:p w14:paraId="6428B388" w14:textId="77777777" w:rsidR="00FE3330" w:rsidRPr="00634719" w:rsidRDefault="00FE3330" w:rsidP="00FE3330">
      <w:pPr>
        <w:ind w:right="-93"/>
        <w:rPr>
          <w:rFonts w:eastAsia="Calibri" w:cs="Times New Roman"/>
        </w:rPr>
      </w:pPr>
    </w:p>
    <w:p w14:paraId="087C422D" w14:textId="35DC9FFE" w:rsidR="00FE3330" w:rsidRPr="00634719" w:rsidRDefault="00FE3330" w:rsidP="00FE3330">
      <w:pPr>
        <w:ind w:right="-93"/>
        <w:rPr>
          <w:rFonts w:eastAsia="Calibri" w:cs="Times New Roman"/>
        </w:rPr>
      </w:pPr>
      <w:r w:rsidRPr="00634719">
        <w:rPr>
          <w:rFonts w:eastAsia="Calibri" w:cs="Times New Roman"/>
        </w:rPr>
        <w:t>c) Programas de radio y televisión que difunden noticias</w:t>
      </w:r>
    </w:p>
    <w:p w14:paraId="22035CB1" w14:textId="77777777" w:rsidR="00FE3330" w:rsidRPr="00634719" w:rsidRDefault="00FE3330" w:rsidP="00FE3330">
      <w:pPr>
        <w:ind w:right="-93"/>
        <w:rPr>
          <w:rFonts w:eastAsia="Calibri" w:cs="Times New Roman"/>
          <w:sz w:val="20"/>
          <w:szCs w:val="20"/>
        </w:rPr>
      </w:pPr>
    </w:p>
    <w:p w14:paraId="7607A972" w14:textId="77777777" w:rsidR="00FE3330" w:rsidRPr="00634719" w:rsidRDefault="00FE3330" w:rsidP="00FE3330">
      <w:pPr>
        <w:numPr>
          <w:ilvl w:val="0"/>
          <w:numId w:val="12"/>
        </w:numPr>
        <w:ind w:right="-93"/>
        <w:rPr>
          <w:rFonts w:eastAsia="Calibri" w:cs="Times New Roman"/>
        </w:rPr>
      </w:pPr>
      <w:r w:rsidRPr="00634719">
        <w:rPr>
          <w:rFonts w:eastAsia="Calibri" w:cs="Times New Roman"/>
        </w:rPr>
        <w:t xml:space="preserve">Propone al Consejo General los Lineamientos que se recomiendan a los concesionarios de radio y televisión para la difusión de las actividades de precampaña y campaña de partidos políticos, y campañas de los candidatos </w:t>
      </w:r>
      <w:r w:rsidRPr="00634719">
        <w:rPr>
          <w:rFonts w:eastAsia="Calibri" w:cs="Times New Roman"/>
        </w:rPr>
        <w:lastRenderedPageBreak/>
        <w:t>independientes, así como el catálogo de programas que difunden noticias, y la metodología para monitorearlos.</w:t>
      </w:r>
    </w:p>
    <w:p w14:paraId="1EFC6EA1" w14:textId="77777777" w:rsidR="00FE3330" w:rsidRPr="00634719" w:rsidRDefault="00FE3330" w:rsidP="00FE3330">
      <w:pPr>
        <w:ind w:right="-93"/>
        <w:rPr>
          <w:rFonts w:eastAsia="Calibri" w:cs="Times New Roman"/>
        </w:rPr>
      </w:pPr>
    </w:p>
    <w:p w14:paraId="552CE5D6" w14:textId="77777777" w:rsidR="00FE3330" w:rsidRPr="00634719" w:rsidRDefault="00FE3330" w:rsidP="00FE3330">
      <w:pPr>
        <w:ind w:right="-93"/>
        <w:rPr>
          <w:rFonts w:eastAsia="Calibri" w:cs="Times New Roman"/>
        </w:rPr>
      </w:pPr>
      <w:r w:rsidRPr="00634719">
        <w:rPr>
          <w:rFonts w:eastAsia="Calibri" w:cs="Times New Roman"/>
        </w:rPr>
        <w:t>d) Otras funciones</w:t>
      </w:r>
    </w:p>
    <w:p w14:paraId="367A2A4B" w14:textId="77777777" w:rsidR="00FE3330" w:rsidRPr="00634719" w:rsidRDefault="00FE3330" w:rsidP="00FE3330">
      <w:pPr>
        <w:ind w:right="-93"/>
        <w:rPr>
          <w:rFonts w:eastAsia="Calibri" w:cs="Times New Roman"/>
          <w:sz w:val="20"/>
          <w:szCs w:val="20"/>
        </w:rPr>
      </w:pPr>
    </w:p>
    <w:p w14:paraId="07B55A23" w14:textId="6BF29A14" w:rsidR="00393DBE" w:rsidRPr="00634719" w:rsidRDefault="00393DBE" w:rsidP="00363D21">
      <w:pPr>
        <w:numPr>
          <w:ilvl w:val="0"/>
          <w:numId w:val="12"/>
        </w:numPr>
        <w:spacing w:line="260" w:lineRule="exact"/>
        <w:ind w:right="-91"/>
        <w:rPr>
          <w:rFonts w:eastAsia="Calibri" w:cs="Times New Roman"/>
        </w:rPr>
      </w:pPr>
      <w:r w:rsidRPr="00634719">
        <w:rPr>
          <w:rFonts w:eastAsia="Calibri" w:cs="Times New Roman"/>
        </w:rPr>
        <w:t>Establece los términos y condiciones para la entrega de materiales de radio y televisión</w:t>
      </w:r>
      <w:r w:rsidR="00B97697" w:rsidRPr="00B97697">
        <w:rPr>
          <w:rFonts w:eastAsia="Calibri" w:cs="Times New Roman"/>
        </w:rPr>
        <w:t xml:space="preserve"> </w:t>
      </w:r>
      <w:r w:rsidR="00B97697" w:rsidRPr="00634719">
        <w:rPr>
          <w:rFonts w:eastAsia="Calibri" w:cs="Times New Roman"/>
        </w:rPr>
        <w:t>a la autoridad electoral</w:t>
      </w:r>
      <w:r w:rsidRPr="00634719">
        <w:rPr>
          <w:rFonts w:eastAsia="Calibri" w:cs="Times New Roman"/>
        </w:rPr>
        <w:t>, por parte de los partidos políticos, autoridades electorales y candidatos independientes</w:t>
      </w:r>
      <w:r w:rsidR="00E73281" w:rsidRPr="00634719">
        <w:rPr>
          <w:rFonts w:eastAsia="Calibri" w:cs="Times New Roman"/>
        </w:rPr>
        <w:t>.</w:t>
      </w:r>
    </w:p>
    <w:p w14:paraId="534FB0DA" w14:textId="77777777" w:rsidR="00393DBE" w:rsidRPr="00634719" w:rsidRDefault="00393DBE" w:rsidP="00393DBE">
      <w:pPr>
        <w:spacing w:line="260" w:lineRule="exact"/>
        <w:ind w:left="720" w:right="-91"/>
        <w:rPr>
          <w:rFonts w:eastAsia="Calibri" w:cs="Times New Roman"/>
          <w:sz w:val="20"/>
          <w:szCs w:val="20"/>
        </w:rPr>
      </w:pPr>
    </w:p>
    <w:p w14:paraId="3340879E" w14:textId="77777777" w:rsidR="00FE3330" w:rsidRPr="00634719" w:rsidRDefault="00FE3330" w:rsidP="00363D21">
      <w:pPr>
        <w:numPr>
          <w:ilvl w:val="0"/>
          <w:numId w:val="12"/>
        </w:numPr>
        <w:spacing w:line="260" w:lineRule="exact"/>
        <w:ind w:right="-91"/>
        <w:rPr>
          <w:rFonts w:eastAsia="Calibri" w:cs="Times New Roman"/>
        </w:rPr>
      </w:pPr>
      <w:r w:rsidRPr="00634719">
        <w:rPr>
          <w:rFonts w:eastAsia="Calibri" w:cs="Times New Roman"/>
        </w:rPr>
        <w:t>Aprueba el catálogo de emisoras autorizadas a transmitir en lenguas indígenas y extranjeras.</w:t>
      </w:r>
    </w:p>
    <w:p w14:paraId="4D9F8BDE" w14:textId="77777777" w:rsidR="00FE3330" w:rsidRPr="00634719" w:rsidRDefault="00FE3330" w:rsidP="00363D21">
      <w:pPr>
        <w:spacing w:line="260" w:lineRule="exact"/>
        <w:ind w:right="-91"/>
        <w:rPr>
          <w:rFonts w:eastAsia="Calibri" w:cs="Times New Roman"/>
          <w:sz w:val="20"/>
          <w:szCs w:val="20"/>
        </w:rPr>
      </w:pPr>
    </w:p>
    <w:p w14:paraId="7CC5AAD2" w14:textId="77777777" w:rsidR="00FE3330" w:rsidRPr="00634719" w:rsidRDefault="00FE3330" w:rsidP="00363D21">
      <w:pPr>
        <w:numPr>
          <w:ilvl w:val="0"/>
          <w:numId w:val="12"/>
        </w:numPr>
        <w:spacing w:line="260" w:lineRule="exact"/>
        <w:ind w:right="-91"/>
        <w:rPr>
          <w:rFonts w:eastAsia="Calibri" w:cs="Times New Roman"/>
        </w:rPr>
      </w:pPr>
      <w:r w:rsidRPr="00634719">
        <w:rPr>
          <w:rFonts w:eastAsia="Calibri" w:cs="Times New Roman"/>
        </w:rPr>
        <w:t>Interpreta leyes y reglamentos en materia de administración del tiempo en radio y televisión otorgado a partidos y candidatos, y resuelve consultas sobre la aplicación de dicha normatividad.</w:t>
      </w:r>
    </w:p>
    <w:p w14:paraId="46373F10" w14:textId="77777777" w:rsidR="00FE3330" w:rsidRPr="00634719" w:rsidRDefault="00FE3330" w:rsidP="00363D21">
      <w:pPr>
        <w:spacing w:line="260" w:lineRule="exact"/>
        <w:ind w:right="-91"/>
        <w:rPr>
          <w:rFonts w:eastAsia="Calibri" w:cs="Times New Roman"/>
          <w:sz w:val="20"/>
          <w:szCs w:val="20"/>
        </w:rPr>
      </w:pPr>
    </w:p>
    <w:p w14:paraId="507B1D8E" w14:textId="77777777" w:rsidR="00FE3330" w:rsidRPr="00634719" w:rsidRDefault="00FE3330" w:rsidP="00363D21">
      <w:pPr>
        <w:numPr>
          <w:ilvl w:val="0"/>
          <w:numId w:val="12"/>
        </w:numPr>
        <w:spacing w:line="260" w:lineRule="exact"/>
        <w:ind w:right="-91"/>
        <w:rPr>
          <w:rFonts w:eastAsia="Calibri" w:cs="Times New Roman"/>
        </w:rPr>
      </w:pPr>
      <w:r w:rsidRPr="00634719">
        <w:rPr>
          <w:rFonts w:eastAsia="Calibri" w:cs="Times New Roman"/>
        </w:rPr>
        <w:t>Conoce y aprueba todos los demás asuntos que conciernan en forma directa a estos actores.</w:t>
      </w:r>
    </w:p>
    <w:p w14:paraId="1E29BB23" w14:textId="77777777" w:rsidR="00FE3330" w:rsidRPr="00634719" w:rsidRDefault="00FE3330" w:rsidP="00363D21">
      <w:pPr>
        <w:spacing w:line="260" w:lineRule="exact"/>
        <w:ind w:right="-91"/>
        <w:rPr>
          <w:rFonts w:eastAsia="Calibri" w:cs="Times New Roman"/>
          <w:sz w:val="20"/>
          <w:szCs w:val="20"/>
        </w:rPr>
      </w:pPr>
    </w:p>
    <w:p w14:paraId="41FCEC6E" w14:textId="77777777" w:rsidR="00FE3330" w:rsidRPr="00634719" w:rsidRDefault="00FE3330" w:rsidP="00363D21">
      <w:pPr>
        <w:numPr>
          <w:ilvl w:val="0"/>
          <w:numId w:val="12"/>
        </w:numPr>
        <w:spacing w:line="260" w:lineRule="exact"/>
        <w:ind w:right="-91"/>
        <w:rPr>
          <w:rFonts w:eastAsia="Calibri" w:cs="Times New Roman"/>
        </w:rPr>
      </w:pPr>
      <w:r w:rsidRPr="00634719">
        <w:rPr>
          <w:rFonts w:eastAsia="Calibri" w:cs="Times New Roman"/>
        </w:rPr>
        <w:t>Propone reformas al Reglamento de Radio y Televisión en Materia Electoral; a su Reglamento de Sesiones, y elabora su Plan de Trabajo Anual.</w:t>
      </w:r>
    </w:p>
    <w:p w14:paraId="1F071313" w14:textId="77777777" w:rsidR="009E78BE" w:rsidRPr="00634719" w:rsidRDefault="009E78BE" w:rsidP="00363D21">
      <w:pPr>
        <w:spacing w:line="260" w:lineRule="exact"/>
        <w:ind w:right="-91"/>
        <w:rPr>
          <w:rFonts w:eastAsia="Calibri" w:cs="Times New Roman"/>
        </w:rPr>
      </w:pPr>
    </w:p>
    <w:p w14:paraId="6D7394F2" w14:textId="77777777" w:rsidR="00856866" w:rsidRPr="00634719" w:rsidRDefault="00856866" w:rsidP="000114B8">
      <w:pPr>
        <w:pStyle w:val="Ttulo1"/>
        <w:shd w:val="clear" w:color="auto" w:fill="AD1F53"/>
        <w:rPr>
          <w:rFonts w:eastAsia="Calibri" w:cs="Times New Roman"/>
          <w:b w:val="0"/>
          <w:color w:val="FFFFFF" w:themeColor="background1"/>
        </w:rPr>
      </w:pPr>
      <w:bookmarkStart w:id="4" w:name="_Toc469917614"/>
      <w:r w:rsidRPr="00634719">
        <w:rPr>
          <w:rStyle w:val="Ttulo1Car"/>
          <w:b/>
          <w:color w:val="FFFFFF" w:themeColor="background1"/>
        </w:rPr>
        <w:t>Integración del Comité de Radio y Televisión en el año 2016</w:t>
      </w:r>
      <w:bookmarkEnd w:id="4"/>
    </w:p>
    <w:p w14:paraId="0625E7FA" w14:textId="77777777" w:rsidR="00977625" w:rsidRPr="00634719" w:rsidRDefault="00977625" w:rsidP="00FE3330">
      <w:pPr>
        <w:ind w:right="-93"/>
        <w:rPr>
          <w:rFonts w:eastAsia="Calibri" w:cs="Times New Roman"/>
        </w:rPr>
      </w:pPr>
    </w:p>
    <w:p w14:paraId="77411033" w14:textId="77777777" w:rsidR="00856866" w:rsidRPr="00634719" w:rsidRDefault="00120D0C" w:rsidP="00FE3330">
      <w:pPr>
        <w:ind w:right="-93"/>
        <w:rPr>
          <w:rFonts w:eastAsia="Calibri" w:cs="Times New Roman"/>
        </w:rPr>
      </w:pPr>
      <w:r w:rsidRPr="00634719">
        <w:rPr>
          <w:rFonts w:eastAsia="Calibri" w:cs="Times New Roman"/>
        </w:rPr>
        <w:t>Conforme a la Ley de la materia</w:t>
      </w:r>
      <w:r w:rsidR="002E021B" w:rsidRPr="00634719">
        <w:rPr>
          <w:rFonts w:eastAsia="Calibri" w:cs="Times New Roman"/>
          <w:b/>
          <w:vertAlign w:val="superscript"/>
        </w:rPr>
        <w:footnoteReference w:id="2"/>
      </w:r>
      <w:r w:rsidRPr="00634719">
        <w:rPr>
          <w:rFonts w:eastAsia="Calibri" w:cs="Times New Roman"/>
        </w:rPr>
        <w:t>, el Comité se integra por los consejeros electorales que formen parte de la Comisión de Prerrogativas y Partidos Políticos y representantes de los partidos políticos nacionales</w:t>
      </w:r>
      <w:r w:rsidR="00AB5F79" w:rsidRPr="00634719">
        <w:rPr>
          <w:rFonts w:eastAsia="Calibri" w:cs="Times New Roman"/>
        </w:rPr>
        <w:t xml:space="preserve"> directamente acreditados ante el propio órgano colegiado</w:t>
      </w:r>
      <w:r w:rsidRPr="00634719">
        <w:rPr>
          <w:rFonts w:eastAsia="Calibri" w:cs="Times New Roman"/>
        </w:rPr>
        <w:t>.</w:t>
      </w:r>
    </w:p>
    <w:p w14:paraId="16175F14" w14:textId="77777777" w:rsidR="00D61CE7" w:rsidRPr="00634719" w:rsidRDefault="00D61CE7" w:rsidP="00D61CE7">
      <w:pPr>
        <w:rPr>
          <w:rFonts w:eastAsia="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D61CE7" w:rsidRPr="00634719" w14:paraId="21575722" w14:textId="77777777" w:rsidTr="000114B8">
        <w:trPr>
          <w:trHeight w:val="333"/>
          <w:tblHeader/>
        </w:trPr>
        <w:tc>
          <w:tcPr>
            <w:tcW w:w="5000" w:type="pct"/>
            <w:shd w:val="clear" w:color="auto" w:fill="AD1F53"/>
            <w:vAlign w:val="center"/>
            <w:hideMark/>
          </w:tcPr>
          <w:p w14:paraId="19A74122" w14:textId="77777777" w:rsidR="00D61CE7" w:rsidRPr="00634719" w:rsidRDefault="00D61CE7" w:rsidP="00D61CE7">
            <w:pPr>
              <w:jc w:val="center"/>
              <w:rPr>
                <w:rFonts w:eastAsia="Calibri" w:cs="Times New Roman"/>
                <w:b/>
                <w:bCs/>
                <w:color w:val="FFFFFF" w:themeColor="background1"/>
                <w:sz w:val="22"/>
              </w:rPr>
            </w:pPr>
            <w:r w:rsidRPr="00634719">
              <w:rPr>
                <w:rFonts w:eastAsia="Calibri" w:cs="Times New Roman"/>
                <w:b/>
                <w:bCs/>
                <w:color w:val="FFFFFF" w:themeColor="background1"/>
                <w:sz w:val="22"/>
              </w:rPr>
              <w:t>Comisión de Prerrogativas y Partidos Políticos</w:t>
            </w:r>
          </w:p>
          <w:p w14:paraId="407A780A" w14:textId="77777777" w:rsidR="00D61CE7" w:rsidRPr="00634719" w:rsidRDefault="00D61CE7" w:rsidP="00D61CE7">
            <w:pPr>
              <w:jc w:val="center"/>
              <w:rPr>
                <w:rFonts w:eastAsia="Calibri" w:cs="Times New Roman"/>
                <w:b/>
                <w:bCs/>
                <w:color w:val="FFFFFF" w:themeColor="background1"/>
                <w:sz w:val="22"/>
              </w:rPr>
            </w:pPr>
            <w:r w:rsidRPr="00634719">
              <w:rPr>
                <w:rFonts w:eastAsia="Calibri" w:cs="Times New Roman"/>
                <w:b/>
                <w:bCs/>
                <w:color w:val="FFFFFF" w:themeColor="background1"/>
                <w:sz w:val="22"/>
              </w:rPr>
              <w:t xml:space="preserve">Comité de Radio y Televisión </w:t>
            </w:r>
          </w:p>
          <w:p w14:paraId="355BE46F" w14:textId="77777777" w:rsidR="00D61CE7" w:rsidRPr="00634719" w:rsidRDefault="00D61CE7" w:rsidP="00363D21">
            <w:pPr>
              <w:jc w:val="center"/>
              <w:rPr>
                <w:rFonts w:eastAsia="Calibri" w:cs="Times New Roman"/>
                <w:b/>
                <w:bCs/>
                <w:color w:val="FFFFFF" w:themeColor="background1"/>
                <w:sz w:val="22"/>
              </w:rPr>
            </w:pPr>
            <w:r w:rsidRPr="00634719">
              <w:rPr>
                <w:rFonts w:eastAsia="Calibri" w:cs="Times New Roman"/>
                <w:b/>
                <w:bCs/>
                <w:color w:val="FFFFFF" w:themeColor="background1"/>
                <w:sz w:val="22"/>
              </w:rPr>
              <w:t xml:space="preserve">Integración </w:t>
            </w:r>
            <w:r w:rsidR="00363D21" w:rsidRPr="00634719">
              <w:rPr>
                <w:rFonts w:eastAsia="Calibri" w:cs="Times New Roman"/>
                <w:b/>
                <w:bCs/>
                <w:color w:val="FFFFFF" w:themeColor="background1"/>
                <w:sz w:val="22"/>
              </w:rPr>
              <w:t>j</w:t>
            </w:r>
            <w:r w:rsidRPr="00634719">
              <w:rPr>
                <w:rFonts w:eastAsia="Calibri" w:cs="Times New Roman"/>
                <w:b/>
                <w:bCs/>
                <w:color w:val="FFFFFF" w:themeColor="background1"/>
                <w:sz w:val="22"/>
              </w:rPr>
              <w:t xml:space="preserve">unio de 2015 </w:t>
            </w:r>
            <w:r w:rsidR="009E78BE" w:rsidRPr="00634719">
              <w:rPr>
                <w:rFonts w:eastAsia="Calibri" w:cs="Times New Roman"/>
                <w:b/>
                <w:bCs/>
                <w:color w:val="FFFFFF" w:themeColor="background1"/>
                <w:sz w:val="22"/>
              </w:rPr>
              <w:t>a agosto de 2016</w:t>
            </w:r>
          </w:p>
        </w:tc>
      </w:tr>
      <w:tr w:rsidR="00D61CE7" w:rsidRPr="00634719" w14:paraId="70D9BF46" w14:textId="77777777" w:rsidTr="00F76D87">
        <w:trPr>
          <w:trHeight w:val="553"/>
        </w:trPr>
        <w:tc>
          <w:tcPr>
            <w:tcW w:w="5000" w:type="pct"/>
            <w:shd w:val="clear" w:color="auto" w:fill="CCCCCC"/>
            <w:vAlign w:val="center"/>
            <w:hideMark/>
          </w:tcPr>
          <w:p w14:paraId="2EB680E7" w14:textId="77777777" w:rsidR="00D61CE7" w:rsidRPr="00634719" w:rsidRDefault="00D61CE7" w:rsidP="00D61CE7">
            <w:pPr>
              <w:jc w:val="left"/>
              <w:rPr>
                <w:rFonts w:eastAsia="Calibri" w:cs="Times New Roman"/>
                <w:b/>
                <w:bCs/>
                <w:color w:val="000000"/>
                <w:sz w:val="22"/>
              </w:rPr>
            </w:pPr>
            <w:r w:rsidRPr="00634719">
              <w:rPr>
                <w:rFonts w:eastAsia="Calibri" w:cs="Times New Roman"/>
                <w:b/>
                <w:bCs/>
                <w:color w:val="000000"/>
                <w:sz w:val="22"/>
              </w:rPr>
              <w:t>Consejero Electoral, Dr. Benito Nacif Hernández</w:t>
            </w:r>
          </w:p>
          <w:p w14:paraId="2A7BF7AF" w14:textId="77777777" w:rsidR="00D61CE7" w:rsidRPr="00634719" w:rsidRDefault="00D61CE7" w:rsidP="00D61CE7">
            <w:pPr>
              <w:jc w:val="left"/>
              <w:rPr>
                <w:rFonts w:eastAsia="Calibri" w:cs="Times New Roman"/>
                <w:b/>
                <w:bCs/>
                <w:color w:val="000000"/>
                <w:sz w:val="22"/>
              </w:rPr>
            </w:pPr>
            <w:r w:rsidRPr="00634719">
              <w:rPr>
                <w:rFonts w:eastAsia="Calibri" w:cs="Times New Roman"/>
                <w:b/>
                <w:bCs/>
                <w:color w:val="000000"/>
                <w:sz w:val="22"/>
              </w:rPr>
              <w:t>Presidente</w:t>
            </w:r>
          </w:p>
        </w:tc>
      </w:tr>
      <w:tr w:rsidR="00D61CE7" w:rsidRPr="00634719" w14:paraId="32D7CACA" w14:textId="77777777" w:rsidTr="00F76D87">
        <w:trPr>
          <w:trHeight w:val="553"/>
        </w:trPr>
        <w:tc>
          <w:tcPr>
            <w:tcW w:w="5000" w:type="pct"/>
            <w:shd w:val="clear" w:color="auto" w:fill="E6E6E6"/>
            <w:vAlign w:val="center"/>
            <w:hideMark/>
          </w:tcPr>
          <w:p w14:paraId="6C8BE44D"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Consejero Electoral, Lic. Enrique Andrade González</w:t>
            </w:r>
          </w:p>
          <w:p w14:paraId="4DC25230"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 xml:space="preserve">Integrante </w:t>
            </w:r>
          </w:p>
        </w:tc>
      </w:tr>
      <w:tr w:rsidR="00D61CE7" w:rsidRPr="00634719" w14:paraId="42CD019A" w14:textId="77777777" w:rsidTr="00F76D87">
        <w:trPr>
          <w:trHeight w:val="553"/>
        </w:trPr>
        <w:tc>
          <w:tcPr>
            <w:tcW w:w="5000" w:type="pct"/>
            <w:shd w:val="clear" w:color="auto" w:fill="CCCCCC"/>
            <w:vAlign w:val="center"/>
          </w:tcPr>
          <w:p w14:paraId="1B8B6893"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Consejero Electoral, Mtro. Marco Antonio Baños Martínez</w:t>
            </w:r>
          </w:p>
          <w:p w14:paraId="4E3783ED"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Integrante</w:t>
            </w:r>
          </w:p>
        </w:tc>
      </w:tr>
      <w:tr w:rsidR="00D61CE7" w:rsidRPr="00634719" w14:paraId="12BA768F" w14:textId="77777777" w:rsidTr="00F76D87">
        <w:trPr>
          <w:trHeight w:val="553"/>
        </w:trPr>
        <w:tc>
          <w:tcPr>
            <w:tcW w:w="5000" w:type="pct"/>
            <w:shd w:val="clear" w:color="auto" w:fill="E6E6E6"/>
            <w:vAlign w:val="center"/>
            <w:hideMark/>
          </w:tcPr>
          <w:p w14:paraId="4DC33701"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Consejero Electoral, Dr. Ciro Murayama Rendón</w:t>
            </w:r>
          </w:p>
          <w:p w14:paraId="5521F4D5"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Integrante</w:t>
            </w:r>
          </w:p>
        </w:tc>
      </w:tr>
      <w:tr w:rsidR="00D61CE7" w:rsidRPr="00634719" w14:paraId="7A3CCDC8" w14:textId="77777777" w:rsidTr="00F76D87">
        <w:trPr>
          <w:trHeight w:val="553"/>
        </w:trPr>
        <w:tc>
          <w:tcPr>
            <w:tcW w:w="5000" w:type="pct"/>
            <w:shd w:val="clear" w:color="auto" w:fill="BFBFBF"/>
            <w:vAlign w:val="center"/>
          </w:tcPr>
          <w:p w14:paraId="16630400"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Consejera Electoral, Lic. Pamela San Martín Ríos y Valles</w:t>
            </w:r>
          </w:p>
          <w:p w14:paraId="6F9D2261"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Integrante</w:t>
            </w:r>
          </w:p>
        </w:tc>
      </w:tr>
      <w:tr w:rsidR="00D61CE7" w:rsidRPr="00634719" w14:paraId="309A1DDC" w14:textId="77777777" w:rsidTr="00F76D87">
        <w:trPr>
          <w:trHeight w:val="553"/>
        </w:trPr>
        <w:tc>
          <w:tcPr>
            <w:tcW w:w="5000" w:type="pct"/>
            <w:shd w:val="clear" w:color="auto" w:fill="E6E6E6"/>
            <w:vAlign w:val="center"/>
          </w:tcPr>
          <w:p w14:paraId="09AF7D40"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Mtro. Patricio Ballados Villagómez</w:t>
            </w:r>
          </w:p>
          <w:p w14:paraId="2C64C303" w14:textId="77777777" w:rsidR="00D61CE7" w:rsidRPr="00634719" w:rsidRDefault="00D61CE7" w:rsidP="00D61CE7">
            <w:pPr>
              <w:jc w:val="left"/>
              <w:rPr>
                <w:rFonts w:eastAsia="Calibri" w:cs="Times New Roman"/>
                <w:bCs/>
                <w:color w:val="000000"/>
                <w:sz w:val="22"/>
              </w:rPr>
            </w:pPr>
            <w:r w:rsidRPr="00634719">
              <w:rPr>
                <w:rFonts w:eastAsia="Calibri" w:cs="Times New Roman"/>
                <w:bCs/>
                <w:color w:val="000000"/>
                <w:sz w:val="22"/>
              </w:rPr>
              <w:t>Secretario Técnico</w:t>
            </w:r>
          </w:p>
        </w:tc>
      </w:tr>
    </w:tbl>
    <w:p w14:paraId="23785D9C" w14:textId="77777777" w:rsidR="00D61CE7" w:rsidRPr="00634719" w:rsidRDefault="00D61CE7" w:rsidP="00D61CE7">
      <w:pPr>
        <w:rPr>
          <w:rFonts w:eastAsia="Calibri" w:cs="Times New Roman"/>
        </w:rPr>
      </w:pPr>
    </w:p>
    <w:tbl>
      <w:tblPr>
        <w:tblpPr w:leftFromText="141" w:rightFromText="141" w:vertAnchor="text" w:horzAnchor="margin" w:tblpY="16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9E78BE" w:rsidRPr="00634719" w14:paraId="7FDAD511" w14:textId="77777777" w:rsidTr="006054E4">
        <w:trPr>
          <w:trHeight w:val="333"/>
          <w:tblHeader/>
        </w:trPr>
        <w:tc>
          <w:tcPr>
            <w:tcW w:w="5000" w:type="pct"/>
            <w:shd w:val="clear" w:color="auto" w:fill="AD1F53"/>
            <w:vAlign w:val="center"/>
            <w:hideMark/>
          </w:tcPr>
          <w:p w14:paraId="5BABF799" w14:textId="77777777" w:rsidR="009E78BE" w:rsidRPr="00634719" w:rsidRDefault="009E78BE" w:rsidP="006054E4">
            <w:pPr>
              <w:jc w:val="center"/>
              <w:rPr>
                <w:rFonts w:eastAsia="Calibri" w:cs="Times New Roman"/>
                <w:b/>
                <w:bCs/>
                <w:color w:val="FFFFFF" w:themeColor="background1"/>
                <w:sz w:val="22"/>
              </w:rPr>
            </w:pPr>
            <w:r w:rsidRPr="00634719">
              <w:rPr>
                <w:rFonts w:eastAsia="Calibri" w:cs="Times New Roman"/>
                <w:b/>
                <w:bCs/>
                <w:color w:val="FFFFFF" w:themeColor="background1"/>
                <w:sz w:val="22"/>
              </w:rPr>
              <w:t>Comisión de Prerrogativas y Partidos Políticos</w:t>
            </w:r>
          </w:p>
          <w:p w14:paraId="6F467ED2" w14:textId="77777777" w:rsidR="009E78BE" w:rsidRPr="00634719" w:rsidRDefault="009E78BE" w:rsidP="006054E4">
            <w:pPr>
              <w:jc w:val="center"/>
              <w:rPr>
                <w:rFonts w:eastAsia="Calibri" w:cs="Times New Roman"/>
                <w:b/>
                <w:bCs/>
                <w:color w:val="FFFFFF" w:themeColor="background1"/>
                <w:sz w:val="22"/>
              </w:rPr>
            </w:pPr>
            <w:r w:rsidRPr="00634719">
              <w:rPr>
                <w:rFonts w:eastAsia="Calibri" w:cs="Times New Roman"/>
                <w:b/>
                <w:bCs/>
                <w:color w:val="FFFFFF" w:themeColor="background1"/>
                <w:sz w:val="22"/>
              </w:rPr>
              <w:t xml:space="preserve">Comité de Radio y Televisión </w:t>
            </w:r>
          </w:p>
          <w:p w14:paraId="7E7C411C" w14:textId="77777777" w:rsidR="009E78BE" w:rsidRPr="00634719" w:rsidRDefault="009E78BE" w:rsidP="006054E4">
            <w:pPr>
              <w:jc w:val="center"/>
              <w:rPr>
                <w:rFonts w:eastAsia="Calibri" w:cs="Times New Roman"/>
                <w:b/>
                <w:bCs/>
                <w:color w:val="FFFFFF" w:themeColor="background1"/>
                <w:sz w:val="22"/>
              </w:rPr>
            </w:pPr>
            <w:r w:rsidRPr="00634719">
              <w:rPr>
                <w:rFonts w:eastAsia="Calibri" w:cs="Times New Roman"/>
                <w:b/>
                <w:bCs/>
                <w:color w:val="FFFFFF" w:themeColor="background1"/>
                <w:sz w:val="22"/>
              </w:rPr>
              <w:t>Integración septiembre de 2016 a la fecha</w:t>
            </w:r>
          </w:p>
        </w:tc>
      </w:tr>
      <w:tr w:rsidR="009E78BE" w:rsidRPr="00634719" w14:paraId="1C8761A6" w14:textId="77777777" w:rsidTr="006054E4">
        <w:trPr>
          <w:trHeight w:val="680"/>
        </w:trPr>
        <w:tc>
          <w:tcPr>
            <w:tcW w:w="5000" w:type="pct"/>
            <w:shd w:val="clear" w:color="auto" w:fill="CCCCCC"/>
            <w:vAlign w:val="center"/>
            <w:hideMark/>
          </w:tcPr>
          <w:p w14:paraId="092CDDCC" w14:textId="77777777" w:rsidR="00856866" w:rsidRPr="00634719" w:rsidRDefault="00856866" w:rsidP="006054E4">
            <w:pPr>
              <w:jc w:val="left"/>
              <w:rPr>
                <w:rFonts w:eastAsia="Calibri" w:cs="Times New Roman"/>
                <w:b/>
                <w:bCs/>
                <w:color w:val="000000"/>
                <w:sz w:val="22"/>
              </w:rPr>
            </w:pPr>
            <w:r w:rsidRPr="00634719">
              <w:rPr>
                <w:rFonts w:eastAsia="Calibri" w:cs="Times New Roman"/>
                <w:b/>
                <w:bCs/>
                <w:color w:val="000000"/>
                <w:sz w:val="22"/>
              </w:rPr>
              <w:t>Consejero Electoral, Mtro. Marco Antonio Baños Martínez</w:t>
            </w:r>
          </w:p>
          <w:p w14:paraId="19458EE3" w14:textId="77777777" w:rsidR="009E78BE" w:rsidRPr="00634719" w:rsidRDefault="009E78BE" w:rsidP="006054E4">
            <w:pPr>
              <w:jc w:val="left"/>
              <w:rPr>
                <w:rFonts w:eastAsia="Calibri" w:cs="Times New Roman"/>
                <w:b/>
                <w:bCs/>
                <w:color w:val="000000"/>
                <w:sz w:val="22"/>
              </w:rPr>
            </w:pPr>
            <w:r w:rsidRPr="00634719">
              <w:rPr>
                <w:rFonts w:eastAsia="Calibri" w:cs="Times New Roman"/>
                <w:b/>
                <w:bCs/>
                <w:color w:val="000000"/>
                <w:sz w:val="22"/>
              </w:rPr>
              <w:t>P</w:t>
            </w:r>
            <w:r w:rsidR="00856866" w:rsidRPr="00634719">
              <w:rPr>
                <w:rFonts w:eastAsia="Calibri" w:cs="Times New Roman"/>
                <w:b/>
                <w:bCs/>
                <w:color w:val="000000"/>
                <w:sz w:val="22"/>
              </w:rPr>
              <w:t>residente</w:t>
            </w:r>
          </w:p>
        </w:tc>
      </w:tr>
      <w:tr w:rsidR="009E78BE" w:rsidRPr="00634719" w14:paraId="06BF6EA3" w14:textId="77777777" w:rsidTr="006054E4">
        <w:trPr>
          <w:trHeight w:val="680"/>
        </w:trPr>
        <w:tc>
          <w:tcPr>
            <w:tcW w:w="5000" w:type="pct"/>
            <w:shd w:val="clear" w:color="auto" w:fill="E6E6E6"/>
            <w:vAlign w:val="center"/>
            <w:hideMark/>
          </w:tcPr>
          <w:p w14:paraId="10B9E637"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Consejero Electoral, Lic. Enrique Andrade González</w:t>
            </w:r>
          </w:p>
          <w:p w14:paraId="46C17557"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Integrante</w:t>
            </w:r>
          </w:p>
        </w:tc>
      </w:tr>
      <w:tr w:rsidR="009E78BE" w:rsidRPr="00634719" w14:paraId="60E3DD7A" w14:textId="77777777" w:rsidTr="006054E4">
        <w:trPr>
          <w:trHeight w:val="680"/>
        </w:trPr>
        <w:tc>
          <w:tcPr>
            <w:tcW w:w="5000" w:type="pct"/>
            <w:shd w:val="clear" w:color="auto" w:fill="CCCCCC"/>
            <w:vAlign w:val="center"/>
          </w:tcPr>
          <w:p w14:paraId="7904297F"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Consejero Electoral, Dr. Ciro Murayama Rendón</w:t>
            </w:r>
          </w:p>
          <w:p w14:paraId="2FB8D583"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Integrante</w:t>
            </w:r>
          </w:p>
        </w:tc>
      </w:tr>
      <w:tr w:rsidR="009E78BE" w:rsidRPr="00634719" w14:paraId="43ACDC96" w14:textId="77777777" w:rsidTr="006054E4">
        <w:trPr>
          <w:trHeight w:val="680"/>
        </w:trPr>
        <w:tc>
          <w:tcPr>
            <w:tcW w:w="5000" w:type="pct"/>
            <w:shd w:val="clear" w:color="auto" w:fill="E6E6E6"/>
            <w:vAlign w:val="center"/>
            <w:hideMark/>
          </w:tcPr>
          <w:p w14:paraId="20B477D3" w14:textId="77777777" w:rsidR="00856866" w:rsidRPr="00634719" w:rsidRDefault="00856866" w:rsidP="006054E4">
            <w:pPr>
              <w:jc w:val="left"/>
              <w:rPr>
                <w:rFonts w:eastAsia="Calibri" w:cs="Times New Roman"/>
                <w:bCs/>
                <w:color w:val="000000"/>
                <w:sz w:val="22"/>
              </w:rPr>
            </w:pPr>
            <w:r w:rsidRPr="00634719">
              <w:rPr>
                <w:rFonts w:eastAsia="Calibri" w:cs="Times New Roman"/>
                <w:bCs/>
                <w:color w:val="000000"/>
                <w:sz w:val="22"/>
              </w:rPr>
              <w:t>Consejero Electoral, Dr. Benito Nacif Hernández</w:t>
            </w:r>
          </w:p>
          <w:p w14:paraId="46659FB6"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Integrante</w:t>
            </w:r>
          </w:p>
        </w:tc>
      </w:tr>
      <w:tr w:rsidR="009E78BE" w:rsidRPr="00634719" w14:paraId="2D757127" w14:textId="77777777" w:rsidTr="006054E4">
        <w:trPr>
          <w:trHeight w:val="680"/>
        </w:trPr>
        <w:tc>
          <w:tcPr>
            <w:tcW w:w="5000" w:type="pct"/>
            <w:shd w:val="clear" w:color="auto" w:fill="BFBFBF"/>
            <w:vAlign w:val="center"/>
          </w:tcPr>
          <w:p w14:paraId="59974DAB" w14:textId="77777777" w:rsidR="00856866" w:rsidRPr="00634719" w:rsidRDefault="00856866" w:rsidP="006054E4">
            <w:pPr>
              <w:jc w:val="left"/>
              <w:rPr>
                <w:rFonts w:eastAsia="Calibri" w:cs="Times New Roman"/>
                <w:bCs/>
                <w:color w:val="000000"/>
                <w:sz w:val="22"/>
              </w:rPr>
            </w:pPr>
            <w:r w:rsidRPr="00634719">
              <w:rPr>
                <w:rFonts w:eastAsia="Calibri" w:cs="Times New Roman"/>
                <w:bCs/>
                <w:color w:val="000000"/>
                <w:sz w:val="22"/>
              </w:rPr>
              <w:t>Consejera Electoral, Lic. Alejandra Pamela San Martín Ríos y Valles</w:t>
            </w:r>
          </w:p>
          <w:p w14:paraId="1C8B7789"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Integrante</w:t>
            </w:r>
          </w:p>
        </w:tc>
      </w:tr>
      <w:tr w:rsidR="009E78BE" w:rsidRPr="00634719" w14:paraId="0781750C" w14:textId="77777777" w:rsidTr="006054E4">
        <w:trPr>
          <w:trHeight w:val="680"/>
        </w:trPr>
        <w:tc>
          <w:tcPr>
            <w:tcW w:w="5000" w:type="pct"/>
            <w:shd w:val="clear" w:color="auto" w:fill="E6E6E6"/>
            <w:vAlign w:val="center"/>
          </w:tcPr>
          <w:p w14:paraId="0D82A95B"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Mtro. Patricio Ballados Villagómez</w:t>
            </w:r>
          </w:p>
          <w:p w14:paraId="68A7C6C5" w14:textId="77777777" w:rsidR="009E78BE" w:rsidRPr="00634719" w:rsidRDefault="009E78BE" w:rsidP="006054E4">
            <w:pPr>
              <w:jc w:val="left"/>
              <w:rPr>
                <w:rFonts w:eastAsia="Calibri" w:cs="Times New Roman"/>
                <w:bCs/>
                <w:color w:val="000000"/>
                <w:sz w:val="22"/>
              </w:rPr>
            </w:pPr>
            <w:r w:rsidRPr="00634719">
              <w:rPr>
                <w:rFonts w:eastAsia="Calibri" w:cs="Times New Roman"/>
                <w:bCs/>
                <w:color w:val="000000"/>
                <w:sz w:val="22"/>
              </w:rPr>
              <w:t>Secretario Técnico</w:t>
            </w:r>
          </w:p>
        </w:tc>
      </w:tr>
    </w:tbl>
    <w:p w14:paraId="0C73FC0B" w14:textId="77777777" w:rsidR="00D61CE7" w:rsidRPr="00634719" w:rsidRDefault="00D61CE7" w:rsidP="00D61CE7">
      <w:pPr>
        <w:rPr>
          <w:rFonts w:eastAsia="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6556"/>
      </w:tblGrid>
      <w:tr w:rsidR="00D61CE7" w:rsidRPr="00634719" w14:paraId="7D96B9E4" w14:textId="77777777" w:rsidTr="000114B8">
        <w:trPr>
          <w:tblHeader/>
        </w:trPr>
        <w:tc>
          <w:tcPr>
            <w:tcW w:w="5000" w:type="pct"/>
            <w:gridSpan w:val="2"/>
            <w:shd w:val="clear" w:color="auto" w:fill="AD1F53"/>
            <w:vAlign w:val="center"/>
          </w:tcPr>
          <w:p w14:paraId="5898EBB1" w14:textId="77777777" w:rsidR="00D61CE7" w:rsidRPr="00634719" w:rsidRDefault="00D61CE7" w:rsidP="00D61CE7">
            <w:pPr>
              <w:jc w:val="center"/>
              <w:rPr>
                <w:rFonts w:eastAsia="Calibri" w:cs="Times New Roman"/>
                <w:b/>
                <w:bCs/>
                <w:color w:val="FFFFFF" w:themeColor="background1"/>
                <w:sz w:val="22"/>
              </w:rPr>
            </w:pPr>
            <w:r w:rsidRPr="00634719">
              <w:rPr>
                <w:rFonts w:eastAsia="Calibri" w:cs="Times New Roman"/>
                <w:b/>
                <w:bCs/>
                <w:color w:val="FFFFFF" w:themeColor="background1"/>
                <w:sz w:val="22"/>
              </w:rPr>
              <w:t>COMITÉ DE RADIO Y TELEVISIÓN</w:t>
            </w:r>
          </w:p>
        </w:tc>
      </w:tr>
      <w:tr w:rsidR="00D61CE7" w:rsidRPr="00634719" w14:paraId="6341291C" w14:textId="77777777" w:rsidTr="000114B8">
        <w:trPr>
          <w:tblHeader/>
        </w:trPr>
        <w:tc>
          <w:tcPr>
            <w:tcW w:w="1287" w:type="pct"/>
            <w:shd w:val="clear" w:color="auto" w:fill="AD1F53"/>
            <w:vAlign w:val="center"/>
          </w:tcPr>
          <w:p w14:paraId="1A6662CE" w14:textId="77777777" w:rsidR="00D61CE7" w:rsidRPr="00634719" w:rsidRDefault="00D61CE7" w:rsidP="00D61CE7">
            <w:pPr>
              <w:jc w:val="center"/>
              <w:rPr>
                <w:rFonts w:eastAsia="Calibri" w:cs="Times New Roman"/>
                <w:b/>
                <w:bCs/>
                <w:color w:val="FFFFFF" w:themeColor="background1"/>
                <w:sz w:val="22"/>
              </w:rPr>
            </w:pPr>
            <w:r w:rsidRPr="00634719">
              <w:rPr>
                <w:rFonts w:eastAsia="Calibri" w:cs="Times New Roman"/>
                <w:b/>
                <w:bCs/>
                <w:color w:val="FFFFFF" w:themeColor="background1"/>
                <w:sz w:val="22"/>
              </w:rPr>
              <w:t>Partido</w:t>
            </w:r>
          </w:p>
        </w:tc>
        <w:tc>
          <w:tcPr>
            <w:tcW w:w="3713" w:type="pct"/>
            <w:shd w:val="clear" w:color="auto" w:fill="AD1F53"/>
            <w:vAlign w:val="center"/>
          </w:tcPr>
          <w:p w14:paraId="64E93FCB" w14:textId="77777777" w:rsidR="00D61CE7" w:rsidRPr="00634719" w:rsidRDefault="00D61CE7" w:rsidP="006054E4">
            <w:pPr>
              <w:jc w:val="center"/>
              <w:rPr>
                <w:rFonts w:eastAsia="Calibri" w:cs="Times New Roman"/>
                <w:b/>
                <w:bCs/>
                <w:color w:val="FFFFFF" w:themeColor="background1"/>
                <w:sz w:val="22"/>
              </w:rPr>
            </w:pPr>
            <w:r w:rsidRPr="00634719">
              <w:rPr>
                <w:rFonts w:eastAsia="Calibri" w:cs="Times New Roman"/>
                <w:b/>
                <w:bCs/>
                <w:color w:val="FFFFFF" w:themeColor="background1"/>
                <w:sz w:val="22"/>
              </w:rPr>
              <w:t>Representantes</w:t>
            </w:r>
          </w:p>
        </w:tc>
      </w:tr>
      <w:tr w:rsidR="00D61CE7" w:rsidRPr="00634719" w14:paraId="7C00AEBD" w14:textId="77777777" w:rsidTr="006054E4">
        <w:trPr>
          <w:trHeight w:val="680"/>
        </w:trPr>
        <w:tc>
          <w:tcPr>
            <w:tcW w:w="1287" w:type="pct"/>
            <w:shd w:val="clear" w:color="auto" w:fill="CCCCCC"/>
            <w:vAlign w:val="center"/>
          </w:tcPr>
          <w:p w14:paraId="55D2F342" w14:textId="77777777" w:rsidR="00D61CE7" w:rsidRPr="00634719" w:rsidRDefault="00D61CE7" w:rsidP="00D61CE7">
            <w:pPr>
              <w:jc w:val="center"/>
              <w:rPr>
                <w:rFonts w:eastAsia="Calibri" w:cs="Times New Roman"/>
                <w:bCs/>
                <w:color w:val="000000"/>
                <w:sz w:val="22"/>
              </w:rPr>
            </w:pPr>
            <w:r w:rsidRPr="00634719">
              <w:rPr>
                <w:rFonts w:eastAsia="Calibri" w:cs="Times New Roman"/>
                <w:bCs/>
                <w:noProof/>
                <w:color w:val="000000"/>
                <w:sz w:val="22"/>
                <w:lang w:eastAsia="es-MX"/>
              </w:rPr>
              <w:drawing>
                <wp:inline distT="0" distB="0" distL="0" distR="0" wp14:anchorId="2953F154" wp14:editId="145DDF9C">
                  <wp:extent cx="352800" cy="352800"/>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n.png"/>
                          <pic:cNvPicPr/>
                        </pic:nvPicPr>
                        <pic:blipFill>
                          <a:blip r:embed="rId13">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CCCCCC"/>
            <w:vAlign w:val="center"/>
          </w:tcPr>
          <w:p w14:paraId="18CB0DE2"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 xml:space="preserve">Lic. Ignacio Labra Delgadillo </w:t>
            </w:r>
            <w:r w:rsidR="006054E4" w:rsidRPr="00634719">
              <w:rPr>
                <w:rFonts w:eastAsia="Calibri" w:cs="Times New Roman"/>
                <w:b/>
                <w:color w:val="000000"/>
                <w:sz w:val="22"/>
              </w:rPr>
              <w:t>–</w:t>
            </w:r>
            <w:r w:rsidRPr="00634719">
              <w:rPr>
                <w:rFonts w:eastAsia="Calibri" w:cs="Times New Roman"/>
                <w:b/>
                <w:color w:val="000000"/>
                <w:sz w:val="22"/>
              </w:rPr>
              <w:t xml:space="preserve"> Propietario</w:t>
            </w:r>
          </w:p>
          <w:p w14:paraId="40E067F3"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Lic. Guillermo Huerta Ling – Suplente</w:t>
            </w:r>
          </w:p>
        </w:tc>
      </w:tr>
      <w:tr w:rsidR="00D61CE7" w:rsidRPr="00634719" w14:paraId="333A8D3D" w14:textId="77777777" w:rsidTr="006054E4">
        <w:trPr>
          <w:trHeight w:val="680"/>
        </w:trPr>
        <w:tc>
          <w:tcPr>
            <w:tcW w:w="1287" w:type="pct"/>
            <w:shd w:val="clear" w:color="auto" w:fill="E6E6E6"/>
            <w:vAlign w:val="center"/>
          </w:tcPr>
          <w:p w14:paraId="413C8438" w14:textId="77777777" w:rsidR="00D61CE7" w:rsidRPr="00634719" w:rsidRDefault="00D61CE7" w:rsidP="00D61CE7">
            <w:pPr>
              <w:jc w:val="center"/>
              <w:rPr>
                <w:rFonts w:eastAsia="Calibri" w:cs="Times New Roman"/>
                <w:bCs/>
                <w:color w:val="000000"/>
                <w:sz w:val="22"/>
              </w:rPr>
            </w:pPr>
            <w:r w:rsidRPr="00634719">
              <w:rPr>
                <w:rFonts w:eastAsia="Calibri" w:cs="Times New Roman"/>
                <w:bCs/>
                <w:noProof/>
                <w:color w:val="000000"/>
                <w:sz w:val="22"/>
                <w:lang w:eastAsia="es-MX"/>
              </w:rPr>
              <w:drawing>
                <wp:inline distT="0" distB="0" distL="0" distR="0" wp14:anchorId="70583112" wp14:editId="025F71BC">
                  <wp:extent cx="352800" cy="352800"/>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png"/>
                          <pic:cNvPicPr/>
                        </pic:nvPicPr>
                        <pic:blipFill>
                          <a:blip r:embed="rId14">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E6E6E6"/>
            <w:vAlign w:val="center"/>
          </w:tcPr>
          <w:p w14:paraId="49A9200D"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Mtra. Irma Cruz Esquivel –</w:t>
            </w:r>
            <w:r w:rsidR="006054E4" w:rsidRPr="00634719">
              <w:rPr>
                <w:rFonts w:eastAsia="Calibri" w:cs="Times New Roman"/>
                <w:b/>
                <w:color w:val="000000"/>
                <w:sz w:val="22"/>
              </w:rPr>
              <w:t xml:space="preserve"> </w:t>
            </w:r>
            <w:r w:rsidRPr="00634719">
              <w:rPr>
                <w:rFonts w:eastAsia="Calibri" w:cs="Times New Roman"/>
                <w:b/>
                <w:color w:val="000000"/>
                <w:sz w:val="22"/>
              </w:rPr>
              <w:t>Propietaria</w:t>
            </w:r>
          </w:p>
          <w:p w14:paraId="783F660A"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 xml:space="preserve">Lic. Angélica García Ruiz – Suplente </w:t>
            </w:r>
          </w:p>
        </w:tc>
      </w:tr>
      <w:tr w:rsidR="00D61CE7" w:rsidRPr="00634719" w14:paraId="0638C9AA" w14:textId="77777777" w:rsidTr="006054E4">
        <w:trPr>
          <w:trHeight w:val="680"/>
        </w:trPr>
        <w:tc>
          <w:tcPr>
            <w:tcW w:w="1287" w:type="pct"/>
            <w:shd w:val="clear" w:color="auto" w:fill="CCCCCC"/>
            <w:vAlign w:val="center"/>
          </w:tcPr>
          <w:p w14:paraId="68491D85" w14:textId="77777777" w:rsidR="00D61CE7" w:rsidRPr="00634719" w:rsidRDefault="00D61CE7" w:rsidP="00D61CE7">
            <w:pPr>
              <w:jc w:val="center"/>
              <w:rPr>
                <w:rFonts w:eastAsia="Calibri" w:cs="Times New Roman"/>
                <w:bCs/>
                <w:color w:val="000000"/>
                <w:sz w:val="22"/>
              </w:rPr>
            </w:pPr>
            <w:r w:rsidRPr="00634719">
              <w:rPr>
                <w:rFonts w:eastAsia="Calibri" w:cs="Times New Roman"/>
                <w:bCs/>
                <w:noProof/>
                <w:color w:val="000000"/>
                <w:sz w:val="22"/>
                <w:lang w:eastAsia="es-MX"/>
              </w:rPr>
              <w:drawing>
                <wp:inline distT="0" distB="0" distL="0" distR="0" wp14:anchorId="229AE5E2" wp14:editId="2B71C581">
                  <wp:extent cx="352800" cy="352800"/>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d.png"/>
                          <pic:cNvPicPr/>
                        </pic:nvPicPr>
                        <pic:blipFill>
                          <a:blip r:embed="rId15">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CCCCCC"/>
            <w:vAlign w:val="center"/>
          </w:tcPr>
          <w:p w14:paraId="57FE78A4" w14:textId="77777777" w:rsidR="00D61CE7" w:rsidRPr="00634719" w:rsidRDefault="00856866" w:rsidP="00120D0C">
            <w:pPr>
              <w:jc w:val="left"/>
              <w:rPr>
                <w:rFonts w:eastAsia="Calibri" w:cs="Times New Roman"/>
                <w:b/>
                <w:color w:val="000000"/>
                <w:sz w:val="22"/>
              </w:rPr>
            </w:pPr>
            <w:r w:rsidRPr="00634719">
              <w:rPr>
                <w:rFonts w:eastAsia="Calibri" w:cs="Times New Roman"/>
                <w:b/>
                <w:color w:val="000000"/>
                <w:sz w:val="22"/>
              </w:rPr>
              <w:t>Lic. Fernando Vargas Manríquez</w:t>
            </w:r>
            <w:r w:rsidR="00D61CE7" w:rsidRPr="00634719">
              <w:rPr>
                <w:rFonts w:eastAsia="Calibri" w:cs="Times New Roman"/>
                <w:b/>
                <w:color w:val="000000"/>
                <w:sz w:val="22"/>
              </w:rPr>
              <w:t xml:space="preserve"> </w:t>
            </w:r>
            <w:r w:rsidR="006054E4" w:rsidRPr="00634719">
              <w:rPr>
                <w:rFonts w:eastAsia="Calibri" w:cs="Times New Roman"/>
                <w:b/>
                <w:color w:val="000000"/>
                <w:sz w:val="22"/>
              </w:rPr>
              <w:t>–</w:t>
            </w:r>
            <w:r w:rsidR="00D61CE7" w:rsidRPr="00634719">
              <w:rPr>
                <w:rFonts w:eastAsia="Calibri" w:cs="Times New Roman"/>
                <w:b/>
                <w:color w:val="000000"/>
                <w:sz w:val="22"/>
              </w:rPr>
              <w:t xml:space="preserve"> Propietario</w:t>
            </w:r>
          </w:p>
          <w:p w14:paraId="5867190C" w14:textId="77777777" w:rsidR="00D61CE7" w:rsidRPr="00634719" w:rsidRDefault="00856866" w:rsidP="00120D0C">
            <w:pPr>
              <w:jc w:val="left"/>
              <w:rPr>
                <w:rFonts w:eastAsia="Calibri" w:cs="Times New Roman"/>
                <w:color w:val="000000"/>
                <w:sz w:val="22"/>
              </w:rPr>
            </w:pPr>
            <w:r w:rsidRPr="00634719">
              <w:rPr>
                <w:rFonts w:eastAsia="Calibri" w:cs="Times New Roman"/>
                <w:color w:val="000000"/>
                <w:sz w:val="22"/>
              </w:rPr>
              <w:t>Lic. Federico Staines Sánchez Mejorada</w:t>
            </w:r>
            <w:r w:rsidR="006054E4" w:rsidRPr="00634719">
              <w:rPr>
                <w:rFonts w:eastAsia="Calibri" w:cs="Times New Roman"/>
                <w:color w:val="000000"/>
                <w:sz w:val="22"/>
              </w:rPr>
              <w:t xml:space="preserve"> </w:t>
            </w:r>
            <w:r w:rsidR="00D61CE7" w:rsidRPr="00634719">
              <w:rPr>
                <w:rFonts w:eastAsia="Calibri" w:cs="Times New Roman"/>
                <w:color w:val="000000"/>
                <w:sz w:val="22"/>
              </w:rPr>
              <w:t>–</w:t>
            </w:r>
            <w:r w:rsidR="006054E4" w:rsidRPr="00634719">
              <w:rPr>
                <w:rFonts w:eastAsia="Calibri" w:cs="Times New Roman"/>
                <w:color w:val="000000"/>
                <w:sz w:val="22"/>
              </w:rPr>
              <w:t xml:space="preserve"> </w:t>
            </w:r>
            <w:r w:rsidR="00D61CE7" w:rsidRPr="00634719">
              <w:rPr>
                <w:rFonts w:eastAsia="Calibri" w:cs="Times New Roman"/>
                <w:color w:val="000000"/>
                <w:sz w:val="22"/>
              </w:rPr>
              <w:t>Suplente</w:t>
            </w:r>
          </w:p>
        </w:tc>
      </w:tr>
      <w:tr w:rsidR="00D61CE7" w:rsidRPr="000C44A5" w14:paraId="4F19068D" w14:textId="77777777" w:rsidTr="006054E4">
        <w:trPr>
          <w:trHeight w:val="680"/>
        </w:trPr>
        <w:tc>
          <w:tcPr>
            <w:tcW w:w="1287" w:type="pct"/>
            <w:shd w:val="clear" w:color="auto" w:fill="E6E6E6"/>
            <w:vAlign w:val="center"/>
          </w:tcPr>
          <w:p w14:paraId="4B9D2C3D" w14:textId="77777777" w:rsidR="00D61CE7" w:rsidRPr="00634719" w:rsidRDefault="00D61CE7" w:rsidP="00D61CE7">
            <w:pPr>
              <w:jc w:val="center"/>
              <w:rPr>
                <w:rFonts w:eastAsia="Calibri" w:cs="Times New Roman"/>
                <w:bCs/>
                <w:color w:val="000000"/>
                <w:sz w:val="22"/>
              </w:rPr>
            </w:pPr>
            <w:r w:rsidRPr="00634719">
              <w:rPr>
                <w:rFonts w:eastAsia="Calibri" w:cs="Times New Roman"/>
                <w:bCs/>
                <w:noProof/>
                <w:color w:val="000000"/>
                <w:sz w:val="22"/>
                <w:lang w:eastAsia="es-MX"/>
              </w:rPr>
              <w:drawing>
                <wp:inline distT="0" distB="0" distL="0" distR="0" wp14:anchorId="46B2AB66" wp14:editId="4F66311C">
                  <wp:extent cx="352800" cy="352800"/>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erde.png"/>
                          <pic:cNvPicPr/>
                        </pic:nvPicPr>
                        <pic:blipFill>
                          <a:blip r:embed="rId16">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E6E6E6"/>
            <w:vAlign w:val="center"/>
          </w:tcPr>
          <w:p w14:paraId="67B703D0"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Lic. Erika Mariana Rosas Uribe – Propietaria</w:t>
            </w:r>
          </w:p>
          <w:p w14:paraId="731A32BA" w14:textId="77777777" w:rsidR="00D61CE7" w:rsidRPr="005500D4" w:rsidRDefault="006054E4" w:rsidP="00120D0C">
            <w:pPr>
              <w:jc w:val="left"/>
              <w:rPr>
                <w:rFonts w:eastAsia="Calibri" w:cs="Times New Roman"/>
                <w:color w:val="000000"/>
                <w:sz w:val="22"/>
                <w:lang w:val="en-US"/>
              </w:rPr>
            </w:pPr>
            <w:r w:rsidRPr="005500D4">
              <w:rPr>
                <w:rFonts w:eastAsia="Calibri" w:cs="Times New Roman"/>
                <w:color w:val="000000"/>
                <w:sz w:val="22"/>
                <w:lang w:val="en-US"/>
              </w:rPr>
              <w:t>Lic.</w:t>
            </w:r>
            <w:r w:rsidR="00120D0C" w:rsidRPr="005500D4">
              <w:rPr>
                <w:lang w:val="en-US"/>
              </w:rPr>
              <w:t xml:space="preserve"> </w:t>
            </w:r>
            <w:r w:rsidR="00120D0C" w:rsidRPr="005500D4">
              <w:rPr>
                <w:rFonts w:eastAsia="Calibri" w:cs="Times New Roman"/>
                <w:color w:val="000000"/>
                <w:sz w:val="22"/>
                <w:lang w:val="en-US"/>
              </w:rPr>
              <w:t xml:space="preserve">Alhely Rubio Arronis </w:t>
            </w:r>
            <w:r w:rsidRPr="005500D4">
              <w:rPr>
                <w:rFonts w:eastAsia="Calibri" w:cs="Times New Roman"/>
                <w:color w:val="000000"/>
                <w:sz w:val="22"/>
                <w:lang w:val="en-US"/>
              </w:rPr>
              <w:t xml:space="preserve">– </w:t>
            </w:r>
            <w:r w:rsidR="00D61CE7" w:rsidRPr="005500D4">
              <w:rPr>
                <w:rFonts w:eastAsia="Calibri" w:cs="Times New Roman"/>
                <w:color w:val="000000"/>
                <w:sz w:val="22"/>
                <w:lang w:val="en-US"/>
              </w:rPr>
              <w:t>Suplente</w:t>
            </w:r>
          </w:p>
        </w:tc>
      </w:tr>
      <w:tr w:rsidR="00D61CE7" w:rsidRPr="00634719" w14:paraId="556FC67A" w14:textId="77777777" w:rsidTr="006054E4">
        <w:trPr>
          <w:trHeight w:val="680"/>
        </w:trPr>
        <w:tc>
          <w:tcPr>
            <w:tcW w:w="1287" w:type="pct"/>
            <w:shd w:val="clear" w:color="auto" w:fill="BFBFBF" w:themeFill="background1" w:themeFillShade="BF"/>
            <w:vAlign w:val="center"/>
          </w:tcPr>
          <w:p w14:paraId="0E1D282A" w14:textId="77777777" w:rsidR="00D61CE7" w:rsidRPr="00634719" w:rsidRDefault="00D61CE7" w:rsidP="00D61CE7">
            <w:pPr>
              <w:jc w:val="center"/>
              <w:rPr>
                <w:rFonts w:eastAsia="Calibri" w:cs="Times New Roman"/>
                <w:bCs/>
                <w:color w:val="000000"/>
                <w:sz w:val="22"/>
                <w:lang w:eastAsia="es-MX"/>
              </w:rPr>
            </w:pPr>
            <w:r w:rsidRPr="00634719">
              <w:rPr>
                <w:rFonts w:ascii="Helvetica" w:eastAsia="Calibri" w:hAnsi="Helvetica" w:cs="Helvetica"/>
                <w:noProof/>
                <w:color w:val="333333"/>
                <w:sz w:val="22"/>
                <w:lang w:eastAsia="es-MX"/>
              </w:rPr>
              <w:drawing>
                <wp:inline distT="0" distB="0" distL="0" distR="0" wp14:anchorId="1E76DCD6" wp14:editId="5102B32A">
                  <wp:extent cx="396875" cy="396875"/>
                  <wp:effectExtent l="0" t="0" r="3175" b="3175"/>
                  <wp:docPr id="4" name="Imagen 4" descr="http://www.ine.mx/archivos3/portal/historico/recursos/IFE-v2/DEPPP/DEPPP-Varios/directoriopp_DEPPP-img/2009/logo_p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e.mx/archivos3/portal/historico/recursos/IFE-v2/DEPPP/DEPPP-Varios/directoriopp_DEPPP-img/2009/logo_pt.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6875" cy="396875"/>
                          </a:xfrm>
                          <a:prstGeom prst="rect">
                            <a:avLst/>
                          </a:prstGeom>
                          <a:noFill/>
                          <a:ln>
                            <a:noFill/>
                          </a:ln>
                        </pic:spPr>
                      </pic:pic>
                    </a:graphicData>
                  </a:graphic>
                </wp:inline>
              </w:drawing>
            </w:r>
          </w:p>
        </w:tc>
        <w:tc>
          <w:tcPr>
            <w:tcW w:w="3713" w:type="pct"/>
            <w:shd w:val="clear" w:color="auto" w:fill="BFBFBF" w:themeFill="background1" w:themeFillShade="BF"/>
            <w:vAlign w:val="center"/>
          </w:tcPr>
          <w:p w14:paraId="0F9A9E0A"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Mtro. Pedro Vázquez González</w:t>
            </w:r>
            <w:r w:rsidR="006054E4" w:rsidRPr="00634719">
              <w:rPr>
                <w:rFonts w:eastAsia="Calibri" w:cs="Times New Roman"/>
                <w:b/>
                <w:color w:val="000000"/>
                <w:sz w:val="22"/>
              </w:rPr>
              <w:t xml:space="preserve"> –</w:t>
            </w:r>
            <w:r w:rsidRPr="00634719">
              <w:rPr>
                <w:rFonts w:eastAsia="Calibri" w:cs="Times New Roman"/>
                <w:b/>
                <w:color w:val="000000"/>
                <w:sz w:val="22"/>
              </w:rPr>
              <w:t xml:space="preserve"> Propietario</w:t>
            </w:r>
          </w:p>
          <w:p w14:paraId="39ADA3C0"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Lic. Jesús Estrada Ruiz</w:t>
            </w:r>
            <w:r w:rsidR="006054E4" w:rsidRPr="00634719">
              <w:rPr>
                <w:rFonts w:eastAsia="Calibri" w:cs="Times New Roman"/>
                <w:color w:val="000000"/>
                <w:sz w:val="22"/>
              </w:rPr>
              <w:t xml:space="preserve"> –</w:t>
            </w:r>
            <w:r w:rsidRPr="00634719">
              <w:rPr>
                <w:rFonts w:eastAsia="Calibri" w:cs="Times New Roman"/>
                <w:color w:val="000000"/>
                <w:sz w:val="22"/>
              </w:rPr>
              <w:t xml:space="preserve"> Suplente </w:t>
            </w:r>
          </w:p>
        </w:tc>
      </w:tr>
      <w:tr w:rsidR="00D61CE7" w:rsidRPr="00634719" w14:paraId="154460B8" w14:textId="77777777" w:rsidTr="006054E4">
        <w:trPr>
          <w:trHeight w:val="680"/>
        </w:trPr>
        <w:tc>
          <w:tcPr>
            <w:tcW w:w="1287" w:type="pct"/>
            <w:shd w:val="clear" w:color="auto" w:fill="D9D9D9" w:themeFill="background1" w:themeFillShade="D9"/>
            <w:vAlign w:val="center"/>
          </w:tcPr>
          <w:p w14:paraId="3C1E2C55" w14:textId="77777777" w:rsidR="00D61CE7" w:rsidRPr="00634719" w:rsidRDefault="00D61CE7" w:rsidP="00D61CE7">
            <w:pPr>
              <w:jc w:val="center"/>
              <w:rPr>
                <w:rFonts w:eastAsia="Calibri" w:cs="Times New Roman"/>
                <w:bCs/>
                <w:color w:val="000000"/>
                <w:sz w:val="22"/>
              </w:rPr>
            </w:pPr>
            <w:r w:rsidRPr="00634719">
              <w:rPr>
                <w:rFonts w:eastAsia="Calibri" w:cs="Times New Roman"/>
                <w:bCs/>
                <w:noProof/>
                <w:color w:val="000000"/>
                <w:sz w:val="22"/>
                <w:lang w:eastAsia="es-MX"/>
              </w:rPr>
              <w:drawing>
                <wp:inline distT="0" distB="0" distL="0" distR="0" wp14:anchorId="6FA03FA7" wp14:editId="71B6CAFF">
                  <wp:extent cx="314454" cy="244116"/>
                  <wp:effectExtent l="0" t="0" r="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mov-cdno.gif"/>
                          <pic:cNvPicPr/>
                        </pic:nvPicPr>
                        <pic:blipFill rotWithShape="1">
                          <a:blip r:embed="rId18">
                            <a:extLst>
                              <a:ext uri="{28A0092B-C50C-407E-A947-70E740481C1C}">
                                <a14:useLocalDpi xmlns:a14="http://schemas.microsoft.com/office/drawing/2010/main" val="0"/>
                              </a:ext>
                            </a:extLst>
                          </a:blip>
                          <a:srcRect l="5871" t="14089" r="4645" b="16442"/>
                          <a:stretch/>
                        </pic:blipFill>
                        <pic:spPr bwMode="auto">
                          <a:xfrm>
                            <a:off x="0" y="0"/>
                            <a:ext cx="314836" cy="244412"/>
                          </a:xfrm>
                          <a:prstGeom prst="rect">
                            <a:avLst/>
                          </a:prstGeom>
                          <a:ln>
                            <a:noFill/>
                          </a:ln>
                          <a:extLst>
                            <a:ext uri="{53640926-AAD7-44D8-BBD7-CCE9431645EC}">
                              <a14:shadowObscured xmlns:a14="http://schemas.microsoft.com/office/drawing/2010/main"/>
                            </a:ext>
                          </a:extLst>
                        </pic:spPr>
                      </pic:pic>
                    </a:graphicData>
                  </a:graphic>
                </wp:inline>
              </w:drawing>
            </w:r>
          </w:p>
        </w:tc>
        <w:tc>
          <w:tcPr>
            <w:tcW w:w="3713" w:type="pct"/>
            <w:shd w:val="clear" w:color="auto" w:fill="D9D9D9" w:themeFill="background1" w:themeFillShade="D9"/>
            <w:vAlign w:val="center"/>
          </w:tcPr>
          <w:p w14:paraId="6C9795F0"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 xml:space="preserve">Lic. Juan Miguel Castro Rendón </w:t>
            </w:r>
            <w:r w:rsidR="006054E4" w:rsidRPr="00634719">
              <w:rPr>
                <w:rFonts w:eastAsia="Calibri" w:cs="Times New Roman"/>
                <w:b/>
                <w:color w:val="000000"/>
                <w:sz w:val="22"/>
              </w:rPr>
              <w:t>–</w:t>
            </w:r>
            <w:r w:rsidRPr="00634719">
              <w:rPr>
                <w:rFonts w:eastAsia="Calibri" w:cs="Times New Roman"/>
                <w:b/>
                <w:color w:val="000000"/>
                <w:sz w:val="22"/>
              </w:rPr>
              <w:t xml:space="preserve"> Propietario</w:t>
            </w:r>
          </w:p>
          <w:p w14:paraId="0E6008F5"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Lic. Guillermo Cárdenas González –</w:t>
            </w:r>
            <w:r w:rsidR="006054E4" w:rsidRPr="00634719">
              <w:rPr>
                <w:rFonts w:eastAsia="Calibri" w:cs="Times New Roman"/>
                <w:color w:val="000000"/>
                <w:sz w:val="22"/>
              </w:rPr>
              <w:t xml:space="preserve"> </w:t>
            </w:r>
            <w:r w:rsidRPr="00634719">
              <w:rPr>
                <w:rFonts w:eastAsia="Calibri" w:cs="Times New Roman"/>
                <w:color w:val="000000"/>
                <w:sz w:val="22"/>
              </w:rPr>
              <w:t>Suplente</w:t>
            </w:r>
          </w:p>
        </w:tc>
      </w:tr>
      <w:tr w:rsidR="00D61CE7" w:rsidRPr="000C44A5" w14:paraId="7A8DDA18" w14:textId="77777777" w:rsidTr="006054E4">
        <w:trPr>
          <w:trHeight w:val="680"/>
        </w:trPr>
        <w:tc>
          <w:tcPr>
            <w:tcW w:w="1287" w:type="pct"/>
            <w:shd w:val="clear" w:color="auto" w:fill="BFBFBF" w:themeFill="background1" w:themeFillShade="BF"/>
            <w:vAlign w:val="center"/>
          </w:tcPr>
          <w:p w14:paraId="7B3F31C8" w14:textId="77777777" w:rsidR="00D61CE7" w:rsidRPr="00634719" w:rsidRDefault="00D61CE7" w:rsidP="00D61CE7">
            <w:pPr>
              <w:jc w:val="center"/>
              <w:rPr>
                <w:rFonts w:eastAsia="Calibri" w:cs="Times New Roman"/>
                <w:color w:val="000000"/>
                <w:sz w:val="22"/>
              </w:rPr>
            </w:pPr>
            <w:r w:rsidRPr="00634719">
              <w:rPr>
                <w:rFonts w:eastAsia="Calibri" w:cs="Times New Roman"/>
                <w:noProof/>
                <w:color w:val="000000"/>
                <w:sz w:val="22"/>
                <w:lang w:eastAsia="es-MX"/>
              </w:rPr>
              <w:drawing>
                <wp:inline distT="0" distB="0" distL="0" distR="0" wp14:anchorId="0C96970B" wp14:editId="082D44F6">
                  <wp:extent cx="352800" cy="352800"/>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ueva_alianza.png"/>
                          <pic:cNvPicPr/>
                        </pic:nvPicPr>
                        <pic:blipFill>
                          <a:blip r:embed="rId19">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BFBFBF" w:themeFill="background1" w:themeFillShade="BF"/>
            <w:vAlign w:val="center"/>
          </w:tcPr>
          <w:p w14:paraId="4265B5AD"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 xml:space="preserve">Profr. Roberto Pérez de Alva Blanco – Propietario </w:t>
            </w:r>
          </w:p>
          <w:p w14:paraId="52F7769A" w14:textId="77777777" w:rsidR="00D61CE7" w:rsidRPr="005500D4" w:rsidRDefault="00D61CE7" w:rsidP="00120D0C">
            <w:pPr>
              <w:jc w:val="left"/>
              <w:rPr>
                <w:rFonts w:eastAsia="Calibri" w:cs="Times New Roman"/>
                <w:color w:val="000000"/>
                <w:sz w:val="22"/>
                <w:lang w:val="en-US"/>
              </w:rPr>
            </w:pPr>
            <w:r w:rsidRPr="005500D4">
              <w:rPr>
                <w:rFonts w:eastAsia="Calibri" w:cs="Times New Roman"/>
                <w:color w:val="000000"/>
                <w:sz w:val="22"/>
                <w:lang w:val="en-US"/>
              </w:rPr>
              <w:t xml:space="preserve">Lic. Lourdes Bosch Muñoz – Suplente </w:t>
            </w:r>
          </w:p>
        </w:tc>
      </w:tr>
      <w:tr w:rsidR="00D61CE7" w:rsidRPr="00634719" w14:paraId="50FCA62A" w14:textId="77777777" w:rsidTr="006054E4">
        <w:trPr>
          <w:trHeight w:val="680"/>
        </w:trPr>
        <w:tc>
          <w:tcPr>
            <w:tcW w:w="1287" w:type="pct"/>
            <w:shd w:val="clear" w:color="auto" w:fill="D9D9D9" w:themeFill="background1" w:themeFillShade="D9"/>
            <w:vAlign w:val="center"/>
          </w:tcPr>
          <w:p w14:paraId="2EF4B6FE" w14:textId="77777777" w:rsidR="00D61CE7" w:rsidRPr="00634719" w:rsidRDefault="00D61CE7" w:rsidP="00D61CE7">
            <w:pPr>
              <w:jc w:val="center"/>
              <w:rPr>
                <w:rFonts w:eastAsia="Calibri" w:cs="Times New Roman"/>
                <w:color w:val="000000"/>
                <w:sz w:val="22"/>
                <w:lang w:eastAsia="es-MX"/>
              </w:rPr>
            </w:pPr>
            <w:r w:rsidRPr="00634719">
              <w:rPr>
                <w:rFonts w:eastAsia="Calibri" w:cs="Times New Roman"/>
                <w:noProof/>
                <w:color w:val="000000"/>
                <w:sz w:val="22"/>
                <w:lang w:eastAsia="es-MX"/>
              </w:rPr>
              <w:drawing>
                <wp:inline distT="0" distB="0" distL="0" distR="0" wp14:anchorId="4BBB3B2D" wp14:editId="68DA14D2">
                  <wp:extent cx="352800" cy="3528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ren.png"/>
                          <pic:cNvPicPr/>
                        </pic:nvPicPr>
                        <pic:blipFill>
                          <a:blip r:embed="rId20">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D9D9D9" w:themeFill="background1" w:themeFillShade="D9"/>
            <w:vAlign w:val="center"/>
          </w:tcPr>
          <w:p w14:paraId="7D1CF3E1"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Lic. Alejandro Álvarez Fernández –</w:t>
            </w:r>
            <w:r w:rsidR="006054E4" w:rsidRPr="00634719">
              <w:rPr>
                <w:rFonts w:eastAsia="Calibri" w:cs="Times New Roman"/>
                <w:b/>
                <w:color w:val="000000"/>
                <w:sz w:val="22"/>
              </w:rPr>
              <w:t xml:space="preserve"> </w:t>
            </w:r>
            <w:r w:rsidRPr="00634719">
              <w:rPr>
                <w:rFonts w:eastAsia="Calibri" w:cs="Times New Roman"/>
                <w:b/>
                <w:color w:val="000000"/>
                <w:sz w:val="22"/>
              </w:rPr>
              <w:t>Propietario</w:t>
            </w:r>
          </w:p>
          <w:p w14:paraId="5AC4F520"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 xml:space="preserve">Lic. Nohemí Verónica Beraud Osorio </w:t>
            </w:r>
            <w:r w:rsidR="006054E4" w:rsidRPr="00634719">
              <w:rPr>
                <w:rFonts w:eastAsia="Calibri" w:cs="Times New Roman"/>
                <w:color w:val="000000"/>
                <w:sz w:val="22"/>
              </w:rPr>
              <w:t>–</w:t>
            </w:r>
            <w:r w:rsidRPr="00634719">
              <w:rPr>
                <w:rFonts w:eastAsia="Calibri" w:cs="Times New Roman"/>
                <w:color w:val="000000"/>
                <w:sz w:val="22"/>
              </w:rPr>
              <w:t xml:space="preserve"> Suplente</w:t>
            </w:r>
          </w:p>
        </w:tc>
      </w:tr>
      <w:tr w:rsidR="00D61CE7" w:rsidRPr="00634719" w14:paraId="7D6EB95F" w14:textId="77777777" w:rsidTr="006054E4">
        <w:trPr>
          <w:trHeight w:val="680"/>
        </w:trPr>
        <w:tc>
          <w:tcPr>
            <w:tcW w:w="1287" w:type="pct"/>
            <w:shd w:val="clear" w:color="auto" w:fill="A6A6A6" w:themeFill="background1" w:themeFillShade="A6"/>
            <w:vAlign w:val="center"/>
          </w:tcPr>
          <w:p w14:paraId="077F756C" w14:textId="77777777" w:rsidR="00D61CE7" w:rsidRPr="00634719" w:rsidRDefault="00D61CE7" w:rsidP="00D61CE7">
            <w:pPr>
              <w:jc w:val="center"/>
              <w:rPr>
                <w:rFonts w:eastAsia="Calibri" w:cs="Times New Roman"/>
                <w:color w:val="000000"/>
                <w:sz w:val="22"/>
                <w:lang w:eastAsia="es-MX"/>
              </w:rPr>
            </w:pPr>
            <w:r w:rsidRPr="00634719">
              <w:rPr>
                <w:rFonts w:eastAsia="Calibri" w:cs="Times New Roman"/>
                <w:noProof/>
                <w:color w:val="000000"/>
                <w:sz w:val="22"/>
                <w:lang w:eastAsia="es-MX"/>
              </w:rPr>
              <w:drawing>
                <wp:inline distT="0" distB="0" distL="0" distR="0" wp14:anchorId="115DB693" wp14:editId="5331E9A9">
                  <wp:extent cx="316800" cy="316800"/>
                  <wp:effectExtent l="0" t="0" r="762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es.png"/>
                          <pic:cNvPicPr/>
                        </pic:nvPicPr>
                        <pic:blipFill>
                          <a:blip r:embed="rId21">
                            <a:extLst>
                              <a:ext uri="{28A0092B-C50C-407E-A947-70E740481C1C}">
                                <a14:useLocalDpi xmlns:a14="http://schemas.microsoft.com/office/drawing/2010/main" val="0"/>
                              </a:ext>
                            </a:extLst>
                          </a:blip>
                          <a:stretch>
                            <a:fillRect/>
                          </a:stretch>
                        </pic:blipFill>
                        <pic:spPr>
                          <a:xfrm>
                            <a:off x="0" y="0"/>
                            <a:ext cx="316800" cy="316800"/>
                          </a:xfrm>
                          <a:prstGeom prst="rect">
                            <a:avLst/>
                          </a:prstGeom>
                        </pic:spPr>
                      </pic:pic>
                    </a:graphicData>
                  </a:graphic>
                </wp:inline>
              </w:drawing>
            </w:r>
          </w:p>
        </w:tc>
        <w:tc>
          <w:tcPr>
            <w:tcW w:w="3713" w:type="pct"/>
            <w:shd w:val="clear" w:color="auto" w:fill="A6A6A6" w:themeFill="background1" w:themeFillShade="A6"/>
            <w:vAlign w:val="center"/>
          </w:tcPr>
          <w:p w14:paraId="3FC873BF" w14:textId="77777777" w:rsidR="00D61CE7" w:rsidRPr="00634719" w:rsidRDefault="00D61CE7" w:rsidP="00120D0C">
            <w:pPr>
              <w:jc w:val="left"/>
              <w:rPr>
                <w:rFonts w:eastAsia="Calibri" w:cs="Times New Roman"/>
                <w:b/>
                <w:color w:val="000000"/>
                <w:sz w:val="22"/>
              </w:rPr>
            </w:pPr>
            <w:r w:rsidRPr="00634719">
              <w:rPr>
                <w:rFonts w:eastAsia="Calibri" w:cs="Times New Roman"/>
                <w:b/>
                <w:color w:val="000000"/>
                <w:sz w:val="22"/>
              </w:rPr>
              <w:t xml:space="preserve">Lic. Ernesto Guerra Mota </w:t>
            </w:r>
            <w:r w:rsidR="006054E4" w:rsidRPr="00634719">
              <w:rPr>
                <w:rFonts w:eastAsia="Calibri" w:cs="Times New Roman"/>
                <w:b/>
                <w:color w:val="000000"/>
                <w:sz w:val="22"/>
              </w:rPr>
              <w:t xml:space="preserve">– </w:t>
            </w:r>
            <w:r w:rsidRPr="00634719">
              <w:rPr>
                <w:rFonts w:eastAsia="Calibri" w:cs="Times New Roman"/>
                <w:b/>
                <w:color w:val="000000"/>
                <w:sz w:val="22"/>
              </w:rPr>
              <w:t xml:space="preserve">Propietario </w:t>
            </w:r>
          </w:p>
          <w:p w14:paraId="080D331E" w14:textId="77777777" w:rsidR="00D61CE7" w:rsidRPr="00634719" w:rsidRDefault="00D61CE7" w:rsidP="00120D0C">
            <w:pPr>
              <w:jc w:val="left"/>
              <w:rPr>
                <w:rFonts w:eastAsia="Calibri" w:cs="Times New Roman"/>
                <w:color w:val="000000"/>
                <w:sz w:val="22"/>
              </w:rPr>
            </w:pPr>
            <w:r w:rsidRPr="00634719">
              <w:rPr>
                <w:rFonts w:eastAsia="Calibri" w:cs="Times New Roman"/>
                <w:color w:val="000000"/>
                <w:sz w:val="22"/>
              </w:rPr>
              <w:t xml:space="preserve">Lic. Ricardo Badillo Sánchez </w:t>
            </w:r>
            <w:r w:rsidR="006054E4" w:rsidRPr="00634719">
              <w:rPr>
                <w:rFonts w:eastAsia="Calibri" w:cs="Times New Roman"/>
                <w:color w:val="000000"/>
                <w:sz w:val="22"/>
              </w:rPr>
              <w:t>–</w:t>
            </w:r>
            <w:r w:rsidRPr="00634719">
              <w:rPr>
                <w:rFonts w:eastAsia="Calibri" w:cs="Times New Roman"/>
                <w:color w:val="000000"/>
                <w:sz w:val="22"/>
              </w:rPr>
              <w:t xml:space="preserve"> Suplente </w:t>
            </w:r>
          </w:p>
        </w:tc>
      </w:tr>
    </w:tbl>
    <w:p w14:paraId="1BCA698D" w14:textId="77777777" w:rsidR="005C71CE" w:rsidRPr="00634719" w:rsidRDefault="005C71CE" w:rsidP="00D61CE7">
      <w:pPr>
        <w:rPr>
          <w:rFonts w:eastAsia="Calibri" w:cs="Times New Roman"/>
        </w:rPr>
      </w:pPr>
    </w:p>
    <w:p w14:paraId="3F3FF966" w14:textId="77777777" w:rsidR="005C71CE" w:rsidRPr="00634719" w:rsidRDefault="005C71CE">
      <w:pPr>
        <w:spacing w:after="160" w:line="259" w:lineRule="auto"/>
        <w:jc w:val="left"/>
        <w:rPr>
          <w:rFonts w:eastAsia="Calibri" w:cs="Times New Roman"/>
        </w:rPr>
      </w:pPr>
      <w:r w:rsidRPr="00634719">
        <w:rPr>
          <w:rFonts w:eastAsia="Calibri" w:cs="Times New Roman"/>
        </w:rPr>
        <w:br w:type="page"/>
      </w:r>
    </w:p>
    <w:p w14:paraId="144F9A38" w14:textId="77777777" w:rsidR="00FE3330" w:rsidRPr="00634719" w:rsidRDefault="00C423BE" w:rsidP="00C423BE">
      <w:pPr>
        <w:keepNext/>
        <w:keepLines/>
        <w:shd w:val="clear" w:color="auto" w:fill="AD1F53"/>
        <w:spacing w:before="240"/>
        <w:ind w:left="426" w:hanging="426"/>
        <w:outlineLvl w:val="0"/>
        <w:rPr>
          <w:rFonts w:eastAsiaTheme="majorEastAsia" w:cstheme="majorBidi"/>
          <w:b/>
          <w:color w:val="FFFFFF" w:themeColor="background1"/>
          <w:szCs w:val="32"/>
        </w:rPr>
      </w:pPr>
      <w:bookmarkStart w:id="5" w:name="_Toc469917615"/>
      <w:r w:rsidRPr="00634719">
        <w:rPr>
          <w:rFonts w:eastAsiaTheme="majorEastAsia" w:cstheme="majorBidi"/>
          <w:b/>
          <w:color w:val="FFFFFF" w:themeColor="background1"/>
          <w:szCs w:val="32"/>
        </w:rPr>
        <w:t>Principales actividades desarrolladas en 2016</w:t>
      </w:r>
      <w:bookmarkEnd w:id="5"/>
      <w:r w:rsidRPr="00634719">
        <w:rPr>
          <w:rFonts w:eastAsiaTheme="majorEastAsia" w:cstheme="majorBidi"/>
          <w:b/>
          <w:color w:val="FFFFFF" w:themeColor="background1"/>
          <w:szCs w:val="32"/>
        </w:rPr>
        <w:t xml:space="preserve"> </w:t>
      </w:r>
    </w:p>
    <w:p w14:paraId="4CDC19DB" w14:textId="77777777" w:rsidR="002B7ABE" w:rsidRPr="00634719" w:rsidRDefault="002B7ABE" w:rsidP="002B7ABE">
      <w:pPr>
        <w:shd w:val="clear" w:color="auto" w:fill="AD1F53"/>
      </w:pPr>
    </w:p>
    <w:p w14:paraId="32D8B349" w14:textId="77777777" w:rsidR="00F774D2" w:rsidRPr="00634719" w:rsidRDefault="00F774D2" w:rsidP="002B7ABE">
      <w:pPr>
        <w:pStyle w:val="Ttulo1"/>
        <w:rPr>
          <w:rFonts w:eastAsia="Calibri"/>
        </w:rPr>
      </w:pPr>
      <w:bookmarkStart w:id="6" w:name="_Toc469917616"/>
      <w:r w:rsidRPr="00634719">
        <w:rPr>
          <w:rFonts w:eastAsia="Calibri"/>
        </w:rPr>
        <w:t>Introducción</w:t>
      </w:r>
      <w:bookmarkEnd w:id="6"/>
    </w:p>
    <w:p w14:paraId="3E62D15C" w14:textId="77777777" w:rsidR="00F774D2" w:rsidRPr="00634719" w:rsidRDefault="00F774D2" w:rsidP="00FE3330">
      <w:pPr>
        <w:rPr>
          <w:rFonts w:eastAsia="Calibri" w:cs="Times New Roman"/>
        </w:rPr>
      </w:pPr>
    </w:p>
    <w:p w14:paraId="70068817" w14:textId="1568FD9E" w:rsidR="00FE3330" w:rsidRPr="00634719" w:rsidRDefault="00223680" w:rsidP="00FE3330">
      <w:pPr>
        <w:rPr>
          <w:rFonts w:eastAsia="Calibri" w:cs="Times New Roman"/>
        </w:rPr>
      </w:pPr>
      <w:r w:rsidRPr="00634719">
        <w:rPr>
          <w:rFonts w:eastAsia="Calibri" w:cs="Times New Roman"/>
        </w:rPr>
        <w:t>A lo largo del año,</w:t>
      </w:r>
      <w:r w:rsidR="00FE3330" w:rsidRPr="00634719">
        <w:rPr>
          <w:rFonts w:eastAsia="Calibri" w:cs="Times New Roman"/>
        </w:rPr>
        <w:t xml:space="preserve"> el Comité de Radio y Televisión celebró un total de </w:t>
      </w:r>
      <w:r w:rsidRPr="00634719">
        <w:rPr>
          <w:rFonts w:eastAsia="Calibri" w:cs="Times New Roman"/>
        </w:rPr>
        <w:t>2</w:t>
      </w:r>
      <w:r w:rsidR="000E5091" w:rsidRPr="00634719">
        <w:rPr>
          <w:rFonts w:eastAsia="Calibri" w:cs="Times New Roman"/>
        </w:rPr>
        <w:t>5</w:t>
      </w:r>
      <w:r w:rsidR="00FE3330" w:rsidRPr="00634719">
        <w:rPr>
          <w:rFonts w:eastAsia="Calibri" w:cs="Times New Roman"/>
        </w:rPr>
        <w:t xml:space="preserve"> sesiones </w:t>
      </w:r>
      <w:r w:rsidR="00757972" w:rsidRPr="00634719">
        <w:rPr>
          <w:rFonts w:eastAsia="Calibri" w:cs="Times New Roman"/>
        </w:rPr>
        <w:t xml:space="preserve">—12 </w:t>
      </w:r>
      <w:r w:rsidR="00FE3330" w:rsidRPr="00634719">
        <w:rPr>
          <w:rFonts w:eastAsia="Calibri" w:cs="Times New Roman"/>
        </w:rPr>
        <w:t xml:space="preserve">ordinarias, </w:t>
      </w:r>
      <w:r w:rsidR="00431F02" w:rsidRPr="00634719">
        <w:rPr>
          <w:rFonts w:eastAsia="Calibri" w:cs="Times New Roman"/>
        </w:rPr>
        <w:t>una</w:t>
      </w:r>
      <w:r w:rsidR="00757972" w:rsidRPr="00634719">
        <w:rPr>
          <w:rFonts w:eastAsia="Calibri" w:cs="Times New Roman"/>
        </w:rPr>
        <w:t xml:space="preserve"> extraordinaria</w:t>
      </w:r>
      <w:r w:rsidR="00FE3330" w:rsidRPr="00634719">
        <w:rPr>
          <w:rFonts w:eastAsia="Calibri" w:cs="Times New Roman"/>
        </w:rPr>
        <w:t xml:space="preserve"> y </w:t>
      </w:r>
      <w:r w:rsidR="00757972" w:rsidRPr="00634719">
        <w:rPr>
          <w:rFonts w:eastAsia="Calibri" w:cs="Times New Roman"/>
        </w:rPr>
        <w:t>1</w:t>
      </w:r>
      <w:r w:rsidR="000E5091" w:rsidRPr="00634719">
        <w:rPr>
          <w:rFonts w:eastAsia="Calibri" w:cs="Times New Roman"/>
        </w:rPr>
        <w:t>2</w:t>
      </w:r>
      <w:r w:rsidR="00FE3330" w:rsidRPr="00634719">
        <w:rPr>
          <w:rFonts w:eastAsia="Calibri" w:cs="Times New Roman"/>
        </w:rPr>
        <w:t xml:space="preserve"> especiales</w:t>
      </w:r>
      <w:r w:rsidR="00431F02" w:rsidRPr="00634719">
        <w:rPr>
          <w:rFonts w:eastAsia="Calibri" w:cs="Times New Roman"/>
        </w:rPr>
        <w:t>—</w:t>
      </w:r>
      <w:r w:rsidR="00FE3330" w:rsidRPr="00634719">
        <w:rPr>
          <w:rFonts w:eastAsia="Calibri" w:cs="Times New Roman"/>
        </w:rPr>
        <w:t xml:space="preserve">, </w:t>
      </w:r>
      <w:r w:rsidR="00DB5CB7" w:rsidRPr="00634719">
        <w:rPr>
          <w:rFonts w:eastAsia="Calibri" w:cs="Times New Roman"/>
        </w:rPr>
        <w:t xml:space="preserve">en las cuales se aprobaron 39 acuerdos (anexo 2). </w:t>
      </w:r>
      <w:r w:rsidR="00DB5CB7">
        <w:rPr>
          <w:rFonts w:eastAsia="Calibri" w:cs="Times New Roman"/>
        </w:rPr>
        <w:t xml:space="preserve">Además, se llevaron a cabo </w:t>
      </w:r>
      <w:r w:rsidR="00431F02" w:rsidRPr="00634719">
        <w:rPr>
          <w:rFonts w:eastAsia="Calibri" w:cs="Times New Roman"/>
        </w:rPr>
        <w:t>nueve</w:t>
      </w:r>
      <w:r w:rsidR="00DB5CB7">
        <w:rPr>
          <w:rFonts w:eastAsia="Calibri" w:cs="Times New Roman"/>
        </w:rPr>
        <w:t xml:space="preserve"> reuniones de trabajo (anexo 1).</w:t>
      </w:r>
      <w:r w:rsidR="00FE3330" w:rsidRPr="00634719">
        <w:rPr>
          <w:rFonts w:eastAsia="Calibri" w:cs="Times New Roman"/>
        </w:rPr>
        <w:t xml:space="preserve"> </w:t>
      </w:r>
    </w:p>
    <w:p w14:paraId="459FDA1C" w14:textId="77777777" w:rsidR="00FE3330" w:rsidRPr="00634719" w:rsidRDefault="00FE3330" w:rsidP="00FE3330">
      <w:pPr>
        <w:rPr>
          <w:rFonts w:eastAsia="Calibri" w:cs="Times New Roman"/>
        </w:rPr>
      </w:pPr>
    </w:p>
    <w:p w14:paraId="207F3279" w14:textId="77777777" w:rsidR="00FE3330" w:rsidRPr="00634719" w:rsidRDefault="00FE3330" w:rsidP="00FE3330">
      <w:pPr>
        <w:rPr>
          <w:rFonts w:eastAsia="Calibri" w:cs="Times New Roman"/>
        </w:rPr>
      </w:pPr>
      <w:r w:rsidRPr="00634719">
        <w:rPr>
          <w:rFonts w:eastAsia="Calibri" w:cs="Times New Roman"/>
        </w:rPr>
        <w:t>Cabe señalar que las actividades desarroll</w:t>
      </w:r>
      <w:r w:rsidR="00BA1A84" w:rsidRPr="00634719">
        <w:rPr>
          <w:rFonts w:eastAsia="Calibri" w:cs="Times New Roman"/>
        </w:rPr>
        <w:t xml:space="preserve">adas </w:t>
      </w:r>
      <w:r w:rsidR="00FC5AF8" w:rsidRPr="00634719">
        <w:rPr>
          <w:rFonts w:eastAsia="Calibri" w:cs="Times New Roman"/>
        </w:rPr>
        <w:t xml:space="preserve">se </w:t>
      </w:r>
      <w:r w:rsidR="006E4873" w:rsidRPr="00634719">
        <w:rPr>
          <w:rFonts w:eastAsia="Calibri" w:cs="Times New Roman"/>
        </w:rPr>
        <w:t>vincularon</w:t>
      </w:r>
      <w:r w:rsidR="00FC5AF8" w:rsidRPr="00634719">
        <w:rPr>
          <w:rFonts w:eastAsia="Calibri" w:cs="Times New Roman"/>
        </w:rPr>
        <w:t>, mas no se limitaron</w:t>
      </w:r>
      <w:r w:rsidR="00BA1A84" w:rsidRPr="00634719">
        <w:rPr>
          <w:rFonts w:eastAsia="Calibri" w:cs="Times New Roman"/>
        </w:rPr>
        <w:t>, a</w:t>
      </w:r>
      <w:r w:rsidRPr="00634719">
        <w:rPr>
          <w:rFonts w:eastAsia="Calibri" w:cs="Times New Roman"/>
        </w:rPr>
        <w:t xml:space="preserve"> las líneas de acción del plan de trabajo 2016</w:t>
      </w:r>
      <w:r w:rsidR="00BA1A84" w:rsidRPr="00634719">
        <w:rPr>
          <w:rFonts w:eastAsia="Calibri" w:cs="Times New Roman"/>
        </w:rPr>
        <w:t xml:space="preserve">, pues los retos que impone la administración del modelo de comunicación político-electoral </w:t>
      </w:r>
      <w:r w:rsidR="00A54C37" w:rsidRPr="00634719">
        <w:rPr>
          <w:rFonts w:eastAsia="Calibri" w:cs="Times New Roman"/>
        </w:rPr>
        <w:t>se caracterizan por</w:t>
      </w:r>
      <w:r w:rsidR="00BA1A84" w:rsidRPr="00634719">
        <w:rPr>
          <w:rFonts w:eastAsia="Calibri" w:cs="Times New Roman"/>
        </w:rPr>
        <w:t xml:space="preserve"> </w:t>
      </w:r>
      <w:r w:rsidR="00A54C37" w:rsidRPr="00634719">
        <w:rPr>
          <w:rFonts w:eastAsia="Calibri" w:cs="Times New Roman"/>
        </w:rPr>
        <w:t>el permanente dinamismo de s</w:t>
      </w:r>
      <w:r w:rsidR="00F774D2" w:rsidRPr="00634719">
        <w:rPr>
          <w:rFonts w:eastAsia="Calibri" w:cs="Times New Roman"/>
        </w:rPr>
        <w:t>us particularidades y</w:t>
      </w:r>
      <w:r w:rsidR="00A54C37" w:rsidRPr="00634719">
        <w:rPr>
          <w:rFonts w:eastAsia="Calibri" w:cs="Times New Roman"/>
        </w:rPr>
        <w:t xml:space="preserve"> </w:t>
      </w:r>
      <w:r w:rsidR="00E9359F" w:rsidRPr="00634719">
        <w:rPr>
          <w:rFonts w:eastAsia="Calibri" w:cs="Times New Roman"/>
        </w:rPr>
        <w:t>alcances</w:t>
      </w:r>
      <w:r w:rsidR="00A54C37" w:rsidRPr="00634719">
        <w:rPr>
          <w:rFonts w:eastAsia="Calibri" w:cs="Times New Roman"/>
        </w:rPr>
        <w:t>.</w:t>
      </w:r>
      <w:r w:rsidR="00BE753F" w:rsidRPr="00634719">
        <w:rPr>
          <w:rFonts w:eastAsia="Calibri" w:cs="Times New Roman"/>
        </w:rPr>
        <w:t xml:space="preserve"> Lo anterior, desde luego, con apego estricto a su </w:t>
      </w:r>
      <w:r w:rsidR="00EA37DD" w:rsidRPr="00634719">
        <w:rPr>
          <w:rFonts w:eastAsia="Calibri" w:cs="Times New Roman"/>
        </w:rPr>
        <w:t>marco</w:t>
      </w:r>
      <w:r w:rsidR="00BE753F" w:rsidRPr="00634719">
        <w:rPr>
          <w:rFonts w:eastAsia="Calibri" w:cs="Times New Roman"/>
        </w:rPr>
        <w:t xml:space="preserve"> de atribuciones.</w:t>
      </w:r>
    </w:p>
    <w:p w14:paraId="4AC01EAD" w14:textId="77777777" w:rsidR="00E73281" w:rsidRPr="00634719" w:rsidRDefault="00E73281" w:rsidP="00FE3330">
      <w:pPr>
        <w:rPr>
          <w:rFonts w:eastAsia="Calibri" w:cs="Times New Roman"/>
        </w:rPr>
      </w:pPr>
    </w:p>
    <w:p w14:paraId="4765C111" w14:textId="77777777" w:rsidR="00E73281" w:rsidRPr="00634719" w:rsidRDefault="00E73281" w:rsidP="00FE3330">
      <w:pPr>
        <w:rPr>
          <w:rFonts w:eastAsia="Calibri" w:cs="Times New Roman"/>
        </w:rPr>
      </w:pPr>
      <w:r w:rsidRPr="00634719">
        <w:rPr>
          <w:rFonts w:eastAsia="Calibri" w:cs="Times New Roman"/>
        </w:rPr>
        <w:t xml:space="preserve">En tal sentido, </w:t>
      </w:r>
      <w:r w:rsidR="001D636B" w:rsidRPr="00634719">
        <w:rPr>
          <w:rFonts w:eastAsia="Calibri" w:cs="Times New Roman"/>
        </w:rPr>
        <w:t>el presente informe dará cuenta del cumplimiento de las líneas de acci</w:t>
      </w:r>
      <w:r w:rsidR="00FC5AF8" w:rsidRPr="00634719">
        <w:rPr>
          <w:rFonts w:eastAsia="Calibri" w:cs="Times New Roman"/>
        </w:rPr>
        <w:t>ón</w:t>
      </w:r>
      <w:r w:rsidR="0087461A" w:rsidRPr="00634719">
        <w:rPr>
          <w:rFonts w:eastAsia="Calibri" w:cs="Times New Roman"/>
        </w:rPr>
        <w:t xml:space="preserve"> y actividades adicionales</w:t>
      </w:r>
      <w:r w:rsidR="00FC5AF8" w:rsidRPr="00634719">
        <w:rPr>
          <w:rFonts w:eastAsia="Calibri" w:cs="Times New Roman"/>
        </w:rPr>
        <w:t xml:space="preserve">, </w:t>
      </w:r>
      <w:r w:rsidR="0087461A" w:rsidRPr="00634719">
        <w:rPr>
          <w:rFonts w:eastAsia="Calibri" w:cs="Times New Roman"/>
        </w:rPr>
        <w:t>agrupándolas,</w:t>
      </w:r>
      <w:r w:rsidR="00A06832" w:rsidRPr="00634719">
        <w:rPr>
          <w:rFonts w:eastAsia="Calibri" w:cs="Times New Roman"/>
        </w:rPr>
        <w:t xml:space="preserve"> para mejor referencia, según los siguientes criterios</w:t>
      </w:r>
      <w:r w:rsidR="0087461A" w:rsidRPr="00634719">
        <w:rPr>
          <w:rFonts w:eastAsia="Calibri" w:cs="Times New Roman"/>
        </w:rPr>
        <w:t xml:space="preserve"> de análisis</w:t>
      </w:r>
      <w:r w:rsidR="00A06832" w:rsidRPr="00634719">
        <w:rPr>
          <w:rFonts w:eastAsia="Calibri" w:cs="Times New Roman"/>
        </w:rPr>
        <w:t>:</w:t>
      </w:r>
      <w:r w:rsidR="00704EDD" w:rsidRPr="00634719">
        <w:rPr>
          <w:rFonts w:eastAsia="Calibri" w:cs="Times New Roman"/>
        </w:rPr>
        <w:t xml:space="preserve"> la administración del acceso a radio y televisión para procesos electorales locales 2015-2016, y 2016-2017; la administración para los periodos ordinarios, y las actividades complementarias de relevancia para el modelo de comunicación político electoral.</w:t>
      </w:r>
    </w:p>
    <w:p w14:paraId="25AC8A6F" w14:textId="77777777" w:rsidR="00FE3330" w:rsidRPr="00634719" w:rsidRDefault="00FE3330" w:rsidP="00C423BE">
      <w:pPr>
        <w:keepNext/>
        <w:shd w:val="clear" w:color="auto" w:fill="AD1F53"/>
        <w:spacing w:before="240" w:after="60"/>
        <w:ind w:left="284" w:hanging="284"/>
        <w:outlineLvl w:val="1"/>
        <w:rPr>
          <w:rFonts w:eastAsia="Times New Roman" w:cs="Times New Roman"/>
          <w:b/>
          <w:bCs/>
          <w:iCs/>
          <w:color w:val="FFFFFF" w:themeColor="background1"/>
          <w:szCs w:val="28"/>
        </w:rPr>
      </w:pPr>
      <w:bookmarkStart w:id="7" w:name="_Toc469917617"/>
      <w:r w:rsidRPr="00634719">
        <w:rPr>
          <w:rFonts w:eastAsia="Times New Roman" w:cs="Times New Roman"/>
          <w:b/>
          <w:bCs/>
          <w:iCs/>
          <w:color w:val="FFFFFF" w:themeColor="background1"/>
          <w:szCs w:val="28"/>
        </w:rPr>
        <w:t>I.</w:t>
      </w:r>
      <w:r w:rsidRPr="00634719">
        <w:rPr>
          <w:rFonts w:eastAsia="Times New Roman" w:cs="Times New Roman"/>
          <w:b/>
          <w:bCs/>
          <w:iCs/>
          <w:color w:val="FFFFFF" w:themeColor="background1"/>
          <w:szCs w:val="28"/>
        </w:rPr>
        <w:tab/>
      </w:r>
      <w:r w:rsidR="00A741B0" w:rsidRPr="00634719">
        <w:rPr>
          <w:rFonts w:eastAsia="Times New Roman" w:cs="Times New Roman"/>
          <w:b/>
          <w:bCs/>
          <w:iCs/>
          <w:color w:val="FFFFFF" w:themeColor="background1"/>
          <w:szCs w:val="28"/>
        </w:rPr>
        <w:t xml:space="preserve">Administración </w:t>
      </w:r>
      <w:r w:rsidR="00682C64" w:rsidRPr="00634719">
        <w:rPr>
          <w:rFonts w:eastAsia="Times New Roman" w:cs="Times New Roman"/>
          <w:b/>
          <w:bCs/>
          <w:iCs/>
          <w:color w:val="FFFFFF" w:themeColor="background1"/>
          <w:szCs w:val="28"/>
        </w:rPr>
        <w:t xml:space="preserve">del acceso a radio y televisión </w:t>
      </w:r>
      <w:r w:rsidR="00B41184" w:rsidRPr="00634719">
        <w:rPr>
          <w:rFonts w:eastAsia="Times New Roman" w:cs="Times New Roman"/>
          <w:b/>
          <w:bCs/>
          <w:iCs/>
          <w:color w:val="FFFFFF" w:themeColor="background1"/>
          <w:szCs w:val="28"/>
        </w:rPr>
        <w:t>para procesos electorales locales 2015-2016</w:t>
      </w:r>
      <w:bookmarkEnd w:id="7"/>
    </w:p>
    <w:p w14:paraId="67479552" w14:textId="77777777" w:rsidR="001B04A8" w:rsidRPr="00634719" w:rsidRDefault="00C423BE" w:rsidP="001B04A8">
      <w:pPr>
        <w:keepNext/>
        <w:spacing w:before="240" w:after="60" w:line="260" w:lineRule="exact"/>
        <w:ind w:left="709" w:hanging="709"/>
        <w:outlineLvl w:val="1"/>
        <w:rPr>
          <w:rFonts w:eastAsia="Times New Roman" w:cs="Times New Roman"/>
          <w:b/>
          <w:bCs/>
          <w:iCs/>
          <w:szCs w:val="28"/>
        </w:rPr>
      </w:pPr>
      <w:bookmarkStart w:id="8" w:name="_Toc469917618"/>
      <w:r w:rsidRPr="00634719">
        <w:rPr>
          <w:rFonts w:eastAsia="Times New Roman" w:cs="Times New Roman"/>
          <w:b/>
          <w:bCs/>
          <w:iCs/>
          <w:szCs w:val="28"/>
        </w:rPr>
        <w:t>I.</w:t>
      </w:r>
      <w:r w:rsidR="00A06922" w:rsidRPr="00634719">
        <w:rPr>
          <w:rFonts w:eastAsia="Times New Roman" w:cs="Times New Roman"/>
          <w:b/>
          <w:bCs/>
          <w:iCs/>
          <w:szCs w:val="28"/>
        </w:rPr>
        <w:t>1</w:t>
      </w:r>
      <w:r w:rsidR="001B04A8" w:rsidRPr="00634719">
        <w:rPr>
          <w:rFonts w:eastAsia="Times New Roman" w:cs="Times New Roman"/>
          <w:b/>
          <w:bCs/>
          <w:iCs/>
          <w:szCs w:val="28"/>
        </w:rPr>
        <w:t>.</w:t>
      </w:r>
      <w:r w:rsidR="001B04A8" w:rsidRPr="00634719">
        <w:rPr>
          <w:rFonts w:eastAsia="Times New Roman" w:cs="Times New Roman"/>
          <w:b/>
          <w:bCs/>
          <w:iCs/>
          <w:szCs w:val="28"/>
        </w:rPr>
        <w:tab/>
        <w:t>Catálogo</w:t>
      </w:r>
      <w:r w:rsidR="00884C9C" w:rsidRPr="00634719">
        <w:rPr>
          <w:rFonts w:eastAsia="Times New Roman" w:cs="Times New Roman"/>
          <w:b/>
          <w:bCs/>
          <w:iCs/>
          <w:szCs w:val="28"/>
        </w:rPr>
        <w:t>s</w:t>
      </w:r>
      <w:r w:rsidR="001B04A8" w:rsidRPr="00634719">
        <w:rPr>
          <w:rFonts w:eastAsia="Times New Roman" w:cs="Times New Roman"/>
          <w:b/>
          <w:bCs/>
          <w:iCs/>
          <w:szCs w:val="28"/>
        </w:rPr>
        <w:t xml:space="preserve"> de emisoras</w:t>
      </w:r>
      <w:bookmarkEnd w:id="8"/>
    </w:p>
    <w:p w14:paraId="40385231" w14:textId="77777777" w:rsidR="001B04A8" w:rsidRPr="00634719" w:rsidRDefault="001B04A8" w:rsidP="001B04A8">
      <w:pPr>
        <w:rPr>
          <w:rFonts w:eastAsia="Calibri" w:cs="Times New Roman"/>
        </w:rPr>
      </w:pPr>
    </w:p>
    <w:p w14:paraId="4BB5EEC0" w14:textId="27023D26" w:rsidR="00A06922" w:rsidRPr="00634719" w:rsidRDefault="00DB5CB7" w:rsidP="001B04A8">
      <w:pPr>
        <w:spacing w:line="260" w:lineRule="exact"/>
        <w:rPr>
          <w:rFonts w:eastAsia="Calibri" w:cs="Times New Roman"/>
        </w:rPr>
      </w:pPr>
      <w:r>
        <w:rPr>
          <w:rFonts w:eastAsia="Calibri" w:cs="Times New Roman"/>
        </w:rPr>
        <w:t>Como q</w:t>
      </w:r>
      <w:r w:rsidR="001B04A8" w:rsidRPr="00634719">
        <w:rPr>
          <w:rFonts w:eastAsia="Calibri" w:cs="Times New Roman"/>
        </w:rPr>
        <w:t>uedó asentado en el Informe Anual de Actividades 2015</w:t>
      </w:r>
      <w:r>
        <w:rPr>
          <w:rFonts w:eastAsia="Calibri" w:cs="Times New Roman"/>
        </w:rPr>
        <w:t>,</w:t>
      </w:r>
      <w:r w:rsidR="002928CE" w:rsidRPr="00634719">
        <w:rPr>
          <w:rStyle w:val="Refdenotaalpie"/>
          <w:rFonts w:eastAsia="Calibri" w:cs="Times New Roman"/>
        </w:rPr>
        <w:footnoteReference w:id="3"/>
      </w:r>
      <w:r>
        <w:rPr>
          <w:rFonts w:eastAsia="Calibri" w:cs="Times New Roman"/>
        </w:rPr>
        <w:t xml:space="preserve"> en ese año </w:t>
      </w:r>
      <w:r w:rsidR="001B04A8" w:rsidRPr="00634719">
        <w:rPr>
          <w:rFonts w:eastAsia="Calibri" w:cs="Times New Roman"/>
        </w:rPr>
        <w:t>el Comité</w:t>
      </w:r>
      <w:r>
        <w:rPr>
          <w:rFonts w:eastAsia="Calibri" w:cs="Times New Roman"/>
        </w:rPr>
        <w:t xml:space="preserve"> aprobó </w:t>
      </w:r>
      <w:r w:rsidRPr="00634719">
        <w:rPr>
          <w:rFonts w:eastAsia="Calibri" w:cs="Times New Roman"/>
        </w:rPr>
        <w:t>el Catálogo de las emisoras que participaron en la cobertura del periodo ordinario, así como de los procesos electorales locales llevados a cabo en 2016</w:t>
      </w:r>
      <w:r w:rsidR="00CE1690" w:rsidRPr="00634719">
        <w:rPr>
          <w:rFonts w:eastAsia="Calibri" w:cs="Times New Roman"/>
        </w:rPr>
        <w:t>.</w:t>
      </w:r>
    </w:p>
    <w:p w14:paraId="1D952A7F" w14:textId="77777777" w:rsidR="00CE1690" w:rsidRPr="00634719" w:rsidRDefault="00C423BE" w:rsidP="00CE1690">
      <w:pPr>
        <w:keepNext/>
        <w:spacing w:before="240" w:after="60"/>
        <w:ind w:left="709" w:hanging="709"/>
        <w:outlineLvl w:val="1"/>
        <w:rPr>
          <w:rFonts w:eastAsia="Times New Roman" w:cs="Times New Roman"/>
          <w:b/>
          <w:bCs/>
          <w:iCs/>
          <w:szCs w:val="28"/>
        </w:rPr>
      </w:pPr>
      <w:bookmarkStart w:id="9" w:name="_Toc469917619"/>
      <w:r w:rsidRPr="00634719">
        <w:rPr>
          <w:rFonts w:eastAsia="Times New Roman" w:cs="Times New Roman"/>
          <w:b/>
          <w:bCs/>
          <w:iCs/>
          <w:szCs w:val="28"/>
        </w:rPr>
        <w:t>I.</w:t>
      </w:r>
      <w:r w:rsidR="00B41184" w:rsidRPr="00634719">
        <w:rPr>
          <w:rFonts w:eastAsia="Times New Roman" w:cs="Times New Roman"/>
          <w:b/>
          <w:bCs/>
          <w:iCs/>
          <w:szCs w:val="28"/>
        </w:rPr>
        <w:t>2</w:t>
      </w:r>
      <w:r w:rsidR="00CE1690" w:rsidRPr="00634719">
        <w:rPr>
          <w:rFonts w:eastAsia="Times New Roman" w:cs="Times New Roman"/>
          <w:b/>
          <w:bCs/>
          <w:iCs/>
          <w:szCs w:val="28"/>
        </w:rPr>
        <w:t>.</w:t>
      </w:r>
      <w:r w:rsidR="00B41184" w:rsidRPr="00634719">
        <w:rPr>
          <w:rFonts w:eastAsia="Times New Roman" w:cs="Times New Roman"/>
          <w:b/>
          <w:bCs/>
          <w:iCs/>
          <w:szCs w:val="28"/>
        </w:rPr>
        <w:tab/>
        <w:t>Aprobación de pautas</w:t>
      </w:r>
      <w:bookmarkEnd w:id="9"/>
    </w:p>
    <w:p w14:paraId="7E8C0F71" w14:textId="77777777" w:rsidR="00B47C34" w:rsidRPr="00634719" w:rsidRDefault="00B47C34" w:rsidP="00B47C34">
      <w:pPr>
        <w:pStyle w:val="Ttulo1"/>
        <w:rPr>
          <w:rFonts w:eastAsia="Calibri"/>
        </w:rPr>
      </w:pPr>
      <w:bookmarkStart w:id="10" w:name="_Toc469917620"/>
      <w:r w:rsidRPr="00634719">
        <w:rPr>
          <w:rFonts w:eastAsia="Calibri"/>
        </w:rPr>
        <w:t>a) Pautas de procesos electorales locales</w:t>
      </w:r>
      <w:bookmarkEnd w:id="10"/>
      <w:r w:rsidRPr="00634719">
        <w:rPr>
          <w:rFonts w:eastAsia="Calibri"/>
        </w:rPr>
        <w:t xml:space="preserve"> </w:t>
      </w:r>
    </w:p>
    <w:p w14:paraId="5E3962ED" w14:textId="77777777" w:rsidR="00B47C34" w:rsidRPr="00634719" w:rsidRDefault="00B47C34" w:rsidP="00CE1690">
      <w:pPr>
        <w:rPr>
          <w:rFonts w:eastAsia="Calibri" w:cs="Times New Roman"/>
        </w:rPr>
      </w:pPr>
    </w:p>
    <w:p w14:paraId="5A95081F" w14:textId="77777777" w:rsidR="00CE1690" w:rsidRPr="00634719" w:rsidRDefault="00CE1690" w:rsidP="00CE1690">
      <w:pPr>
        <w:rPr>
          <w:rFonts w:eastAsia="Calibri" w:cs="Times New Roman"/>
        </w:rPr>
      </w:pPr>
      <w:r w:rsidRPr="00634719">
        <w:rPr>
          <w:rFonts w:eastAsia="Calibri" w:cs="Times New Roman"/>
        </w:rPr>
        <w:t xml:space="preserve">En 2016 tuvieron lugar 13 </w:t>
      </w:r>
      <w:r w:rsidR="00B41184" w:rsidRPr="00634719">
        <w:rPr>
          <w:rFonts w:eastAsia="Calibri" w:cs="Times New Roman"/>
        </w:rPr>
        <w:t>procesos electorales locales</w:t>
      </w:r>
      <w:r w:rsidRPr="00634719">
        <w:rPr>
          <w:rFonts w:eastAsia="Calibri" w:cs="Times New Roman"/>
        </w:rPr>
        <w:t xml:space="preserve">, y conforme a las fechas de inicio de sus respectivas etapas de precampañas, algunas pautas </w:t>
      </w:r>
      <w:r w:rsidR="00A741B0" w:rsidRPr="00634719">
        <w:rPr>
          <w:rFonts w:eastAsia="Calibri" w:cs="Times New Roman"/>
        </w:rPr>
        <w:t xml:space="preserve">de transmisión de los mensajes de radio y televisión de los partidos políticos </w:t>
      </w:r>
      <w:r w:rsidRPr="00634719">
        <w:rPr>
          <w:rFonts w:eastAsia="Calibri" w:cs="Times New Roman"/>
        </w:rPr>
        <w:t>fueron aprobadas e</w:t>
      </w:r>
      <w:r w:rsidR="004F52EE" w:rsidRPr="00634719">
        <w:rPr>
          <w:rFonts w:eastAsia="Calibri" w:cs="Times New Roman"/>
        </w:rPr>
        <w:t>n el segundo semestre de</w:t>
      </w:r>
      <w:r w:rsidR="00C00F95" w:rsidRPr="00634719">
        <w:rPr>
          <w:rFonts w:eastAsia="Calibri" w:cs="Times New Roman"/>
        </w:rPr>
        <w:t xml:space="preserve"> 2015.</w:t>
      </w:r>
    </w:p>
    <w:p w14:paraId="226567ED" w14:textId="77777777" w:rsidR="00C00F95" w:rsidRPr="00634719" w:rsidRDefault="00C00F95" w:rsidP="00CE1690">
      <w:pPr>
        <w:rPr>
          <w:rFonts w:eastAsia="Calibri" w:cs="Times New Roman"/>
        </w:rPr>
      </w:pPr>
    </w:p>
    <w:p w14:paraId="2750C0B2" w14:textId="77777777" w:rsidR="00CE1690" w:rsidRPr="00634719" w:rsidRDefault="00C00F95" w:rsidP="00CE1690">
      <w:pPr>
        <w:rPr>
          <w:rFonts w:eastAsia="Calibri" w:cs="Times New Roman"/>
        </w:rPr>
      </w:pPr>
      <w:r w:rsidRPr="00634719">
        <w:rPr>
          <w:rFonts w:eastAsia="Calibri" w:cs="Times New Roman"/>
        </w:rPr>
        <w:t xml:space="preserve">En el informe anual de ese año se dio cuenta de la aprobación pautas </w:t>
      </w:r>
      <w:r w:rsidR="00CE1690" w:rsidRPr="00634719">
        <w:rPr>
          <w:rFonts w:eastAsia="Calibri" w:cs="Times New Roman"/>
        </w:rPr>
        <w:t xml:space="preserve">para </w:t>
      </w:r>
      <w:r w:rsidR="00B41184" w:rsidRPr="00634719">
        <w:rPr>
          <w:rFonts w:eastAsia="Calibri" w:cs="Times New Roman"/>
        </w:rPr>
        <w:t xml:space="preserve">los procesos electorales locales </w:t>
      </w:r>
      <w:r w:rsidR="00CE1690" w:rsidRPr="00634719">
        <w:rPr>
          <w:rFonts w:eastAsia="Calibri" w:cs="Times New Roman"/>
        </w:rPr>
        <w:t xml:space="preserve">en los estados de </w:t>
      </w:r>
      <w:r w:rsidR="003526EB" w:rsidRPr="00634719">
        <w:rPr>
          <w:rFonts w:eastAsia="Calibri" w:cs="Times New Roman"/>
        </w:rPr>
        <w:t xml:space="preserve">Aguascalientes, </w:t>
      </w:r>
      <w:r w:rsidR="00B41184" w:rsidRPr="00634719">
        <w:rPr>
          <w:rFonts w:eastAsia="Calibri" w:cs="Times New Roman"/>
        </w:rPr>
        <w:t xml:space="preserve">Durango, </w:t>
      </w:r>
      <w:r w:rsidR="003526EB" w:rsidRPr="00634719">
        <w:rPr>
          <w:rFonts w:eastAsia="Calibri" w:cs="Times New Roman"/>
        </w:rPr>
        <w:t xml:space="preserve">Hidalgo, Oaxaca, Sinaloa, </w:t>
      </w:r>
      <w:r w:rsidR="00CE1690" w:rsidRPr="00634719">
        <w:rPr>
          <w:rFonts w:eastAsia="Calibri" w:cs="Times New Roman"/>
        </w:rPr>
        <w:t>Tam</w:t>
      </w:r>
      <w:r w:rsidR="003526EB" w:rsidRPr="00634719">
        <w:rPr>
          <w:rFonts w:eastAsia="Calibri" w:cs="Times New Roman"/>
        </w:rPr>
        <w:t>aulipas, Tlaxcala, Veracruz, y Zacatecas.</w:t>
      </w:r>
    </w:p>
    <w:p w14:paraId="5FFD3F15" w14:textId="77777777" w:rsidR="003526EB" w:rsidRPr="00634719" w:rsidRDefault="003526EB" w:rsidP="00CE1690">
      <w:pPr>
        <w:rPr>
          <w:rFonts w:eastAsia="Calibri" w:cs="Times New Roman"/>
        </w:rPr>
      </w:pPr>
    </w:p>
    <w:p w14:paraId="116A0157" w14:textId="77777777" w:rsidR="00CE1690" w:rsidRPr="00634719" w:rsidRDefault="004F52EE" w:rsidP="00CE1690">
      <w:pPr>
        <w:rPr>
          <w:rFonts w:eastAsia="Calibri" w:cs="Times New Roman"/>
        </w:rPr>
      </w:pPr>
      <w:r w:rsidRPr="00634719">
        <w:rPr>
          <w:rFonts w:eastAsia="Calibri" w:cs="Times New Roman"/>
        </w:rPr>
        <w:t>Ya en 2016</w:t>
      </w:r>
      <w:r w:rsidR="00CE1690" w:rsidRPr="00634719">
        <w:rPr>
          <w:rFonts w:eastAsia="Calibri" w:cs="Times New Roman"/>
        </w:rPr>
        <w:t xml:space="preserve"> se aprobaron las pautas para los </w:t>
      </w:r>
      <w:r w:rsidR="001760F8" w:rsidRPr="00634719">
        <w:rPr>
          <w:rFonts w:eastAsia="Calibri" w:cs="Times New Roman"/>
        </w:rPr>
        <w:t xml:space="preserve">procesos electorales locales </w:t>
      </w:r>
      <w:r w:rsidR="00CE1690" w:rsidRPr="00634719">
        <w:rPr>
          <w:rFonts w:eastAsia="Calibri" w:cs="Times New Roman"/>
        </w:rPr>
        <w:t>de Baja California, Chihuahua, Puebla, Quintana Roo, y las etapas de intercampaña y campaña en Sinaloa, mediante los acuerdos INE/ACRT/04/2016; INE/ACRT/01/2016; INE/ACRT/03/2016</w:t>
      </w:r>
      <w:r w:rsidR="003F7CA1" w:rsidRPr="00634719">
        <w:rPr>
          <w:rFonts w:eastAsia="Calibri" w:cs="Times New Roman"/>
        </w:rPr>
        <w:t>;</w:t>
      </w:r>
      <w:r w:rsidR="00CE1690" w:rsidRPr="00634719">
        <w:rPr>
          <w:rFonts w:eastAsia="Calibri" w:cs="Times New Roman"/>
        </w:rPr>
        <w:t xml:space="preserve"> INE/ACRT/02/2016, e INE/ACRT/05/2016, respectivamente.</w:t>
      </w:r>
    </w:p>
    <w:p w14:paraId="2AC231FC" w14:textId="77777777" w:rsidR="003526EB" w:rsidRPr="00634719" w:rsidRDefault="003526EB" w:rsidP="00CE1690">
      <w:pPr>
        <w:rPr>
          <w:rFonts w:eastAsia="Calibri" w:cs="Times New Roman"/>
        </w:rPr>
      </w:pPr>
    </w:p>
    <w:p w14:paraId="7704600B" w14:textId="77777777" w:rsidR="00CE1690" w:rsidRPr="00634719" w:rsidRDefault="00CE1690" w:rsidP="00CE1690">
      <w:pPr>
        <w:spacing w:line="260" w:lineRule="exact"/>
        <w:rPr>
          <w:rFonts w:eastAsia="Calibri" w:cs="Times New Roman"/>
        </w:rPr>
      </w:pPr>
      <w:r w:rsidRPr="00634719">
        <w:rPr>
          <w:rFonts w:eastAsia="Calibri" w:cs="Times New Roman"/>
        </w:rPr>
        <w:t>El Acuerdo INE/ACRT/05/2016 fue modificado dos veces por los diversos INE/ACRT/07/2016 e INE/ACRT/12/2016, ante la singularidad de haberse presentado, con semanas de diferencia, el registro y disolución de una coalición total en Sinaloa.</w:t>
      </w:r>
    </w:p>
    <w:p w14:paraId="7DE57B7B" w14:textId="77777777" w:rsidR="00CE1690" w:rsidRPr="00634719" w:rsidRDefault="00CE1690" w:rsidP="00CE1690">
      <w:pPr>
        <w:spacing w:line="260" w:lineRule="exact"/>
        <w:rPr>
          <w:rFonts w:eastAsia="Calibri" w:cs="Times New Roman"/>
        </w:rPr>
      </w:pPr>
    </w:p>
    <w:p w14:paraId="67BF16B1" w14:textId="77777777" w:rsidR="00CE1690" w:rsidRPr="00634719" w:rsidRDefault="00B47C34" w:rsidP="00CE1690">
      <w:pPr>
        <w:spacing w:line="260" w:lineRule="exact"/>
        <w:rPr>
          <w:rFonts w:eastAsia="Calibri" w:cs="Times New Roman"/>
        </w:rPr>
      </w:pPr>
      <w:r w:rsidRPr="00634719">
        <w:rPr>
          <w:rFonts w:eastAsia="Calibri" w:cs="Times New Roman"/>
        </w:rPr>
        <w:t>L</w:t>
      </w:r>
      <w:r w:rsidR="00CE1690" w:rsidRPr="00634719">
        <w:rPr>
          <w:rFonts w:eastAsia="Calibri" w:cs="Times New Roman"/>
        </w:rPr>
        <w:t xml:space="preserve">os acuerdos de pautas para los </w:t>
      </w:r>
      <w:r w:rsidR="001760F8" w:rsidRPr="00634719">
        <w:rPr>
          <w:rFonts w:eastAsia="Calibri" w:cs="Times New Roman"/>
        </w:rPr>
        <w:t xml:space="preserve">procesos electorales locales </w:t>
      </w:r>
      <w:r w:rsidR="00CE1690" w:rsidRPr="00634719">
        <w:rPr>
          <w:rFonts w:eastAsia="Calibri" w:cs="Times New Roman"/>
        </w:rPr>
        <w:t>de Baja California, Durango, Puebla, Quintana Roo, Veracruz y Zacatecas se modificaron, respectivamente, mediante los acuerdos INE/ACRT/14/2016, INE/ACRT/15/2016, INE/ACRT/10/2016, INE/ACRT/17/2016, INE/ACRT/08/2016, e INE/ACRT/06/2016, debido al registro de coaliciones totales, candidaturas comunes o partidos políticos locales.</w:t>
      </w:r>
    </w:p>
    <w:p w14:paraId="28D66BA1" w14:textId="77777777" w:rsidR="00B47C34" w:rsidRPr="00634719" w:rsidRDefault="00B47C34" w:rsidP="005C71CE">
      <w:pPr>
        <w:pStyle w:val="Ttulo1"/>
        <w:rPr>
          <w:rFonts w:eastAsia="Calibri"/>
        </w:rPr>
      </w:pPr>
      <w:bookmarkStart w:id="11" w:name="_Toc469917621"/>
      <w:r w:rsidRPr="00634719">
        <w:rPr>
          <w:rFonts w:eastAsia="Calibri"/>
        </w:rPr>
        <w:t>b) Pautas de procesos electorales locales extraordinarios</w:t>
      </w:r>
      <w:bookmarkEnd w:id="11"/>
    </w:p>
    <w:p w14:paraId="44EBC579" w14:textId="77777777" w:rsidR="00B47C34" w:rsidRPr="00634719" w:rsidRDefault="00B47C34" w:rsidP="00B47C34">
      <w:pPr>
        <w:rPr>
          <w:rFonts w:eastAsia="Calibri" w:cs="Times New Roman"/>
        </w:rPr>
      </w:pPr>
    </w:p>
    <w:p w14:paraId="24037F76" w14:textId="77777777" w:rsidR="000D07A3" w:rsidRPr="00634719" w:rsidRDefault="00527149" w:rsidP="00B47C34">
      <w:pPr>
        <w:rPr>
          <w:rFonts w:eastAsia="Calibri" w:cs="Times New Roman"/>
        </w:rPr>
      </w:pPr>
      <w:r w:rsidRPr="00634719">
        <w:rPr>
          <w:rFonts w:eastAsia="Calibri" w:cs="Times New Roman"/>
        </w:rPr>
        <w:t>Concluidos los comicios locales 2015-2016, las autoridades jurisdiccionales competentes declararon la nulidad de los relativos a la elección de los miembros de</w:t>
      </w:r>
      <w:r w:rsidR="00A33D6E" w:rsidRPr="00634719">
        <w:rPr>
          <w:rFonts w:eastAsia="Calibri" w:cs="Times New Roman"/>
        </w:rPr>
        <w:t xml:space="preserve"> los a</w:t>
      </w:r>
      <w:r w:rsidRPr="00634719">
        <w:rPr>
          <w:rFonts w:eastAsia="Calibri" w:cs="Times New Roman"/>
        </w:rPr>
        <w:t>yuntamiento</w:t>
      </w:r>
      <w:r w:rsidR="00A33D6E" w:rsidRPr="00634719">
        <w:rPr>
          <w:rFonts w:eastAsia="Calibri" w:cs="Times New Roman"/>
        </w:rPr>
        <w:t>s</w:t>
      </w:r>
      <w:r w:rsidRPr="00634719">
        <w:rPr>
          <w:rFonts w:eastAsia="Calibri" w:cs="Times New Roman"/>
        </w:rPr>
        <w:t xml:space="preserve"> de</w:t>
      </w:r>
      <w:r w:rsidR="00A33D6E" w:rsidRPr="00634719">
        <w:rPr>
          <w:rFonts w:eastAsia="Calibri" w:cs="Times New Roman"/>
        </w:rPr>
        <w:t xml:space="preserve"> los m</w:t>
      </w:r>
      <w:r w:rsidRPr="00634719">
        <w:rPr>
          <w:rFonts w:eastAsia="Calibri" w:cs="Times New Roman"/>
        </w:rPr>
        <w:t>unicipio</w:t>
      </w:r>
      <w:r w:rsidR="00A33D6E" w:rsidRPr="00634719">
        <w:rPr>
          <w:rFonts w:eastAsia="Calibri" w:cs="Times New Roman"/>
        </w:rPr>
        <w:t>s</w:t>
      </w:r>
      <w:r w:rsidRPr="00634719">
        <w:rPr>
          <w:rFonts w:eastAsia="Calibri" w:cs="Times New Roman"/>
        </w:rPr>
        <w:t xml:space="preserve"> de Omitlán de Juárez, en el estado de Hidalgo</w:t>
      </w:r>
      <w:r w:rsidR="00A33D6E" w:rsidRPr="00634719">
        <w:rPr>
          <w:rFonts w:eastAsia="Calibri" w:cs="Times New Roman"/>
        </w:rPr>
        <w:t>, y</w:t>
      </w:r>
      <w:r w:rsidR="008F4E13">
        <w:rPr>
          <w:rFonts w:eastAsia="Calibri" w:cs="Times New Roman"/>
        </w:rPr>
        <w:t xml:space="preserve"> de</w:t>
      </w:r>
      <w:r w:rsidR="00A33D6E" w:rsidRPr="00634719">
        <w:rPr>
          <w:rFonts w:eastAsia="Calibri" w:cs="Times New Roman"/>
        </w:rPr>
        <w:t xml:space="preserve"> Zacatecas, en el estado del mismo nombre.</w:t>
      </w:r>
    </w:p>
    <w:p w14:paraId="353D96CD" w14:textId="77777777" w:rsidR="00A33D6E" w:rsidRPr="00634719" w:rsidRDefault="00A33D6E" w:rsidP="00B47C34">
      <w:pPr>
        <w:rPr>
          <w:rFonts w:eastAsia="Calibri" w:cs="Times New Roman"/>
        </w:rPr>
      </w:pPr>
    </w:p>
    <w:p w14:paraId="16CF1483" w14:textId="77777777" w:rsidR="004E7146" w:rsidRPr="00634719" w:rsidRDefault="00A33D6E" w:rsidP="00B47C34">
      <w:pPr>
        <w:rPr>
          <w:rFonts w:eastAsia="Calibri" w:cs="Times New Roman"/>
        </w:rPr>
      </w:pPr>
      <w:r w:rsidRPr="00634719">
        <w:rPr>
          <w:rFonts w:eastAsia="Calibri" w:cs="Times New Roman"/>
        </w:rPr>
        <w:t xml:space="preserve">Al respecto, el Consejo General </w:t>
      </w:r>
      <w:r w:rsidR="004E7146" w:rsidRPr="00634719">
        <w:rPr>
          <w:rFonts w:eastAsia="Calibri" w:cs="Times New Roman"/>
        </w:rPr>
        <w:t>emitió</w:t>
      </w:r>
      <w:r w:rsidRPr="00634719">
        <w:rPr>
          <w:rFonts w:eastAsia="Calibri" w:cs="Times New Roman"/>
        </w:rPr>
        <w:t xml:space="preserve"> los acuerdos </w:t>
      </w:r>
      <w:r w:rsidR="004E7146" w:rsidRPr="00634719">
        <w:rPr>
          <w:rFonts w:eastAsia="Calibri" w:cs="Times New Roman"/>
        </w:rPr>
        <w:t xml:space="preserve">INE/CG715/2016 e </w:t>
      </w:r>
      <w:r w:rsidRPr="00634719">
        <w:rPr>
          <w:rFonts w:eastAsia="Calibri" w:cs="Times New Roman"/>
        </w:rPr>
        <w:t xml:space="preserve">INE/CG730/2016 por </w:t>
      </w:r>
      <w:r w:rsidR="004E7146" w:rsidRPr="00634719">
        <w:rPr>
          <w:rFonts w:eastAsia="Calibri" w:cs="Times New Roman"/>
        </w:rPr>
        <w:t xml:space="preserve">medio de los cuales aprobó y ordenó </w:t>
      </w:r>
      <w:r w:rsidRPr="00634719">
        <w:rPr>
          <w:rFonts w:eastAsia="Calibri" w:cs="Times New Roman"/>
        </w:rPr>
        <w:t>la publicación de</w:t>
      </w:r>
      <w:r w:rsidR="004E7146" w:rsidRPr="00634719">
        <w:rPr>
          <w:rFonts w:eastAsia="Calibri" w:cs="Times New Roman"/>
        </w:rPr>
        <w:t xml:space="preserve"> </w:t>
      </w:r>
      <w:r w:rsidRPr="00634719">
        <w:rPr>
          <w:rFonts w:eastAsia="Calibri" w:cs="Times New Roman"/>
        </w:rPr>
        <w:t>l</w:t>
      </w:r>
      <w:r w:rsidR="004E7146" w:rsidRPr="00634719">
        <w:rPr>
          <w:rFonts w:eastAsia="Calibri" w:cs="Times New Roman"/>
        </w:rPr>
        <w:t xml:space="preserve">os respectivos catálogos </w:t>
      </w:r>
      <w:r w:rsidRPr="00634719">
        <w:rPr>
          <w:rFonts w:eastAsia="Calibri" w:cs="Times New Roman"/>
        </w:rPr>
        <w:t xml:space="preserve">de emisoras </w:t>
      </w:r>
      <w:r w:rsidR="004E7146" w:rsidRPr="00634719">
        <w:rPr>
          <w:rFonts w:eastAsia="Calibri" w:cs="Times New Roman"/>
        </w:rPr>
        <w:t>y pautas de transmisión de los promocionales atinentes.</w:t>
      </w:r>
    </w:p>
    <w:p w14:paraId="2152977F" w14:textId="77777777" w:rsidR="004E7146" w:rsidRPr="00634719" w:rsidRDefault="004E7146" w:rsidP="00B47C34">
      <w:pPr>
        <w:rPr>
          <w:rFonts w:eastAsia="Calibri" w:cs="Times New Roman"/>
        </w:rPr>
      </w:pPr>
    </w:p>
    <w:p w14:paraId="788A958F" w14:textId="77777777" w:rsidR="000D07A3" w:rsidRPr="00634719" w:rsidRDefault="004E7146" w:rsidP="00B47C34">
      <w:pPr>
        <w:rPr>
          <w:rFonts w:eastAsia="Calibri" w:cs="Times New Roman"/>
        </w:rPr>
      </w:pPr>
      <w:r w:rsidRPr="00634719">
        <w:rPr>
          <w:rFonts w:eastAsia="Calibri" w:cs="Times New Roman"/>
        </w:rPr>
        <w:t xml:space="preserve">Lo anterior implicó la modificación </w:t>
      </w:r>
      <w:r w:rsidR="00F201E9" w:rsidRPr="00634719">
        <w:rPr>
          <w:rFonts w:eastAsia="Calibri" w:cs="Times New Roman"/>
        </w:rPr>
        <w:t>del Acuerdo</w:t>
      </w:r>
      <w:r w:rsidR="00A33D6E" w:rsidRPr="00634719">
        <w:rPr>
          <w:rFonts w:eastAsia="Calibri" w:cs="Times New Roman"/>
        </w:rPr>
        <w:t xml:space="preserve"> INE/ACRT/22/2016</w:t>
      </w:r>
      <w:r w:rsidR="00F201E9" w:rsidRPr="00634719">
        <w:rPr>
          <w:rFonts w:eastAsia="Calibri" w:cs="Times New Roman"/>
        </w:rPr>
        <w:t xml:space="preserve"> (que aprobó las pautas para el periodo ordinario del segundo semestre de 2016), en el ámbito espacial de esos comicios extraordinarios.</w:t>
      </w:r>
    </w:p>
    <w:p w14:paraId="77989884" w14:textId="77777777" w:rsidR="004E7146" w:rsidRPr="00634719" w:rsidRDefault="004E7146" w:rsidP="00B47C34">
      <w:pPr>
        <w:rPr>
          <w:rFonts w:eastAsia="Calibri" w:cs="Times New Roman"/>
        </w:rPr>
      </w:pPr>
    </w:p>
    <w:p w14:paraId="341FECAD" w14:textId="77777777" w:rsidR="007E4F97" w:rsidRPr="00634719" w:rsidRDefault="00885170" w:rsidP="007E4F97">
      <w:r w:rsidRPr="00634719">
        <w:rPr>
          <w:rFonts w:eastAsia="Calibri" w:cs="Times New Roman"/>
        </w:rPr>
        <w:t xml:space="preserve">En el caso de </w:t>
      </w:r>
      <w:r w:rsidR="007E4F97" w:rsidRPr="00634719">
        <w:rPr>
          <w:rFonts w:eastAsia="Calibri" w:cs="Times New Roman"/>
        </w:rPr>
        <w:t>Zacatecas</w:t>
      </w:r>
      <w:r w:rsidRPr="00634719">
        <w:rPr>
          <w:rFonts w:eastAsia="Calibri" w:cs="Times New Roman"/>
        </w:rPr>
        <w:t xml:space="preserve">, el Comité </w:t>
      </w:r>
      <w:r w:rsidR="007E4F97" w:rsidRPr="00634719">
        <w:rPr>
          <w:rFonts w:eastAsia="Calibri" w:cs="Times New Roman"/>
        </w:rPr>
        <w:t>aprobó en su Décima Sesión Especial, celebrada el 4 de noviembre de 2016</w:t>
      </w:r>
      <w:r w:rsidR="00C26626" w:rsidRPr="00634719">
        <w:rPr>
          <w:rFonts w:eastAsia="Calibri" w:cs="Times New Roman"/>
        </w:rPr>
        <w:t>,</w:t>
      </w:r>
      <w:r w:rsidR="007E4F97" w:rsidRPr="00634719">
        <w:rPr>
          <w:rFonts w:eastAsia="Calibri" w:cs="Times New Roman"/>
        </w:rPr>
        <w:t xml:space="preserve"> el </w:t>
      </w:r>
      <w:r w:rsidRPr="00634719">
        <w:rPr>
          <w:rFonts w:eastAsia="Calibri" w:cs="Times New Roman"/>
        </w:rPr>
        <w:t xml:space="preserve">Acuerdo </w:t>
      </w:r>
      <w:r w:rsidR="007E4F97" w:rsidRPr="00634719">
        <w:rPr>
          <w:rFonts w:eastAsia="Calibri" w:cs="Times New Roman"/>
        </w:rPr>
        <w:t>INE/ACRT/25/2016</w:t>
      </w:r>
      <w:r w:rsidR="00EA5514" w:rsidRPr="00634719">
        <w:t>, mismo que modificó el diverso INE/CG730/2016 ante el</w:t>
      </w:r>
      <w:r w:rsidR="007E4F97" w:rsidRPr="00634719">
        <w:t xml:space="preserve"> registro de dos coaliciones </w:t>
      </w:r>
      <w:r w:rsidR="00EA5514" w:rsidRPr="00634719">
        <w:t>contendientes.</w:t>
      </w:r>
    </w:p>
    <w:p w14:paraId="47C771E7" w14:textId="77777777" w:rsidR="003526EB" w:rsidRPr="00634719" w:rsidRDefault="00C423BE" w:rsidP="00C423BE">
      <w:pPr>
        <w:pStyle w:val="Ttulo1"/>
        <w:ind w:left="426" w:hanging="426"/>
        <w:rPr>
          <w:rFonts w:eastAsia="Calibri"/>
        </w:rPr>
      </w:pPr>
      <w:bookmarkStart w:id="12" w:name="_Toc469917622"/>
      <w:r w:rsidRPr="00634719">
        <w:rPr>
          <w:rFonts w:eastAsia="Times New Roman"/>
        </w:rPr>
        <w:t>I.</w:t>
      </w:r>
      <w:r w:rsidR="008A2834" w:rsidRPr="00634719">
        <w:rPr>
          <w:rFonts w:eastAsia="Times New Roman"/>
        </w:rPr>
        <w:t>3.</w:t>
      </w:r>
      <w:r w:rsidR="008A2834" w:rsidRPr="00634719">
        <w:rPr>
          <w:rFonts w:eastAsia="Times New Roman"/>
        </w:rPr>
        <w:tab/>
      </w:r>
      <w:r w:rsidR="00550E61" w:rsidRPr="00634719">
        <w:rPr>
          <w:rFonts w:eastAsia="Times New Roman"/>
        </w:rPr>
        <w:t>Términos y condiciones para la entrega de materiales</w:t>
      </w:r>
      <w:r w:rsidR="008A2834" w:rsidRPr="00634719">
        <w:rPr>
          <w:rFonts w:eastAsia="Times New Roman"/>
        </w:rPr>
        <w:t xml:space="preserve"> y órdenes de transmisión</w:t>
      </w:r>
      <w:bookmarkEnd w:id="12"/>
    </w:p>
    <w:p w14:paraId="49698894" w14:textId="77777777" w:rsidR="003526EB" w:rsidRPr="00634719" w:rsidRDefault="003526EB" w:rsidP="001B04A8">
      <w:pPr>
        <w:spacing w:line="260" w:lineRule="exact"/>
        <w:rPr>
          <w:rFonts w:eastAsia="Calibri" w:cs="Times New Roman"/>
        </w:rPr>
      </w:pPr>
    </w:p>
    <w:p w14:paraId="70A9718D" w14:textId="77777777" w:rsidR="003E72A7" w:rsidRPr="00634719" w:rsidRDefault="003E72A7" w:rsidP="003E72A7">
      <w:pPr>
        <w:rPr>
          <w:rFonts w:eastAsia="Calibri" w:cs="Times New Roman"/>
        </w:rPr>
      </w:pPr>
      <w:r w:rsidRPr="00634719">
        <w:rPr>
          <w:rFonts w:eastAsia="Calibri" w:cs="Times New Roman"/>
        </w:rPr>
        <w:t xml:space="preserve">De conformidad con las disposiciones legales y reglamentarias en materia de administración del acceso al tiempo de Estado en radio y televisión, el Comité debe aprobar </w:t>
      </w:r>
      <w:r w:rsidR="00D13D4E" w:rsidRPr="00634719">
        <w:rPr>
          <w:rFonts w:eastAsia="Calibri" w:cs="Times New Roman"/>
        </w:rPr>
        <w:t xml:space="preserve">anualmente </w:t>
      </w:r>
      <w:r w:rsidRPr="00634719">
        <w:rPr>
          <w:rFonts w:eastAsia="Calibri" w:cs="Times New Roman"/>
        </w:rPr>
        <w:t>los requisitos, procedimientos y demás formalidades para que los diversos actores con tal derecho de acceso entreguen sus materiales de audio y video a la Dirección Ejecutiva de Prerrogativas y Partidos Políticos, así como lo relativo a la elaboración de las respectivas órdenes de transmisión.</w:t>
      </w:r>
    </w:p>
    <w:p w14:paraId="2F761B9F" w14:textId="77777777" w:rsidR="007119A4" w:rsidRPr="00634719" w:rsidRDefault="007119A4" w:rsidP="003E72A7">
      <w:pPr>
        <w:rPr>
          <w:rFonts w:eastAsia="Calibri" w:cs="Times New Roman"/>
          <w:sz w:val="10"/>
          <w:szCs w:val="10"/>
        </w:rPr>
      </w:pPr>
    </w:p>
    <w:p w14:paraId="610E5DBB" w14:textId="77777777" w:rsidR="0069316C" w:rsidRPr="00634719" w:rsidRDefault="0069316C" w:rsidP="007119A4">
      <w:pPr>
        <w:rPr>
          <w:rFonts w:eastAsia="Calibri" w:cs="Times New Roman"/>
        </w:rPr>
      </w:pPr>
      <w:r w:rsidRPr="00634719">
        <w:rPr>
          <w:rFonts w:eastAsia="Calibri" w:cs="Times New Roman"/>
        </w:rPr>
        <w:t>Para 2016 la regulación atinente fue aprobada por el Comité mediante el Acuerdo INE/ACRT/34/2015, lo cual fue reportado en el Informe Anual de 2015.</w:t>
      </w:r>
      <w:r w:rsidR="008006EA" w:rsidRPr="00634719">
        <w:rPr>
          <w:rStyle w:val="Refdenotaalpie"/>
          <w:rFonts w:eastAsia="Calibri" w:cs="Times New Roman"/>
        </w:rPr>
        <w:footnoteReference w:id="4"/>
      </w:r>
    </w:p>
    <w:p w14:paraId="7F2EA6E5" w14:textId="77777777" w:rsidR="0069316C" w:rsidRPr="00634719" w:rsidRDefault="0069316C" w:rsidP="007119A4">
      <w:pPr>
        <w:rPr>
          <w:rFonts w:eastAsia="Calibri" w:cs="Times New Roman"/>
        </w:rPr>
      </w:pPr>
    </w:p>
    <w:p w14:paraId="3BC5A8D6" w14:textId="0DB99D6C" w:rsidR="007119A4" w:rsidRPr="00634719" w:rsidRDefault="008006EA" w:rsidP="007119A4">
      <w:pPr>
        <w:rPr>
          <w:rFonts w:eastAsia="Calibri" w:cs="Times New Roman"/>
        </w:rPr>
      </w:pPr>
      <w:r w:rsidRPr="00634719">
        <w:rPr>
          <w:rFonts w:eastAsia="Calibri" w:cs="Times New Roman"/>
        </w:rPr>
        <w:t xml:space="preserve">Ahora bien, </w:t>
      </w:r>
      <w:r w:rsidR="00DB5CB7">
        <w:rPr>
          <w:rFonts w:eastAsia="Calibri" w:cs="Times New Roman"/>
        </w:rPr>
        <w:t xml:space="preserve">a partir de </w:t>
      </w:r>
      <w:r w:rsidR="007119A4" w:rsidRPr="00634719">
        <w:rPr>
          <w:rFonts w:eastAsia="Calibri" w:cs="Times New Roman"/>
        </w:rPr>
        <w:t>2016</w:t>
      </w:r>
      <w:r w:rsidR="00DB5CB7">
        <w:rPr>
          <w:rFonts w:eastAsia="Calibri" w:cs="Times New Roman"/>
        </w:rPr>
        <w:t xml:space="preserve">, en todo el país inició la operación </w:t>
      </w:r>
      <w:r w:rsidR="007119A4" w:rsidRPr="00634719">
        <w:rPr>
          <w:rFonts w:eastAsia="Calibri" w:cs="Times New Roman"/>
        </w:rPr>
        <w:t xml:space="preserve">del Sistema para la entrega y recepción electrónica o satelital de las órdenes de transmisión y materiales, </w:t>
      </w:r>
      <w:r w:rsidR="00DB5CB7">
        <w:rPr>
          <w:rFonts w:eastAsia="Calibri" w:cs="Times New Roman"/>
        </w:rPr>
        <w:t xml:space="preserve">en los módulos de recepción de materiales por parte de los partidos políticos y autoridades electorales, </w:t>
      </w:r>
      <w:r w:rsidR="009F6B18">
        <w:rPr>
          <w:rFonts w:eastAsia="Calibri" w:cs="Times New Roman"/>
        </w:rPr>
        <w:t xml:space="preserve">y de entrega de órdenes de transmisión y puesta a disposición de materiales a concesionarios de radio y televisión. </w:t>
      </w:r>
      <w:r w:rsidR="007119A4" w:rsidRPr="00634719">
        <w:rPr>
          <w:rFonts w:eastAsia="Calibri" w:cs="Times New Roman"/>
        </w:rPr>
        <w:t>Sobre esto se abundará más adelante.</w:t>
      </w:r>
    </w:p>
    <w:p w14:paraId="28EAE725" w14:textId="77777777" w:rsidR="007119A4" w:rsidRPr="00634719" w:rsidRDefault="007119A4" w:rsidP="007119A4">
      <w:pPr>
        <w:rPr>
          <w:rFonts w:eastAsia="Calibri" w:cs="Times New Roman"/>
        </w:rPr>
      </w:pPr>
    </w:p>
    <w:p w14:paraId="56B24245" w14:textId="77777777" w:rsidR="007119A4" w:rsidRPr="00634719" w:rsidRDefault="007119A4" w:rsidP="007119A4">
      <w:pPr>
        <w:rPr>
          <w:rFonts w:eastAsia="Calibri" w:cs="Times New Roman"/>
          <w:spacing w:val="-2"/>
        </w:rPr>
      </w:pPr>
      <w:r w:rsidRPr="00634719">
        <w:rPr>
          <w:rFonts w:eastAsia="Calibri" w:cs="Times New Roman"/>
          <w:spacing w:val="-2"/>
        </w:rPr>
        <w:t>Adicionalmente, diversos acontecimientos han contribuido</w:t>
      </w:r>
      <w:r w:rsidR="008006EA" w:rsidRPr="00634719">
        <w:rPr>
          <w:rFonts w:eastAsia="Calibri" w:cs="Times New Roman"/>
          <w:spacing w:val="-2"/>
        </w:rPr>
        <w:t xml:space="preserve"> —durante 2016—</w:t>
      </w:r>
      <w:r w:rsidRPr="00634719">
        <w:rPr>
          <w:rFonts w:eastAsia="Calibri" w:cs="Times New Roman"/>
          <w:spacing w:val="-2"/>
        </w:rPr>
        <w:t xml:space="preserve"> a optimizar el diseño de los procesos relativos a los flujos de materiales de radio y televisión entre los titular</w:t>
      </w:r>
      <w:r w:rsidR="000D137C" w:rsidRPr="00634719">
        <w:rPr>
          <w:rFonts w:eastAsia="Calibri" w:cs="Times New Roman"/>
          <w:spacing w:val="-2"/>
        </w:rPr>
        <w:t>es de la prerrogativa atinente,</w:t>
      </w:r>
      <w:r w:rsidRPr="00634719">
        <w:rPr>
          <w:rFonts w:eastAsia="Calibri" w:cs="Times New Roman"/>
          <w:spacing w:val="-2"/>
        </w:rPr>
        <w:t xml:space="preserve"> los correspondientes sujetos obligados por la Constitución federal y la Ley de la materia</w:t>
      </w:r>
      <w:r w:rsidR="000D137C" w:rsidRPr="00634719">
        <w:rPr>
          <w:rFonts w:eastAsia="Calibri" w:cs="Times New Roman"/>
          <w:spacing w:val="-2"/>
        </w:rPr>
        <w:t>, y la ciudadanía</w:t>
      </w:r>
      <w:r w:rsidRPr="00634719">
        <w:rPr>
          <w:rFonts w:eastAsia="Calibri" w:cs="Times New Roman"/>
          <w:spacing w:val="-2"/>
        </w:rPr>
        <w:t>. Tales casos son los siguientes:</w:t>
      </w:r>
    </w:p>
    <w:p w14:paraId="0FA52404" w14:textId="77777777" w:rsidR="007119A4" w:rsidRPr="00634719" w:rsidRDefault="007119A4" w:rsidP="007119A4">
      <w:pPr>
        <w:pStyle w:val="Ttulo1"/>
        <w:rPr>
          <w:rFonts w:eastAsia="Calibri"/>
        </w:rPr>
      </w:pPr>
      <w:bookmarkStart w:id="13" w:name="_Toc469917623"/>
      <w:r w:rsidRPr="00634719">
        <w:rPr>
          <w:rFonts w:eastAsia="Calibri"/>
        </w:rPr>
        <w:t>a) Transición analógica a digital de las señales de televisión</w:t>
      </w:r>
      <w:bookmarkEnd w:id="13"/>
    </w:p>
    <w:p w14:paraId="4D6363DA" w14:textId="77777777" w:rsidR="007119A4" w:rsidRPr="00634719" w:rsidRDefault="007119A4" w:rsidP="007119A4">
      <w:pPr>
        <w:rPr>
          <w:rFonts w:eastAsia="Calibri" w:cs="Times New Roman"/>
        </w:rPr>
      </w:pPr>
    </w:p>
    <w:p w14:paraId="78FA7716" w14:textId="77777777" w:rsidR="007119A4" w:rsidRPr="00634719" w:rsidRDefault="007119A4" w:rsidP="007119A4">
      <w:pPr>
        <w:rPr>
          <w:rFonts w:eastAsia="Calibri" w:cs="Times New Roman"/>
        </w:rPr>
      </w:pPr>
      <w:r w:rsidRPr="00634719">
        <w:rPr>
          <w:rFonts w:eastAsia="Calibri" w:cs="Times New Roman"/>
        </w:rPr>
        <w:t>Este avance tecnológico incidió de manera paralela en los aspectos técnicos para la entrega de materiales de audio y video a la Dirección Ejecutiva de Prerrogativas y Partidos Políticos.</w:t>
      </w:r>
    </w:p>
    <w:p w14:paraId="3BB77F7A" w14:textId="77777777" w:rsidR="007119A4" w:rsidRPr="00634719" w:rsidRDefault="007119A4" w:rsidP="007119A4">
      <w:pPr>
        <w:rPr>
          <w:rFonts w:eastAsia="Calibri" w:cs="Times New Roman"/>
        </w:rPr>
      </w:pPr>
    </w:p>
    <w:p w14:paraId="09A24829" w14:textId="79D10503" w:rsidR="007119A4" w:rsidRPr="00634719" w:rsidRDefault="007119A4" w:rsidP="007119A4">
      <w:pPr>
        <w:rPr>
          <w:rFonts w:eastAsia="Calibri" w:cs="Times New Roman"/>
        </w:rPr>
      </w:pPr>
      <w:r w:rsidRPr="00634719">
        <w:rPr>
          <w:rFonts w:eastAsia="Calibri" w:cs="Times New Roman"/>
        </w:rPr>
        <w:t xml:space="preserve">En efecto, previa notificación del Instituto Federal de Telecomunicaciones al Instituto Nacional Electoral de los acuerdos mediante los cuales se aprobó la transición analógica a digital de </w:t>
      </w:r>
      <w:r w:rsidR="00623C67">
        <w:rPr>
          <w:rFonts w:eastAsia="Calibri" w:cs="Times New Roman"/>
        </w:rPr>
        <w:t>las 698</w:t>
      </w:r>
      <w:r w:rsidR="00623C67">
        <w:rPr>
          <w:rStyle w:val="Refdenotaalpie"/>
          <w:rFonts w:eastAsia="Calibri" w:cs="Times New Roman"/>
        </w:rPr>
        <w:footnoteReference w:id="5"/>
      </w:r>
      <w:r w:rsidR="00623C67">
        <w:rPr>
          <w:rFonts w:eastAsia="Calibri" w:cs="Times New Roman"/>
        </w:rPr>
        <w:t xml:space="preserve">  estaciones</w:t>
      </w:r>
      <w:r w:rsidRPr="00634719">
        <w:rPr>
          <w:rFonts w:eastAsia="Calibri" w:cs="Times New Roman"/>
        </w:rPr>
        <w:t xml:space="preserve"> de televisión</w:t>
      </w:r>
      <w:r w:rsidR="00623C67">
        <w:rPr>
          <w:rFonts w:eastAsia="Calibri" w:cs="Times New Roman"/>
        </w:rPr>
        <w:t xml:space="preserve"> en el país</w:t>
      </w:r>
      <w:r w:rsidRPr="00634719">
        <w:rPr>
          <w:rFonts w:eastAsia="Calibri" w:cs="Times New Roman"/>
        </w:rPr>
        <w:t>, este Comité aprobó en la Tercera Sesión Ordinaria de 2016, celebrada el 17 de marzo, el Acuerdo INE/ACRT/13/2016, por el cual se modificó el diverso INE/ACRT/34/2015 en vistas a que tanto los sujetos obligados, candidatos independientes, partidos políticos, autoridades electorales, como los concesionarios, se beneficien del objetivo de la Política para la Transición a la Televisión Digital Terrestre.</w:t>
      </w:r>
    </w:p>
    <w:p w14:paraId="31B70265" w14:textId="77777777" w:rsidR="007119A4" w:rsidRPr="00634719" w:rsidRDefault="007119A4" w:rsidP="007119A4">
      <w:pPr>
        <w:pStyle w:val="Ttulo1"/>
        <w:rPr>
          <w:rFonts w:eastAsia="Calibri"/>
        </w:rPr>
      </w:pPr>
      <w:bookmarkStart w:id="14" w:name="_Toc469917624"/>
      <w:r w:rsidRPr="00634719">
        <w:rPr>
          <w:rFonts w:eastAsia="Calibri"/>
        </w:rPr>
        <w:t>b) Subtitulado de los promocionales de televisión</w:t>
      </w:r>
      <w:bookmarkEnd w:id="14"/>
      <w:r w:rsidRPr="00634719">
        <w:rPr>
          <w:rFonts w:eastAsia="Calibri"/>
        </w:rPr>
        <w:t xml:space="preserve"> </w:t>
      </w:r>
    </w:p>
    <w:p w14:paraId="54E3AAB1" w14:textId="77777777" w:rsidR="007119A4" w:rsidRPr="00634719" w:rsidRDefault="007119A4" w:rsidP="007119A4">
      <w:pPr>
        <w:rPr>
          <w:rFonts w:eastAsia="Calibri" w:cs="Times New Roman"/>
        </w:rPr>
      </w:pPr>
    </w:p>
    <w:p w14:paraId="3D182583" w14:textId="05CCCDF6" w:rsidR="007119A4" w:rsidRPr="00634719" w:rsidRDefault="007119A4" w:rsidP="007119A4">
      <w:pPr>
        <w:rPr>
          <w:rFonts w:eastAsia="Calibri" w:cs="Times New Roman"/>
        </w:rPr>
      </w:pPr>
      <w:r w:rsidRPr="00634719">
        <w:rPr>
          <w:rFonts w:eastAsia="Calibri" w:cs="Times New Roman"/>
        </w:rPr>
        <w:t>Otro</w:t>
      </w:r>
      <w:r w:rsidR="00D13A89">
        <w:rPr>
          <w:rFonts w:eastAsia="Calibri" w:cs="Times New Roman"/>
        </w:rPr>
        <w:t>s</w:t>
      </w:r>
      <w:r w:rsidRPr="00634719">
        <w:rPr>
          <w:rFonts w:eastAsia="Calibri" w:cs="Times New Roman"/>
        </w:rPr>
        <w:t xml:space="preserve"> aspecto</w:t>
      </w:r>
      <w:r w:rsidR="00D13A89">
        <w:rPr>
          <w:rFonts w:eastAsia="Calibri" w:cs="Times New Roman"/>
        </w:rPr>
        <w:t>s</w:t>
      </w:r>
      <w:r w:rsidRPr="00634719">
        <w:rPr>
          <w:rFonts w:eastAsia="Calibri" w:cs="Times New Roman"/>
        </w:rPr>
        <w:t xml:space="preserve"> que influy</w:t>
      </w:r>
      <w:r w:rsidR="00D13A89">
        <w:rPr>
          <w:rFonts w:eastAsia="Calibri" w:cs="Times New Roman"/>
        </w:rPr>
        <w:t>eron</w:t>
      </w:r>
      <w:r w:rsidRPr="00634719">
        <w:rPr>
          <w:rFonts w:eastAsia="Calibri" w:cs="Times New Roman"/>
        </w:rPr>
        <w:t xml:space="preserve"> en los términos y condiciones para la entrega de materiales </w:t>
      </w:r>
      <w:r w:rsidR="00D13A89">
        <w:rPr>
          <w:rFonts w:eastAsia="Calibri" w:cs="Times New Roman"/>
        </w:rPr>
        <w:t>fueron</w:t>
      </w:r>
      <w:r w:rsidRPr="00634719">
        <w:rPr>
          <w:rFonts w:eastAsia="Calibri" w:cs="Times New Roman"/>
        </w:rPr>
        <w:t xml:space="preserve"> las sentencias recaídas a los expedientes SRE-PSC-27/2016, SRE-PSC-28/2016 y SRE-PSC-29/2016, de la Sala Especializada del Tribunal Electoral del Poder Judicial de la Federación</w:t>
      </w:r>
      <w:r w:rsidR="002F41FF">
        <w:rPr>
          <w:rFonts w:eastAsia="Calibri" w:cs="Times New Roman"/>
        </w:rPr>
        <w:t xml:space="preserve"> que</w:t>
      </w:r>
      <w:r w:rsidR="007D4F80">
        <w:rPr>
          <w:rFonts w:eastAsia="Calibri" w:cs="Times New Roman"/>
        </w:rPr>
        <w:t>, entre otros aspectos,</w:t>
      </w:r>
      <w:r w:rsidR="002F41FF">
        <w:rPr>
          <w:rFonts w:eastAsia="Calibri" w:cs="Times New Roman"/>
        </w:rPr>
        <w:t xml:space="preserve"> </w:t>
      </w:r>
      <w:r w:rsidR="002F41FF" w:rsidRPr="00634719">
        <w:rPr>
          <w:rFonts w:eastAsia="Calibri" w:cs="Times New Roman"/>
        </w:rPr>
        <w:t>orden</w:t>
      </w:r>
      <w:r w:rsidR="002F41FF">
        <w:rPr>
          <w:rFonts w:eastAsia="Calibri" w:cs="Times New Roman"/>
        </w:rPr>
        <w:t>ó</w:t>
      </w:r>
      <w:r w:rsidR="002F41FF" w:rsidRPr="00634719">
        <w:rPr>
          <w:rFonts w:eastAsia="Calibri" w:cs="Times New Roman"/>
        </w:rPr>
        <w:t xml:space="preserve"> el subtitulado de los promocionales de televisión</w:t>
      </w:r>
      <w:r w:rsidRPr="00634719">
        <w:rPr>
          <w:rFonts w:eastAsia="Calibri" w:cs="Times New Roman"/>
        </w:rPr>
        <w:t xml:space="preserve">. </w:t>
      </w:r>
    </w:p>
    <w:p w14:paraId="6263EAEE" w14:textId="77777777" w:rsidR="007119A4" w:rsidRPr="00634719" w:rsidRDefault="007119A4" w:rsidP="007119A4">
      <w:pPr>
        <w:rPr>
          <w:rFonts w:eastAsia="Calibri" w:cs="Times New Roman"/>
        </w:rPr>
      </w:pPr>
    </w:p>
    <w:p w14:paraId="2E388C39" w14:textId="1B822989" w:rsidR="007119A4" w:rsidRPr="00634719" w:rsidRDefault="007D4F80" w:rsidP="007119A4">
      <w:pPr>
        <w:rPr>
          <w:rFonts w:eastAsia="Calibri" w:cs="Times New Roman"/>
        </w:rPr>
      </w:pPr>
      <w:r>
        <w:rPr>
          <w:rFonts w:eastAsia="Calibri" w:cs="Times New Roman"/>
        </w:rPr>
        <w:t>Para contextualizar lo anterior, e</w:t>
      </w:r>
      <w:r w:rsidR="007119A4" w:rsidRPr="00634719">
        <w:rPr>
          <w:rFonts w:eastAsia="Calibri" w:cs="Times New Roman"/>
        </w:rPr>
        <w:t xml:space="preserve">s pertinente precisar que </w:t>
      </w:r>
      <w:r w:rsidR="008006EA" w:rsidRPr="00634719">
        <w:rPr>
          <w:rFonts w:eastAsia="Calibri" w:cs="Times New Roman"/>
        </w:rPr>
        <w:t xml:space="preserve">ya </w:t>
      </w:r>
      <w:r w:rsidR="007119A4" w:rsidRPr="00634719">
        <w:rPr>
          <w:rFonts w:eastAsia="Calibri" w:cs="Times New Roman"/>
        </w:rPr>
        <w:t>el Acuerdo INE/ACRT/34/2015 preveía como recomendación a los partidos políticos, candidatos independientes y autoridades electorales subtitular sus materiales, y que una de las líneas de acción previstas por el Plan de Trabajo Anual 2016 consistía en “formular una agenda de trabajo con instituciones dedicadas a prevenir la discriminación”.</w:t>
      </w:r>
    </w:p>
    <w:p w14:paraId="4A681F6D" w14:textId="77777777" w:rsidR="007119A4" w:rsidRPr="00634719" w:rsidRDefault="007119A4" w:rsidP="007119A4">
      <w:pPr>
        <w:rPr>
          <w:rFonts w:eastAsia="Calibri" w:cs="Times New Roman"/>
        </w:rPr>
      </w:pPr>
    </w:p>
    <w:p w14:paraId="178A85B2" w14:textId="0C9030AD" w:rsidR="007119A4" w:rsidRPr="00634719" w:rsidRDefault="00D13A89" w:rsidP="007119A4">
      <w:pPr>
        <w:rPr>
          <w:rFonts w:eastAsia="Calibri" w:cs="Times New Roman"/>
        </w:rPr>
      </w:pPr>
      <w:r>
        <w:rPr>
          <w:rFonts w:eastAsia="Calibri" w:cs="Times New Roman"/>
        </w:rPr>
        <w:t>Esto debido a que</w:t>
      </w:r>
      <w:r w:rsidR="007119A4" w:rsidRPr="00634719">
        <w:rPr>
          <w:rFonts w:eastAsia="Calibri" w:cs="Times New Roman"/>
        </w:rPr>
        <w:t xml:space="preserve"> en 2015 el Comité conoció de comunicaciones de la Comisión Nacional de Derechos Humanos y el Consejo Nacional para Prevenir la Discriminación, en el sentido de subrayar la necesidad de que los materiales de los partidos políticos incorporasen ajustes de accesibilidad y comunicación que garantizaran a las personas que integran la comunidad con discapacidad auditiva el acceso a sus propuestas políticas.</w:t>
      </w:r>
    </w:p>
    <w:p w14:paraId="57357BE6" w14:textId="77777777" w:rsidR="007119A4" w:rsidRPr="00634719" w:rsidRDefault="007119A4" w:rsidP="007119A4">
      <w:pPr>
        <w:rPr>
          <w:rFonts w:eastAsia="Calibri" w:cs="Times New Roman"/>
        </w:rPr>
      </w:pPr>
    </w:p>
    <w:p w14:paraId="39DF01F8" w14:textId="6B802736" w:rsidR="007119A4" w:rsidRPr="00634719" w:rsidRDefault="007119A4" w:rsidP="007119A4">
      <w:pPr>
        <w:rPr>
          <w:rFonts w:eastAsia="Calibri" w:cs="Times New Roman"/>
        </w:rPr>
      </w:pPr>
      <w:r w:rsidRPr="00634719">
        <w:rPr>
          <w:rFonts w:eastAsia="Calibri" w:cs="Times New Roman"/>
        </w:rPr>
        <w:t xml:space="preserve">Sin embargo, derivado de procedimientos sancionadores en materia electoral, sustanciados por la vía contenciosa, la Sala Especializada emitió los fallos antes citados que impulsaron la atención de este tema, ordenando, </w:t>
      </w:r>
      <w:r w:rsidR="007D4F80">
        <w:rPr>
          <w:rFonts w:eastAsia="Calibri" w:cs="Times New Roman"/>
        </w:rPr>
        <w:t>como ya se dijo</w:t>
      </w:r>
      <w:r w:rsidRPr="00634719">
        <w:rPr>
          <w:rFonts w:eastAsia="Calibri" w:cs="Times New Roman"/>
        </w:rPr>
        <w:t xml:space="preserve">, el inmediato subtitulado de los promocionales de televisión, lo que condujo a la modificación, por parte del Comité, del Acuerdo INE/ACRT/13/2016 “a fin de que los partidos políticos, coaliciones y candidatos independientes, así como las autoridades electorales, en la producción de sus promocionales de televisión incluyan subtítulos que sean congruentes con el audio correspondiente”. El Acuerdo modificatorio fue aprobado en la Cuarta Sesión Ordinaria de 2016, celebrada el 25 de abril, </w:t>
      </w:r>
      <w:r w:rsidR="00D13A89">
        <w:rPr>
          <w:rFonts w:eastAsia="Calibri" w:cs="Times New Roman"/>
        </w:rPr>
        <w:t>identificado con la clave</w:t>
      </w:r>
      <w:r w:rsidRPr="00634719">
        <w:rPr>
          <w:rFonts w:eastAsia="Calibri" w:cs="Times New Roman"/>
        </w:rPr>
        <w:t xml:space="preserve"> INE/ACRT/18/2016.</w:t>
      </w:r>
    </w:p>
    <w:p w14:paraId="3B5B51A6" w14:textId="77777777" w:rsidR="00781355" w:rsidRPr="00634719" w:rsidRDefault="002B7ABE" w:rsidP="002B7ABE">
      <w:pPr>
        <w:pStyle w:val="Ttulo1"/>
        <w:shd w:val="clear" w:color="auto" w:fill="AD1F53"/>
        <w:ind w:left="426" w:hanging="426"/>
        <w:rPr>
          <w:rFonts w:eastAsia="Calibri"/>
          <w:color w:val="FFFFFF" w:themeColor="background1"/>
        </w:rPr>
      </w:pPr>
      <w:bookmarkStart w:id="15" w:name="_Toc469917625"/>
      <w:r w:rsidRPr="00634719">
        <w:rPr>
          <w:rFonts w:eastAsia="Times New Roman"/>
          <w:color w:val="FFFFFF" w:themeColor="background1"/>
        </w:rPr>
        <w:t>II.</w:t>
      </w:r>
      <w:r w:rsidR="00781355" w:rsidRPr="00634719">
        <w:rPr>
          <w:rFonts w:eastAsia="Times New Roman"/>
          <w:color w:val="FFFFFF" w:themeColor="background1"/>
        </w:rPr>
        <w:tab/>
      </w:r>
      <w:r w:rsidR="00A741B0" w:rsidRPr="00634719">
        <w:rPr>
          <w:rFonts w:eastAsia="Times New Roman"/>
          <w:color w:val="FFFFFF" w:themeColor="background1"/>
        </w:rPr>
        <w:t xml:space="preserve">Administración del acceso a radio y televisión </w:t>
      </w:r>
      <w:r w:rsidR="00781355" w:rsidRPr="00634719">
        <w:rPr>
          <w:rFonts w:eastAsia="Times New Roman"/>
          <w:color w:val="FFFFFF" w:themeColor="background1"/>
        </w:rPr>
        <w:t>para procesos electorales locales 2016-2017</w:t>
      </w:r>
      <w:bookmarkEnd w:id="15"/>
    </w:p>
    <w:p w14:paraId="39581CE1" w14:textId="77777777" w:rsidR="00E81A76" w:rsidRPr="00634719" w:rsidRDefault="002B7ABE" w:rsidP="00E81A76">
      <w:pPr>
        <w:keepNext/>
        <w:spacing w:before="240" w:after="60" w:line="260" w:lineRule="exact"/>
        <w:ind w:left="709" w:hanging="709"/>
        <w:outlineLvl w:val="1"/>
        <w:rPr>
          <w:rFonts w:eastAsia="Times New Roman" w:cs="Times New Roman"/>
          <w:b/>
          <w:bCs/>
          <w:iCs/>
          <w:szCs w:val="28"/>
        </w:rPr>
      </w:pPr>
      <w:bookmarkStart w:id="16" w:name="_Toc469917626"/>
      <w:r w:rsidRPr="00634719">
        <w:rPr>
          <w:rFonts w:eastAsia="Times New Roman" w:cs="Times New Roman"/>
          <w:b/>
          <w:bCs/>
          <w:iCs/>
          <w:szCs w:val="28"/>
        </w:rPr>
        <w:t>II.</w:t>
      </w:r>
      <w:r w:rsidR="00884C9C" w:rsidRPr="00634719">
        <w:rPr>
          <w:rFonts w:eastAsia="Times New Roman" w:cs="Times New Roman"/>
          <w:b/>
          <w:bCs/>
          <w:iCs/>
          <w:szCs w:val="28"/>
        </w:rPr>
        <w:t>1</w:t>
      </w:r>
      <w:r w:rsidR="00E81A76" w:rsidRPr="00634719">
        <w:rPr>
          <w:rFonts w:eastAsia="Times New Roman" w:cs="Times New Roman"/>
          <w:b/>
          <w:bCs/>
          <w:iCs/>
          <w:szCs w:val="28"/>
        </w:rPr>
        <w:t>.</w:t>
      </w:r>
      <w:r w:rsidR="00E81A76" w:rsidRPr="00634719">
        <w:rPr>
          <w:rFonts w:eastAsia="Times New Roman" w:cs="Times New Roman"/>
          <w:b/>
          <w:bCs/>
          <w:iCs/>
          <w:szCs w:val="28"/>
        </w:rPr>
        <w:tab/>
        <w:t>Catálogos de emisoras</w:t>
      </w:r>
      <w:bookmarkEnd w:id="16"/>
      <w:r w:rsidR="00E81A76" w:rsidRPr="00634719">
        <w:rPr>
          <w:rFonts w:eastAsia="Times New Roman" w:cs="Times New Roman"/>
          <w:b/>
          <w:bCs/>
          <w:iCs/>
          <w:szCs w:val="28"/>
        </w:rPr>
        <w:t xml:space="preserve"> </w:t>
      </w:r>
    </w:p>
    <w:p w14:paraId="0458B9D6" w14:textId="77777777" w:rsidR="00E81A76" w:rsidRPr="00634719" w:rsidRDefault="00E81A76" w:rsidP="001B04A8">
      <w:pPr>
        <w:spacing w:line="260" w:lineRule="exact"/>
        <w:rPr>
          <w:rFonts w:eastAsia="Calibri" w:cs="Times New Roman"/>
        </w:rPr>
      </w:pPr>
    </w:p>
    <w:p w14:paraId="5ADDEEE7" w14:textId="77777777" w:rsidR="00895CDE" w:rsidRPr="00634719" w:rsidRDefault="00404819" w:rsidP="001B04A8">
      <w:pPr>
        <w:spacing w:line="260" w:lineRule="exact"/>
        <w:rPr>
          <w:rFonts w:eastAsia="Calibri" w:cs="Times New Roman"/>
        </w:rPr>
      </w:pPr>
      <w:r w:rsidRPr="00634719">
        <w:rPr>
          <w:rFonts w:eastAsia="Calibri" w:cs="Times New Roman"/>
        </w:rPr>
        <w:t>En 201</w:t>
      </w:r>
      <w:r w:rsidR="004950FA" w:rsidRPr="00634719">
        <w:rPr>
          <w:rFonts w:eastAsia="Calibri" w:cs="Times New Roman"/>
        </w:rPr>
        <w:t>7</w:t>
      </w:r>
      <w:r w:rsidRPr="00634719">
        <w:rPr>
          <w:rFonts w:eastAsia="Calibri" w:cs="Times New Roman"/>
        </w:rPr>
        <w:t xml:space="preserve"> se llevarán a cabo cuatro procesos electorales locales, y </w:t>
      </w:r>
      <w:r w:rsidR="00895CDE" w:rsidRPr="00634719">
        <w:rPr>
          <w:rFonts w:eastAsia="Calibri" w:cs="Times New Roman"/>
        </w:rPr>
        <w:t>dada</w:t>
      </w:r>
      <w:r w:rsidRPr="00634719">
        <w:rPr>
          <w:rFonts w:eastAsia="Calibri" w:cs="Times New Roman"/>
        </w:rPr>
        <w:t>s las fechas de inicio de sus respectivas etapas de precampañas</w:t>
      </w:r>
      <w:r w:rsidR="00895CDE" w:rsidRPr="00634719">
        <w:rPr>
          <w:rFonts w:eastAsia="Calibri" w:cs="Times New Roman"/>
        </w:rPr>
        <w:t xml:space="preserve">, conforme a los calendarios comiciales </w:t>
      </w:r>
      <w:r w:rsidR="00D439A9" w:rsidRPr="00634719">
        <w:rPr>
          <w:rFonts w:eastAsia="Calibri" w:cs="Times New Roman"/>
        </w:rPr>
        <w:t>emiti</w:t>
      </w:r>
      <w:r w:rsidR="00895CDE" w:rsidRPr="00634719">
        <w:rPr>
          <w:rFonts w:eastAsia="Calibri" w:cs="Times New Roman"/>
        </w:rPr>
        <w:t xml:space="preserve">dos por las autoridades respectivas, el Comité aprobó con la debida anticipación los catálogos de las emisoras que participarán en la cobertura de los procesos electorales locales </w:t>
      </w:r>
      <w:r w:rsidR="004950FA" w:rsidRPr="00634719">
        <w:rPr>
          <w:rFonts w:eastAsia="Calibri" w:cs="Times New Roman"/>
        </w:rPr>
        <w:t>en los estados de Coahuila, México, Nayarit y Veracruz.</w:t>
      </w:r>
    </w:p>
    <w:p w14:paraId="0F22FB8C" w14:textId="77777777" w:rsidR="00895CDE" w:rsidRPr="00634719" w:rsidRDefault="00895CDE" w:rsidP="001B04A8">
      <w:pPr>
        <w:spacing w:line="260" w:lineRule="exact"/>
        <w:rPr>
          <w:rFonts w:eastAsia="Calibri" w:cs="Times New Roman"/>
        </w:rPr>
      </w:pPr>
    </w:p>
    <w:p w14:paraId="4C18E55A" w14:textId="39A692C7" w:rsidR="00E81A76" w:rsidRPr="00634719" w:rsidRDefault="004950FA" w:rsidP="001B04A8">
      <w:pPr>
        <w:spacing w:line="260" w:lineRule="exact"/>
        <w:rPr>
          <w:rFonts w:eastAsia="Calibri" w:cs="Times New Roman"/>
        </w:rPr>
      </w:pPr>
      <w:r w:rsidRPr="00634719">
        <w:rPr>
          <w:rFonts w:eastAsia="Calibri" w:cs="Times New Roman"/>
        </w:rPr>
        <w:t xml:space="preserve">El Acuerdo relativo al Catálogo de Coahuila fue aprobado </w:t>
      </w:r>
      <w:r w:rsidR="009F6B18">
        <w:rPr>
          <w:rFonts w:eastAsia="Calibri" w:cs="Times New Roman"/>
        </w:rPr>
        <w:t xml:space="preserve">el 9 de diciembre de 2016, </w:t>
      </w:r>
      <w:r w:rsidRPr="00634719">
        <w:rPr>
          <w:rFonts w:eastAsia="Calibri" w:cs="Times New Roman"/>
        </w:rPr>
        <w:t>en la Décima Segunda Sesión Ordinaria</w:t>
      </w:r>
      <w:r w:rsidR="00462A4A" w:rsidRPr="00634719">
        <w:rPr>
          <w:rFonts w:eastAsia="Calibri" w:cs="Times New Roman"/>
        </w:rPr>
        <w:t>, recayéndole la clave INE/ACRT/30/2016.</w:t>
      </w:r>
    </w:p>
    <w:p w14:paraId="72239013" w14:textId="77777777" w:rsidR="00462A4A" w:rsidRPr="00634719" w:rsidRDefault="00462A4A" w:rsidP="001B04A8">
      <w:pPr>
        <w:spacing w:line="260" w:lineRule="exact"/>
        <w:rPr>
          <w:rFonts w:eastAsia="Calibri" w:cs="Times New Roman"/>
        </w:rPr>
      </w:pPr>
    </w:p>
    <w:p w14:paraId="595B15B2" w14:textId="7733204E" w:rsidR="00462A4A" w:rsidRPr="00634719" w:rsidRDefault="00CC311A" w:rsidP="001B04A8">
      <w:pPr>
        <w:spacing w:line="260" w:lineRule="exact"/>
        <w:rPr>
          <w:rFonts w:eastAsia="Calibri" w:cs="Times New Roman"/>
        </w:rPr>
      </w:pPr>
      <w:r w:rsidRPr="00CC311A">
        <w:rPr>
          <w:rFonts w:eastAsia="Calibri" w:cs="Times New Roman"/>
        </w:rPr>
        <w:t>Por su parte, los catálogos de los estados de Nayarit, Veracruz y el Estado de México fueron aprobados en la Décima Primera y Décima Segunda sesiones Especiales, celebradas el 20 de diciembre de 2016, mediante los acuerdos INE/ACRT/32/2016, INE/ACRT/33/2016, e INE/ACRT/38/2016, respectivamente.</w:t>
      </w:r>
    </w:p>
    <w:p w14:paraId="165C43FB" w14:textId="77777777" w:rsidR="00E81A76" w:rsidRPr="00634719" w:rsidRDefault="00E81A76" w:rsidP="001B04A8">
      <w:pPr>
        <w:spacing w:line="260" w:lineRule="exact"/>
        <w:rPr>
          <w:rFonts w:eastAsia="Calibri" w:cs="Times New Roman"/>
        </w:rPr>
      </w:pPr>
    </w:p>
    <w:p w14:paraId="6CA8A064" w14:textId="3932AFC0" w:rsidR="00D439A9" w:rsidRPr="00634719" w:rsidRDefault="00D439A9" w:rsidP="001B04A8">
      <w:pPr>
        <w:spacing w:line="260" w:lineRule="exact"/>
        <w:rPr>
          <w:rFonts w:eastAsia="Calibri" w:cs="Times New Roman"/>
        </w:rPr>
      </w:pPr>
      <w:r w:rsidRPr="00634719">
        <w:rPr>
          <w:rFonts w:eastAsia="Calibri" w:cs="Times New Roman"/>
        </w:rPr>
        <w:t xml:space="preserve">Cabe destacar que </w:t>
      </w:r>
      <w:r w:rsidR="00FE6C7E" w:rsidRPr="00634719">
        <w:rPr>
          <w:rFonts w:eastAsia="Calibri" w:cs="Times New Roman"/>
        </w:rPr>
        <w:t xml:space="preserve">al ordenar la publicación de </w:t>
      </w:r>
      <w:r w:rsidRPr="00634719">
        <w:rPr>
          <w:rFonts w:eastAsia="Calibri" w:cs="Times New Roman"/>
        </w:rPr>
        <w:t xml:space="preserve">estos catálogos </w:t>
      </w:r>
      <w:r w:rsidR="00FE6C7E" w:rsidRPr="00634719">
        <w:rPr>
          <w:rFonts w:eastAsia="Calibri" w:cs="Times New Roman"/>
        </w:rPr>
        <w:t xml:space="preserve">y del relativo al periodo ordinario de 2017, el Consejo General del Instituto aprobó </w:t>
      </w:r>
      <w:r w:rsidRPr="00634719">
        <w:rPr>
          <w:rFonts w:eastAsia="Calibri" w:cs="Times New Roman"/>
        </w:rPr>
        <w:t>un criterio</w:t>
      </w:r>
      <w:r w:rsidR="00896FF7">
        <w:rPr>
          <w:rFonts w:eastAsia="Calibri" w:cs="Times New Roman"/>
        </w:rPr>
        <w:t xml:space="preserve"> que precisa la obligación normativa</w:t>
      </w:r>
      <w:r w:rsidRPr="00634719">
        <w:rPr>
          <w:rFonts w:eastAsia="Calibri" w:cs="Times New Roman"/>
        </w:rPr>
        <w:t xml:space="preserve"> </w:t>
      </w:r>
      <w:r w:rsidR="00FE6C7E" w:rsidRPr="00634719">
        <w:rPr>
          <w:rFonts w:eastAsia="Calibri" w:cs="Times New Roman"/>
        </w:rPr>
        <w:t xml:space="preserve">sobre la inclusión de emisoras </w:t>
      </w:r>
      <w:r w:rsidR="00896FF7">
        <w:rPr>
          <w:rFonts w:eastAsia="Calibri" w:cs="Times New Roman"/>
        </w:rPr>
        <w:t>que deben</w:t>
      </w:r>
      <w:r w:rsidR="00FE6C7E" w:rsidRPr="00634719">
        <w:rPr>
          <w:rFonts w:eastAsia="Calibri" w:cs="Times New Roman"/>
        </w:rPr>
        <w:t xml:space="preserve"> suspender la difusión de propaganda gubernamental. </w:t>
      </w:r>
      <w:r w:rsidR="00896FF7">
        <w:rPr>
          <w:rFonts w:eastAsia="Calibri" w:cs="Times New Roman"/>
        </w:rPr>
        <w:t xml:space="preserve">Esto </w:t>
      </w:r>
      <w:r w:rsidR="0098433D" w:rsidRPr="00634719">
        <w:rPr>
          <w:rFonts w:eastAsia="Calibri" w:cs="Times New Roman"/>
        </w:rPr>
        <w:t>será explicad</w:t>
      </w:r>
      <w:r w:rsidR="00896FF7">
        <w:rPr>
          <w:rFonts w:eastAsia="Calibri" w:cs="Times New Roman"/>
        </w:rPr>
        <w:t>o</w:t>
      </w:r>
      <w:r w:rsidR="0098433D" w:rsidRPr="00634719">
        <w:rPr>
          <w:rFonts w:eastAsia="Calibri" w:cs="Times New Roman"/>
        </w:rPr>
        <w:t xml:space="preserve"> con m</w:t>
      </w:r>
      <w:r w:rsidR="00896FF7">
        <w:rPr>
          <w:rFonts w:eastAsia="Calibri" w:cs="Times New Roman"/>
        </w:rPr>
        <w:t>ayor</w:t>
      </w:r>
      <w:r w:rsidR="0098433D" w:rsidRPr="00634719">
        <w:rPr>
          <w:rFonts w:eastAsia="Calibri" w:cs="Times New Roman"/>
        </w:rPr>
        <w:t xml:space="preserve"> detalle en el apartado </w:t>
      </w:r>
      <w:r w:rsidR="00DD7558" w:rsidRPr="00634719">
        <w:rPr>
          <w:rFonts w:eastAsia="Calibri" w:cs="Times New Roman"/>
        </w:rPr>
        <w:t>II</w:t>
      </w:r>
      <w:r w:rsidR="00D13D4E" w:rsidRPr="00634719">
        <w:rPr>
          <w:rFonts w:eastAsia="Calibri" w:cs="Times New Roman"/>
        </w:rPr>
        <w:t>I</w:t>
      </w:r>
      <w:r w:rsidR="00DD7558" w:rsidRPr="00634719">
        <w:rPr>
          <w:rFonts w:eastAsia="Calibri" w:cs="Times New Roman"/>
        </w:rPr>
        <w:t>.1</w:t>
      </w:r>
      <w:r w:rsidR="0098433D" w:rsidRPr="00634719">
        <w:rPr>
          <w:rFonts w:eastAsia="Calibri" w:cs="Times New Roman"/>
        </w:rPr>
        <w:t xml:space="preserve"> del presente informe.</w:t>
      </w:r>
    </w:p>
    <w:p w14:paraId="1C1DFC9D" w14:textId="77777777" w:rsidR="00781355" w:rsidRPr="00634719" w:rsidRDefault="002B7ABE" w:rsidP="005D44D9">
      <w:pPr>
        <w:pStyle w:val="Ttulo1"/>
        <w:rPr>
          <w:rFonts w:eastAsia="Calibri"/>
        </w:rPr>
      </w:pPr>
      <w:bookmarkStart w:id="17" w:name="_Toc469917627"/>
      <w:r w:rsidRPr="00634719">
        <w:rPr>
          <w:rFonts w:eastAsia="Times New Roman"/>
        </w:rPr>
        <w:t>II.</w:t>
      </w:r>
      <w:r w:rsidR="00D439A9" w:rsidRPr="00634719">
        <w:rPr>
          <w:rFonts w:eastAsia="Times New Roman"/>
        </w:rPr>
        <w:t>2</w:t>
      </w:r>
      <w:r w:rsidR="005D44D9" w:rsidRPr="00634719">
        <w:rPr>
          <w:rFonts w:eastAsia="Times New Roman"/>
        </w:rPr>
        <w:t>.</w:t>
      </w:r>
      <w:r w:rsidR="005D44D9" w:rsidRPr="00634719">
        <w:rPr>
          <w:rFonts w:eastAsia="Times New Roman"/>
        </w:rPr>
        <w:tab/>
        <w:t>Aprobación de pautas</w:t>
      </w:r>
      <w:bookmarkEnd w:id="17"/>
    </w:p>
    <w:p w14:paraId="4570D63F" w14:textId="77777777" w:rsidR="001B04A8" w:rsidRPr="00634719" w:rsidRDefault="001B04A8" w:rsidP="001B04A8">
      <w:pPr>
        <w:rPr>
          <w:rFonts w:eastAsia="Calibri" w:cs="Times New Roman"/>
        </w:rPr>
      </w:pPr>
    </w:p>
    <w:p w14:paraId="14D8061B" w14:textId="77777777" w:rsidR="00496703" w:rsidRPr="00634719" w:rsidRDefault="00404819" w:rsidP="00496703">
      <w:pPr>
        <w:rPr>
          <w:rFonts w:eastAsia="Calibri" w:cs="Times New Roman"/>
        </w:rPr>
      </w:pPr>
      <w:r w:rsidRPr="00634719">
        <w:rPr>
          <w:rFonts w:eastAsia="Calibri" w:cs="Times New Roman"/>
        </w:rPr>
        <w:t>Com</w:t>
      </w:r>
      <w:r w:rsidR="00B8117F" w:rsidRPr="00634719">
        <w:rPr>
          <w:rFonts w:eastAsia="Calibri" w:cs="Times New Roman"/>
        </w:rPr>
        <w:t>o en el caso de los catálogos</w:t>
      </w:r>
      <w:r w:rsidR="00496703" w:rsidRPr="00634719">
        <w:rPr>
          <w:rFonts w:eastAsia="Calibri" w:cs="Times New Roman"/>
        </w:rPr>
        <w:t xml:space="preserve">, las pautas de transmisión en radio y televisión de los promocionales de los partidos políticos y candidatos independientes </w:t>
      </w:r>
      <w:r w:rsidR="00B8117F" w:rsidRPr="00634719">
        <w:rPr>
          <w:rFonts w:eastAsia="Calibri" w:cs="Times New Roman"/>
        </w:rPr>
        <w:t xml:space="preserve">para los procesos electorales locales 2016-2017 </w:t>
      </w:r>
      <w:r w:rsidR="007C3C8A" w:rsidRPr="00634719">
        <w:rPr>
          <w:rFonts w:eastAsia="Calibri" w:cs="Times New Roman"/>
        </w:rPr>
        <w:t xml:space="preserve">—propuestas por los respectivos Organismos Públicos Locales Electorales— </w:t>
      </w:r>
      <w:r w:rsidR="00B8117F" w:rsidRPr="00634719">
        <w:rPr>
          <w:rFonts w:eastAsia="Calibri" w:cs="Times New Roman"/>
        </w:rPr>
        <w:t xml:space="preserve">fueron aprobadas </w:t>
      </w:r>
      <w:r w:rsidR="007C3C8A" w:rsidRPr="00634719">
        <w:rPr>
          <w:rFonts w:eastAsia="Calibri" w:cs="Times New Roman"/>
        </w:rPr>
        <w:t xml:space="preserve">por el Comité </w:t>
      </w:r>
      <w:r w:rsidR="00B8117F" w:rsidRPr="00634719">
        <w:rPr>
          <w:rFonts w:eastAsia="Calibri" w:cs="Times New Roman"/>
        </w:rPr>
        <w:t>en las sesiones Décima Segunda Ordinaria y Décima Primera Especial</w:t>
      </w:r>
      <w:r w:rsidR="00496703" w:rsidRPr="00634719">
        <w:rPr>
          <w:rFonts w:eastAsia="Calibri" w:cs="Times New Roman"/>
        </w:rPr>
        <w:t>.</w:t>
      </w:r>
    </w:p>
    <w:p w14:paraId="3E6EFDC5" w14:textId="77777777" w:rsidR="00496703" w:rsidRPr="00634719" w:rsidRDefault="00496703" w:rsidP="00496703">
      <w:pPr>
        <w:rPr>
          <w:rFonts w:eastAsia="Calibri" w:cs="Times New Roman"/>
        </w:rPr>
      </w:pPr>
    </w:p>
    <w:p w14:paraId="430A3EBD" w14:textId="77777777" w:rsidR="00496703" w:rsidRPr="00634719" w:rsidRDefault="003748ED" w:rsidP="00496703">
      <w:pPr>
        <w:rPr>
          <w:rFonts w:eastAsia="Calibri" w:cs="Times New Roman"/>
        </w:rPr>
      </w:pPr>
      <w:r w:rsidRPr="00634719">
        <w:rPr>
          <w:rFonts w:eastAsia="Calibri" w:cs="Times New Roman"/>
        </w:rPr>
        <w:t>En el caso de</w:t>
      </w:r>
      <w:r w:rsidR="00496703" w:rsidRPr="00634719">
        <w:rPr>
          <w:rFonts w:eastAsia="Calibri" w:cs="Times New Roman"/>
        </w:rPr>
        <w:t xml:space="preserve"> las pautas </w:t>
      </w:r>
      <w:r w:rsidR="00C26626" w:rsidRPr="00634719">
        <w:rPr>
          <w:rFonts w:eastAsia="Calibri" w:cs="Times New Roman"/>
        </w:rPr>
        <w:t xml:space="preserve">de </w:t>
      </w:r>
      <w:r w:rsidRPr="00634719">
        <w:rPr>
          <w:rFonts w:eastAsia="Calibri" w:cs="Times New Roman"/>
        </w:rPr>
        <w:t xml:space="preserve">Coahuila, el Comité aprobó el Acuerdo identificado con la clave </w:t>
      </w:r>
      <w:r w:rsidR="00496703" w:rsidRPr="00634719">
        <w:rPr>
          <w:rFonts w:eastAsia="Calibri" w:cs="Times New Roman"/>
        </w:rPr>
        <w:t>INE/ACRT/</w:t>
      </w:r>
      <w:r w:rsidRPr="00634719">
        <w:rPr>
          <w:rFonts w:eastAsia="Calibri" w:cs="Times New Roman"/>
        </w:rPr>
        <w:t xml:space="preserve">31/2016, mientras que para </w:t>
      </w:r>
      <w:r w:rsidR="00DD71D8" w:rsidRPr="00634719">
        <w:rPr>
          <w:rFonts w:eastAsia="Calibri" w:cs="Times New Roman"/>
        </w:rPr>
        <w:t>los estados de</w:t>
      </w:r>
      <w:r w:rsidRPr="00634719">
        <w:rPr>
          <w:rFonts w:eastAsia="Calibri" w:cs="Times New Roman"/>
        </w:rPr>
        <w:t xml:space="preserve"> Nayarit y Veracruz, se aprobaron los acuerdos</w:t>
      </w:r>
      <w:r w:rsidR="00496703" w:rsidRPr="00634719">
        <w:rPr>
          <w:rFonts w:eastAsia="Calibri" w:cs="Times New Roman"/>
        </w:rPr>
        <w:t xml:space="preserve"> INE/ACRT/</w:t>
      </w:r>
      <w:r w:rsidRPr="00634719">
        <w:rPr>
          <w:rFonts w:eastAsia="Calibri" w:cs="Times New Roman"/>
        </w:rPr>
        <w:t>3</w:t>
      </w:r>
      <w:r w:rsidR="00AF2E3C" w:rsidRPr="00634719">
        <w:rPr>
          <w:rFonts w:eastAsia="Calibri" w:cs="Times New Roman"/>
        </w:rPr>
        <w:t>5</w:t>
      </w:r>
      <w:r w:rsidR="00496703" w:rsidRPr="00634719">
        <w:rPr>
          <w:rFonts w:eastAsia="Calibri" w:cs="Times New Roman"/>
        </w:rPr>
        <w:t>/2016</w:t>
      </w:r>
      <w:r w:rsidR="00AF2E3C" w:rsidRPr="00634719">
        <w:rPr>
          <w:rFonts w:eastAsia="Calibri" w:cs="Times New Roman"/>
        </w:rPr>
        <w:t xml:space="preserve"> </w:t>
      </w:r>
      <w:r w:rsidRPr="00634719">
        <w:rPr>
          <w:rFonts w:eastAsia="Calibri" w:cs="Times New Roman"/>
        </w:rPr>
        <w:t xml:space="preserve">e </w:t>
      </w:r>
      <w:r w:rsidR="00496703" w:rsidRPr="00634719">
        <w:rPr>
          <w:rFonts w:eastAsia="Calibri" w:cs="Times New Roman"/>
        </w:rPr>
        <w:t>INE/ACRT/</w:t>
      </w:r>
      <w:r w:rsidRPr="00634719">
        <w:rPr>
          <w:rFonts w:eastAsia="Calibri" w:cs="Times New Roman"/>
        </w:rPr>
        <w:t>3</w:t>
      </w:r>
      <w:r w:rsidR="00AF2E3C" w:rsidRPr="00634719">
        <w:rPr>
          <w:rFonts w:eastAsia="Calibri" w:cs="Times New Roman"/>
        </w:rPr>
        <w:t>6</w:t>
      </w:r>
      <w:r w:rsidR="00496703" w:rsidRPr="00634719">
        <w:rPr>
          <w:rFonts w:eastAsia="Calibri" w:cs="Times New Roman"/>
        </w:rPr>
        <w:t>/2016, respectivamente.</w:t>
      </w:r>
    </w:p>
    <w:p w14:paraId="7B15C022" w14:textId="77777777" w:rsidR="00FE3330" w:rsidRPr="00634719" w:rsidRDefault="002B7ABE" w:rsidP="00FE3330">
      <w:pPr>
        <w:keepNext/>
        <w:spacing w:before="240" w:after="60"/>
        <w:ind w:left="709" w:hanging="709"/>
        <w:outlineLvl w:val="1"/>
        <w:rPr>
          <w:rFonts w:eastAsia="Times New Roman" w:cs="Times New Roman"/>
          <w:b/>
          <w:bCs/>
          <w:iCs/>
          <w:szCs w:val="28"/>
        </w:rPr>
      </w:pPr>
      <w:bookmarkStart w:id="18" w:name="_Toc469917628"/>
      <w:r w:rsidRPr="00634719">
        <w:rPr>
          <w:rFonts w:eastAsia="Times New Roman" w:cs="Times New Roman"/>
          <w:b/>
          <w:bCs/>
          <w:iCs/>
          <w:szCs w:val="28"/>
        </w:rPr>
        <w:t>II.</w:t>
      </w:r>
      <w:r w:rsidR="00CA4E22" w:rsidRPr="00634719">
        <w:rPr>
          <w:rFonts w:eastAsia="Times New Roman" w:cs="Times New Roman"/>
          <w:b/>
          <w:bCs/>
          <w:iCs/>
          <w:szCs w:val="28"/>
        </w:rPr>
        <w:t>3</w:t>
      </w:r>
      <w:r w:rsidR="00FE3330" w:rsidRPr="00634719">
        <w:rPr>
          <w:rFonts w:eastAsia="Times New Roman" w:cs="Times New Roman"/>
          <w:b/>
          <w:bCs/>
          <w:iCs/>
          <w:szCs w:val="28"/>
        </w:rPr>
        <w:t>.</w:t>
      </w:r>
      <w:r w:rsidR="00FE3330" w:rsidRPr="00634719">
        <w:rPr>
          <w:rFonts w:eastAsia="Times New Roman" w:cs="Times New Roman"/>
          <w:b/>
          <w:bCs/>
          <w:iCs/>
          <w:szCs w:val="28"/>
        </w:rPr>
        <w:tab/>
      </w:r>
      <w:r w:rsidR="00CA4E22" w:rsidRPr="00634719">
        <w:rPr>
          <w:rFonts w:eastAsia="Times New Roman" w:cs="Times New Roman"/>
          <w:b/>
          <w:bCs/>
          <w:iCs/>
          <w:szCs w:val="28"/>
        </w:rPr>
        <w:t xml:space="preserve">Términos </w:t>
      </w:r>
      <w:r w:rsidR="00FE3330" w:rsidRPr="00634719">
        <w:rPr>
          <w:rFonts w:eastAsia="Times New Roman" w:cs="Times New Roman"/>
          <w:b/>
          <w:bCs/>
          <w:iCs/>
          <w:szCs w:val="28"/>
        </w:rPr>
        <w:t xml:space="preserve">y condiciones para la entrega de materiales </w:t>
      </w:r>
      <w:r w:rsidR="00CA4E22" w:rsidRPr="00634719">
        <w:rPr>
          <w:rFonts w:eastAsia="Times New Roman" w:cs="Times New Roman"/>
          <w:b/>
          <w:bCs/>
          <w:iCs/>
          <w:szCs w:val="28"/>
        </w:rPr>
        <w:t>y órdenes de transmisión</w:t>
      </w:r>
      <w:bookmarkEnd w:id="18"/>
    </w:p>
    <w:p w14:paraId="0C78D2A3" w14:textId="77777777" w:rsidR="007119A4" w:rsidRPr="00634719" w:rsidRDefault="007119A4" w:rsidP="007119A4">
      <w:pPr>
        <w:rPr>
          <w:rFonts w:eastAsia="Calibri" w:cs="Times New Roman"/>
        </w:rPr>
      </w:pPr>
    </w:p>
    <w:p w14:paraId="12357B7A" w14:textId="77777777" w:rsidR="007119A4" w:rsidRPr="00634719" w:rsidRDefault="007119A4" w:rsidP="007119A4">
      <w:pPr>
        <w:rPr>
          <w:rFonts w:eastAsia="Calibri" w:cs="Times New Roman"/>
        </w:rPr>
      </w:pPr>
      <w:r w:rsidRPr="00634719">
        <w:rPr>
          <w:rFonts w:eastAsia="Calibri" w:cs="Times New Roman"/>
        </w:rPr>
        <w:t>Como se indicó en el apartado I.3, el Comité aprueba anualmente un conjunto de procedimientos para que los diversos actores con derecho de acceso a tiempo en radio y televisión entreguen sus materiales de audio y video a la Dirección Ejecutiva de Prerrogativas y Partidos Políticos, así como las formalidades vinculadas a la elaboración de las órdenes de transmisión.</w:t>
      </w:r>
    </w:p>
    <w:p w14:paraId="28CEBD01" w14:textId="77777777" w:rsidR="007119A4" w:rsidRPr="00634719" w:rsidRDefault="007119A4" w:rsidP="007119A4">
      <w:pPr>
        <w:rPr>
          <w:rFonts w:eastAsia="Calibri" w:cs="Times New Roman"/>
        </w:rPr>
      </w:pPr>
    </w:p>
    <w:p w14:paraId="1E35A65B" w14:textId="77777777" w:rsidR="007119A4" w:rsidRPr="00634719" w:rsidRDefault="0069316C" w:rsidP="007119A4">
      <w:pPr>
        <w:rPr>
          <w:rFonts w:eastAsia="Calibri" w:cs="Times New Roman"/>
        </w:rPr>
      </w:pPr>
      <w:r w:rsidRPr="00634719">
        <w:rPr>
          <w:rFonts w:eastAsia="Calibri" w:cs="Times New Roman"/>
        </w:rPr>
        <w:t>E</w:t>
      </w:r>
      <w:r w:rsidR="007119A4" w:rsidRPr="00634719">
        <w:rPr>
          <w:rFonts w:eastAsia="Calibri" w:cs="Times New Roman"/>
        </w:rPr>
        <w:t>l Acuerdo vigente para 2017 fue aprobado por el Comité en su Décima Primera Sesión Ordinaria, celebrada los días 23 y 28 de noviembre de 2016, mediante el Acuerdo INE/ACRT/26/2016. En el apartado I.3 se abundó sobre aspectos técnicos relacionados con la transición analógica a digital de las señales de televisión y el subtitulado de los promocionales a transmitirse por este medio.</w:t>
      </w:r>
    </w:p>
    <w:p w14:paraId="0B3BC67B" w14:textId="77777777" w:rsidR="00961046" w:rsidRPr="00634719" w:rsidRDefault="00961046" w:rsidP="007119A4">
      <w:pPr>
        <w:rPr>
          <w:rFonts w:eastAsia="Calibri" w:cs="Times New Roman"/>
        </w:rPr>
      </w:pPr>
    </w:p>
    <w:p w14:paraId="0F3A12DC" w14:textId="77777777" w:rsidR="00961046" w:rsidRPr="00634719" w:rsidRDefault="00E15388" w:rsidP="007119A4">
      <w:pPr>
        <w:rPr>
          <w:rFonts w:eastAsia="Calibri" w:cs="Times New Roman"/>
        </w:rPr>
      </w:pPr>
      <w:r w:rsidRPr="00634719">
        <w:t>En este Acuerdo se estableció una regulación sobre el espaciamiento de las órdenes de transmisión, l</w:t>
      </w:r>
      <w:r w:rsidR="007F1CFC" w:rsidRPr="00634719">
        <w:rPr>
          <w:rFonts w:eastAsia="Calibri" w:cs="Times New Roman"/>
        </w:rPr>
        <w:t>o cual se detallará en el inciso c) del apartado IV.1</w:t>
      </w:r>
      <w:r w:rsidRPr="00634719">
        <w:rPr>
          <w:rFonts w:eastAsia="Calibri" w:cs="Times New Roman"/>
        </w:rPr>
        <w:t>.</w:t>
      </w:r>
    </w:p>
    <w:p w14:paraId="05D76622" w14:textId="688D2C71" w:rsidR="0062236C" w:rsidRPr="00634719" w:rsidRDefault="00E74BD8" w:rsidP="005500D4">
      <w:pPr>
        <w:keepNext/>
        <w:shd w:val="clear" w:color="auto" w:fill="AD1F53"/>
        <w:spacing w:before="240" w:after="60"/>
        <w:outlineLvl w:val="1"/>
      </w:pPr>
      <w:bookmarkStart w:id="19" w:name="_Toc469917629"/>
      <w:r w:rsidRPr="00634719">
        <w:rPr>
          <w:rFonts w:eastAsia="Times New Roman" w:cs="Times New Roman"/>
          <w:b/>
          <w:bCs/>
          <w:iCs/>
          <w:color w:val="FFFFFF" w:themeColor="background1"/>
          <w:szCs w:val="28"/>
        </w:rPr>
        <w:t>II</w:t>
      </w:r>
      <w:r w:rsidR="00D66101" w:rsidRPr="00634719">
        <w:rPr>
          <w:rFonts w:eastAsia="Times New Roman" w:cs="Times New Roman"/>
          <w:b/>
          <w:bCs/>
          <w:iCs/>
          <w:color w:val="FFFFFF" w:themeColor="background1"/>
          <w:szCs w:val="28"/>
        </w:rPr>
        <w:t>I</w:t>
      </w:r>
      <w:r w:rsidR="00FE3330" w:rsidRPr="00634719">
        <w:rPr>
          <w:rFonts w:eastAsia="Times New Roman" w:cs="Times New Roman"/>
          <w:b/>
          <w:bCs/>
          <w:iCs/>
          <w:color w:val="FFFFFF" w:themeColor="background1"/>
          <w:szCs w:val="28"/>
        </w:rPr>
        <w:t>.</w:t>
      </w:r>
      <w:r w:rsidR="00FE3330" w:rsidRPr="00634719">
        <w:rPr>
          <w:rFonts w:eastAsia="Times New Roman" w:cs="Times New Roman"/>
          <w:b/>
          <w:bCs/>
          <w:iCs/>
          <w:color w:val="FFFFFF" w:themeColor="background1"/>
          <w:szCs w:val="28"/>
        </w:rPr>
        <w:tab/>
      </w:r>
      <w:r w:rsidRPr="00634719">
        <w:rPr>
          <w:rFonts w:eastAsia="Times New Roman" w:cs="Times New Roman"/>
          <w:b/>
          <w:bCs/>
          <w:iCs/>
          <w:color w:val="FFFFFF" w:themeColor="background1"/>
          <w:szCs w:val="28"/>
        </w:rPr>
        <w:t>Administración del acceso a radio y televisión para</w:t>
      </w:r>
      <w:r w:rsidR="00BC1D6C" w:rsidRPr="00634719">
        <w:rPr>
          <w:rFonts w:eastAsia="Times New Roman" w:cs="Times New Roman"/>
          <w:b/>
          <w:bCs/>
          <w:iCs/>
          <w:color w:val="FFFFFF" w:themeColor="background1"/>
          <w:szCs w:val="28"/>
        </w:rPr>
        <w:t xml:space="preserve"> periodo ordinario</w:t>
      </w:r>
      <w:bookmarkEnd w:id="19"/>
    </w:p>
    <w:p w14:paraId="3375DBB4" w14:textId="77777777" w:rsidR="00884C9C" w:rsidRPr="00634719" w:rsidRDefault="00D66101" w:rsidP="00884C9C">
      <w:pPr>
        <w:keepNext/>
        <w:spacing w:before="240" w:after="60" w:line="260" w:lineRule="exact"/>
        <w:ind w:left="709" w:hanging="709"/>
        <w:outlineLvl w:val="1"/>
        <w:rPr>
          <w:rFonts w:eastAsia="Times New Roman" w:cs="Times New Roman"/>
          <w:b/>
          <w:bCs/>
          <w:iCs/>
          <w:szCs w:val="28"/>
        </w:rPr>
      </w:pPr>
      <w:bookmarkStart w:id="20" w:name="_Toc469917630"/>
      <w:r w:rsidRPr="00634719">
        <w:rPr>
          <w:rFonts w:eastAsia="Times New Roman" w:cs="Times New Roman"/>
          <w:b/>
          <w:bCs/>
          <w:iCs/>
          <w:szCs w:val="28"/>
        </w:rPr>
        <w:t>III.</w:t>
      </w:r>
      <w:r w:rsidR="00884C9C" w:rsidRPr="00634719">
        <w:rPr>
          <w:rFonts w:eastAsia="Times New Roman" w:cs="Times New Roman"/>
          <w:b/>
          <w:bCs/>
          <w:iCs/>
          <w:szCs w:val="28"/>
        </w:rPr>
        <w:t>1.</w:t>
      </w:r>
      <w:r w:rsidR="00884C9C" w:rsidRPr="00634719">
        <w:rPr>
          <w:rFonts w:eastAsia="Times New Roman" w:cs="Times New Roman"/>
          <w:b/>
          <w:bCs/>
          <w:iCs/>
          <w:szCs w:val="28"/>
        </w:rPr>
        <w:tab/>
        <w:t>Catálogo nacional de emisoras</w:t>
      </w:r>
      <w:bookmarkEnd w:id="20"/>
    </w:p>
    <w:p w14:paraId="4B7A4874" w14:textId="77777777" w:rsidR="00884C9C" w:rsidRPr="00634719" w:rsidRDefault="00884C9C" w:rsidP="00884C9C">
      <w:pPr>
        <w:spacing w:line="260" w:lineRule="exact"/>
        <w:rPr>
          <w:rFonts w:eastAsia="Calibri" w:cs="Times New Roman"/>
        </w:rPr>
      </w:pPr>
    </w:p>
    <w:p w14:paraId="26ABE8FB" w14:textId="77777777" w:rsidR="0042477B" w:rsidRDefault="00D73C61" w:rsidP="0042477B">
      <w:pPr>
        <w:rPr>
          <w:rFonts w:eastAsia="Calibri" w:cs="Times New Roman"/>
        </w:rPr>
      </w:pPr>
      <w:r w:rsidRPr="00634719">
        <w:rPr>
          <w:rFonts w:eastAsia="Calibri" w:cs="Times New Roman"/>
        </w:rPr>
        <w:t xml:space="preserve">Una vez </w:t>
      </w:r>
      <w:r w:rsidR="001F65AF" w:rsidRPr="00634719">
        <w:rPr>
          <w:rFonts w:eastAsia="Calibri" w:cs="Times New Roman"/>
        </w:rPr>
        <w:t>emitido</w:t>
      </w:r>
      <w:r w:rsidRPr="00634719">
        <w:rPr>
          <w:rFonts w:eastAsia="Calibri" w:cs="Times New Roman"/>
        </w:rPr>
        <w:t xml:space="preserve"> el Catálogo vigente durante 2016, </w:t>
      </w:r>
      <w:r w:rsidR="009F6B18">
        <w:rPr>
          <w:rFonts w:eastAsia="Calibri" w:cs="Times New Roman"/>
        </w:rPr>
        <w:t>el Comité aprobó someter a consideración d</w:t>
      </w:r>
      <w:r w:rsidR="003A3BCD" w:rsidRPr="00634719">
        <w:rPr>
          <w:rFonts w:eastAsia="Calibri" w:cs="Times New Roman"/>
        </w:rPr>
        <w:t>el Consejo General un criterio</w:t>
      </w:r>
      <w:r w:rsidR="000474CE" w:rsidRPr="0042477B">
        <w:footnoteReference w:id="6"/>
      </w:r>
      <w:r w:rsidR="003A3BCD" w:rsidRPr="00634719">
        <w:rPr>
          <w:rFonts w:eastAsia="Calibri" w:cs="Times New Roman"/>
        </w:rPr>
        <w:t xml:space="preserve"> </w:t>
      </w:r>
      <w:r w:rsidRPr="00634719">
        <w:rPr>
          <w:rFonts w:eastAsia="Calibri" w:cs="Times New Roman"/>
        </w:rPr>
        <w:t>para regular</w:t>
      </w:r>
      <w:r w:rsidR="003A3BCD" w:rsidRPr="00634719">
        <w:rPr>
          <w:rFonts w:eastAsia="Calibri" w:cs="Times New Roman"/>
        </w:rPr>
        <w:t xml:space="preserve"> </w:t>
      </w:r>
      <w:r w:rsidR="009F6B18">
        <w:rPr>
          <w:rFonts w:eastAsia="Calibri" w:cs="Times New Roman"/>
        </w:rPr>
        <w:t>el supuesto de que un concesionario informase sobre la modificación en</w:t>
      </w:r>
      <w:r w:rsidR="004376C3" w:rsidRPr="00634719">
        <w:rPr>
          <w:rFonts w:eastAsia="Calibri" w:cs="Times New Roman"/>
        </w:rPr>
        <w:t xml:space="preserve"> la cobertura de sus emisoras y sus implicaciones jurídicas respecto de </w:t>
      </w:r>
      <w:r w:rsidR="007D43BC" w:rsidRPr="00634719">
        <w:rPr>
          <w:rFonts w:eastAsia="Calibri" w:cs="Times New Roman"/>
        </w:rPr>
        <w:t>las</w:t>
      </w:r>
      <w:r w:rsidR="004376C3" w:rsidRPr="00634719">
        <w:rPr>
          <w:rFonts w:eastAsia="Calibri" w:cs="Times New Roman"/>
        </w:rPr>
        <w:t xml:space="preserve"> obligaciones</w:t>
      </w:r>
      <w:r w:rsidR="007D43BC" w:rsidRPr="00634719">
        <w:rPr>
          <w:rFonts w:eastAsia="Calibri" w:cs="Times New Roman"/>
        </w:rPr>
        <w:t xml:space="preserve"> de suspender propaganda gubernamental.</w:t>
      </w:r>
      <w:r w:rsidR="009F6B18">
        <w:rPr>
          <w:rFonts w:eastAsia="Calibri" w:cs="Times New Roman"/>
        </w:rPr>
        <w:t xml:space="preserve"> El Consejo General aprobó el criterio </w:t>
      </w:r>
      <w:r w:rsidR="009F6B18" w:rsidRPr="00634719">
        <w:rPr>
          <w:rFonts w:eastAsia="Calibri" w:cs="Times New Roman"/>
        </w:rPr>
        <w:t>en sesión extraordinaria del 27 de abril de 2016</w:t>
      </w:r>
      <w:r w:rsidR="009F6B18">
        <w:rPr>
          <w:rFonts w:eastAsia="Calibri" w:cs="Times New Roman"/>
        </w:rPr>
        <w:t>, mediante el Acuerdo</w:t>
      </w:r>
      <w:r w:rsidR="009F6B18" w:rsidRPr="00634719">
        <w:rPr>
          <w:rFonts w:eastAsia="Calibri" w:cs="Times New Roman"/>
        </w:rPr>
        <w:t xml:space="preserve"> identificado con la clave INE/CG288/2016.</w:t>
      </w:r>
    </w:p>
    <w:p w14:paraId="19016DA8" w14:textId="2C15BCA0" w:rsidR="009F6B18" w:rsidRDefault="009F6B18" w:rsidP="0042477B">
      <w:pPr>
        <w:rPr>
          <w:rFonts w:eastAsia="Calibri" w:cs="Times New Roman"/>
        </w:rPr>
      </w:pPr>
      <w:r>
        <w:rPr>
          <w:rFonts w:eastAsia="Calibri" w:cs="Times New Roman"/>
        </w:rPr>
        <w:t xml:space="preserve"> </w:t>
      </w:r>
    </w:p>
    <w:p w14:paraId="137C51D0" w14:textId="0EDEE64F" w:rsidR="003A3BCD" w:rsidRDefault="009F6B18" w:rsidP="0042477B">
      <w:pPr>
        <w:rPr>
          <w:rFonts w:eastAsia="Calibri" w:cs="Times New Roman"/>
        </w:rPr>
      </w:pPr>
      <w:r>
        <w:rPr>
          <w:rFonts w:eastAsia="Calibri" w:cs="Times New Roman"/>
        </w:rPr>
        <w:t>En el Acuerdo se est</w:t>
      </w:r>
      <w:r w:rsidR="0042477B">
        <w:rPr>
          <w:rFonts w:eastAsia="Calibri" w:cs="Times New Roman"/>
        </w:rPr>
        <w:t>ablece que, si la cobertura en la que presta sus servicios un concesionario se ha modificado, debe acreditarlo ante el</w:t>
      </w:r>
      <w:r w:rsidR="002A0CF1" w:rsidRPr="00634719">
        <w:rPr>
          <w:rFonts w:eastAsia="Calibri" w:cs="Times New Roman"/>
        </w:rPr>
        <w:t xml:space="preserve"> Instituto Nacional Electoral </w:t>
      </w:r>
      <w:r w:rsidR="0042477B">
        <w:rPr>
          <w:rFonts w:eastAsia="Calibri" w:cs="Times New Roman"/>
        </w:rPr>
        <w:t xml:space="preserve">con </w:t>
      </w:r>
      <w:r w:rsidR="00071E85" w:rsidRPr="00634719">
        <w:rPr>
          <w:rFonts w:eastAsia="Calibri" w:cs="Times New Roman"/>
        </w:rPr>
        <w:t xml:space="preserve">la información que soporte su dicho. La Dirección Ejecutiva de Prerrogativas y Partidos Políticos </w:t>
      </w:r>
      <w:r w:rsidR="0042477B">
        <w:rPr>
          <w:rFonts w:eastAsia="Calibri" w:cs="Times New Roman"/>
        </w:rPr>
        <w:t>corroborará</w:t>
      </w:r>
      <w:r w:rsidR="00071E85" w:rsidRPr="00634719">
        <w:rPr>
          <w:rFonts w:eastAsia="Calibri" w:cs="Times New Roman"/>
        </w:rPr>
        <w:t xml:space="preserve"> la información </w:t>
      </w:r>
      <w:r w:rsidR="0042477B">
        <w:rPr>
          <w:rFonts w:eastAsia="Calibri" w:cs="Times New Roman"/>
        </w:rPr>
        <w:t>con el</w:t>
      </w:r>
      <w:r w:rsidR="00071E85" w:rsidRPr="00634719">
        <w:rPr>
          <w:rFonts w:eastAsia="Calibri" w:cs="Times New Roman"/>
        </w:rPr>
        <w:t xml:space="preserve"> Instituto Federal de Telecomunicaciones y </w:t>
      </w:r>
      <w:r w:rsidR="0042477B">
        <w:rPr>
          <w:rFonts w:eastAsia="Calibri" w:cs="Times New Roman"/>
        </w:rPr>
        <w:t>elaborará</w:t>
      </w:r>
      <w:r w:rsidR="00071E85" w:rsidRPr="00634719">
        <w:rPr>
          <w:rFonts w:eastAsia="Calibri" w:cs="Times New Roman"/>
        </w:rPr>
        <w:t xml:space="preserve"> un proyecto de Acuerdo para ser sometido a consideración del Comité de Radio y Televisión.</w:t>
      </w:r>
    </w:p>
    <w:p w14:paraId="58F21EFD" w14:textId="77777777" w:rsidR="0042477B" w:rsidRPr="00634719" w:rsidRDefault="0042477B" w:rsidP="0042477B">
      <w:pPr>
        <w:rPr>
          <w:rFonts w:eastAsia="Calibri" w:cs="Times New Roman"/>
        </w:rPr>
      </w:pPr>
    </w:p>
    <w:p w14:paraId="235B5AE1" w14:textId="18360D9D" w:rsidR="00071E85" w:rsidRDefault="002F74CA" w:rsidP="0042477B">
      <w:pPr>
        <w:rPr>
          <w:rFonts w:eastAsia="Calibri" w:cs="Times New Roman"/>
        </w:rPr>
      </w:pPr>
      <w:r w:rsidRPr="00634719">
        <w:rPr>
          <w:rFonts w:eastAsia="Calibri" w:cs="Times New Roman"/>
        </w:rPr>
        <w:t xml:space="preserve">Además, el anteproyecto aprobado </w:t>
      </w:r>
      <w:r w:rsidR="00071E85" w:rsidRPr="00634719">
        <w:rPr>
          <w:rFonts w:eastAsia="Calibri" w:cs="Times New Roman"/>
        </w:rPr>
        <w:t>orden</w:t>
      </w:r>
      <w:r w:rsidRPr="00634719">
        <w:rPr>
          <w:rFonts w:eastAsia="Calibri" w:cs="Times New Roman"/>
        </w:rPr>
        <w:t>ó</w:t>
      </w:r>
      <w:r w:rsidR="00071E85" w:rsidRPr="00634719">
        <w:rPr>
          <w:rFonts w:eastAsia="Calibri" w:cs="Times New Roman"/>
        </w:rPr>
        <w:t xml:space="preserve"> a la Dirección Ejecutiva que, para la elaboración del Catálogo de estaciones de radio y canales de televisión que participen en la cobertura de un </w:t>
      </w:r>
      <w:r w:rsidRPr="00634719">
        <w:rPr>
          <w:rFonts w:eastAsia="Calibri" w:cs="Times New Roman"/>
        </w:rPr>
        <w:t xml:space="preserve">proceso electoral federal </w:t>
      </w:r>
      <w:r w:rsidR="00071E85" w:rsidRPr="00634719">
        <w:rPr>
          <w:rFonts w:eastAsia="Calibri" w:cs="Times New Roman"/>
        </w:rPr>
        <w:t>o local, consult</w:t>
      </w:r>
      <w:r w:rsidRPr="00634719">
        <w:rPr>
          <w:rFonts w:eastAsia="Calibri" w:cs="Times New Roman"/>
        </w:rPr>
        <w:t>ar</w:t>
      </w:r>
      <w:r w:rsidR="004E2251">
        <w:rPr>
          <w:rFonts w:eastAsia="Calibri" w:cs="Times New Roman"/>
        </w:rPr>
        <w:t>a</w:t>
      </w:r>
      <w:r w:rsidR="00071E85" w:rsidRPr="00634719">
        <w:rPr>
          <w:rFonts w:eastAsia="Calibri" w:cs="Times New Roman"/>
        </w:rPr>
        <w:t xml:space="preserve"> al Instituto Federal de Telecomunicaciones sobre la actualización de los mapas de cobertura, con al menos sesenta días previos al inicio de la precampaña de</w:t>
      </w:r>
      <w:r w:rsidRPr="00634719">
        <w:rPr>
          <w:rFonts w:eastAsia="Calibri" w:cs="Times New Roman"/>
        </w:rPr>
        <w:t>l</w:t>
      </w:r>
      <w:r w:rsidR="00071E85" w:rsidRPr="00634719">
        <w:rPr>
          <w:rFonts w:eastAsia="Calibri" w:cs="Times New Roman"/>
        </w:rPr>
        <w:t xml:space="preserve"> proceso local o federal de que se trate.</w:t>
      </w:r>
    </w:p>
    <w:p w14:paraId="5B9BBA15" w14:textId="77777777" w:rsidR="0042477B" w:rsidRPr="00634719" w:rsidRDefault="0042477B" w:rsidP="0042477B">
      <w:pPr>
        <w:rPr>
          <w:rFonts w:eastAsia="Calibri" w:cs="Times New Roman"/>
        </w:rPr>
      </w:pPr>
    </w:p>
    <w:p w14:paraId="394BC53A" w14:textId="77777777" w:rsidR="00884C9C" w:rsidRDefault="004F0EBB" w:rsidP="0042477B">
      <w:pPr>
        <w:rPr>
          <w:rFonts w:eastAsia="Calibri" w:cs="Times New Roman"/>
        </w:rPr>
      </w:pPr>
      <w:r w:rsidRPr="00634719">
        <w:rPr>
          <w:rFonts w:eastAsia="Calibri" w:cs="Times New Roman"/>
        </w:rPr>
        <w:t xml:space="preserve">Derivado de </w:t>
      </w:r>
      <w:r w:rsidR="002F74CA" w:rsidRPr="00634719">
        <w:rPr>
          <w:rFonts w:eastAsia="Calibri" w:cs="Times New Roman"/>
        </w:rPr>
        <w:t>lo anterior,</w:t>
      </w:r>
      <w:r w:rsidRPr="00634719">
        <w:rPr>
          <w:rFonts w:eastAsia="Calibri" w:cs="Times New Roman"/>
        </w:rPr>
        <w:t xml:space="preserve"> e</w:t>
      </w:r>
      <w:r w:rsidR="00884C9C" w:rsidRPr="00634719">
        <w:rPr>
          <w:rFonts w:eastAsia="Calibri" w:cs="Times New Roman"/>
        </w:rPr>
        <w:t>l Comité se planteó en su s</w:t>
      </w:r>
      <w:r w:rsidR="002A0CF1" w:rsidRPr="00634719">
        <w:rPr>
          <w:rFonts w:eastAsia="Calibri" w:cs="Times New Roman"/>
        </w:rPr>
        <w:t>esión ordinaria de mayo de 2016</w:t>
      </w:r>
      <w:r w:rsidR="00884C9C" w:rsidRPr="00634719">
        <w:rPr>
          <w:rFonts w:eastAsia="Calibri" w:cs="Times New Roman"/>
        </w:rPr>
        <w:t xml:space="preserve"> que a partir del mes de julio </w:t>
      </w:r>
      <w:r w:rsidR="00A9651A" w:rsidRPr="00634719">
        <w:rPr>
          <w:rFonts w:eastAsia="Calibri" w:cs="Times New Roman"/>
        </w:rPr>
        <w:t>siguiente</w:t>
      </w:r>
      <w:r w:rsidR="00884C9C" w:rsidRPr="00634719">
        <w:rPr>
          <w:rFonts w:eastAsia="Calibri" w:cs="Times New Roman"/>
        </w:rPr>
        <w:t xml:space="preserve"> y una vez que se contase con los mapas de cobertura unidos con la cartografía electoral, la </w:t>
      </w:r>
      <w:r w:rsidR="002A0CF1" w:rsidRPr="00634719">
        <w:rPr>
          <w:rFonts w:eastAsia="Calibri" w:cs="Times New Roman"/>
        </w:rPr>
        <w:t xml:space="preserve">Dirección Ejecutiva de Prerrogativas y Partidos Políticos </w:t>
      </w:r>
      <w:r w:rsidR="00884C9C" w:rsidRPr="00634719">
        <w:rPr>
          <w:rFonts w:eastAsia="Calibri" w:cs="Times New Roman"/>
        </w:rPr>
        <w:t>agendaría reuniones de trabajo con la finalidad de revisar el Catálogo de estaciones de radio y canales de televisión que aprobaría el propio órgano colegiado para el año 2017.</w:t>
      </w:r>
    </w:p>
    <w:p w14:paraId="003EA03C" w14:textId="77777777" w:rsidR="0042477B" w:rsidRPr="00634719" w:rsidRDefault="0042477B" w:rsidP="0042477B">
      <w:pPr>
        <w:rPr>
          <w:rFonts w:eastAsia="Calibri" w:cs="Times New Roman"/>
        </w:rPr>
      </w:pPr>
    </w:p>
    <w:p w14:paraId="2ADA0E2A" w14:textId="77777777" w:rsidR="00884C9C" w:rsidRDefault="00884C9C" w:rsidP="0042477B">
      <w:pPr>
        <w:rPr>
          <w:rFonts w:eastAsia="Calibri" w:cs="Times New Roman"/>
        </w:rPr>
      </w:pPr>
      <w:r w:rsidRPr="00634719">
        <w:rPr>
          <w:rFonts w:eastAsia="Calibri" w:cs="Times New Roman"/>
        </w:rPr>
        <w:t>En la Sexta Sesión Ordinaria de 2016, celebrada el 17 de junio, el Comité acordó que la Secretaría Técnica circularía entre sus integrantes, con anticipación a la convocatoria a las reuniones de trabajo acordadas, los insumos necesarios, entre los que destacan los mapas de cobertura de las emisoras de radio y televisión.</w:t>
      </w:r>
    </w:p>
    <w:p w14:paraId="7D95C0C9" w14:textId="77777777" w:rsidR="0042477B" w:rsidRPr="00634719" w:rsidRDefault="0042477B" w:rsidP="0042477B">
      <w:pPr>
        <w:rPr>
          <w:rFonts w:eastAsia="Calibri" w:cs="Times New Roman"/>
        </w:rPr>
      </w:pPr>
    </w:p>
    <w:p w14:paraId="0A5E2A04" w14:textId="77777777" w:rsidR="00884C9C" w:rsidRDefault="00BD17DB" w:rsidP="0042477B">
      <w:pPr>
        <w:rPr>
          <w:rFonts w:eastAsia="Calibri" w:cs="Times New Roman"/>
        </w:rPr>
      </w:pPr>
      <w:r w:rsidRPr="0042477B">
        <w:rPr>
          <w:rFonts w:eastAsia="Calibri" w:cs="Times New Roman"/>
        </w:rPr>
        <w:t xml:space="preserve">En cumplimiento de </w:t>
      </w:r>
      <w:r w:rsidR="005C38C6" w:rsidRPr="0042477B">
        <w:rPr>
          <w:rFonts w:eastAsia="Calibri" w:cs="Times New Roman"/>
        </w:rPr>
        <w:t>ello</w:t>
      </w:r>
      <w:r w:rsidR="00884C9C" w:rsidRPr="0042477B">
        <w:rPr>
          <w:rFonts w:eastAsia="Calibri" w:cs="Times New Roman"/>
        </w:rPr>
        <w:t>, los integrantes del Comité recibieron diversa documentación relativa los aspectos antes identificados, así como las bases de datos a partir de las cuales se elaboran los mapas de cobertura, junto con una guía de utilización e información sobre el software libre para poder analizar dichas bases. Finalmente, los días 4 y 12 de julio de 2016 se llevaron a cabo las reuniones de trabajo, en las cuales se intercambiaron opiniones sobre la construcción del Catálogo para el año 2017.</w:t>
      </w:r>
    </w:p>
    <w:p w14:paraId="7511D88D" w14:textId="77777777" w:rsidR="0042477B" w:rsidRPr="0042477B" w:rsidRDefault="0042477B" w:rsidP="0042477B">
      <w:pPr>
        <w:rPr>
          <w:rFonts w:eastAsia="Calibri" w:cs="Times New Roman"/>
        </w:rPr>
      </w:pPr>
    </w:p>
    <w:p w14:paraId="597E9D3D" w14:textId="77777777" w:rsidR="001F65AF" w:rsidRDefault="002A0CF1" w:rsidP="0042477B">
      <w:pPr>
        <w:rPr>
          <w:rFonts w:eastAsia="Calibri" w:cs="Times New Roman"/>
        </w:rPr>
      </w:pPr>
      <w:r w:rsidRPr="00634719">
        <w:rPr>
          <w:rFonts w:eastAsia="Calibri" w:cs="Times New Roman"/>
        </w:rPr>
        <w:t>Paralelamente,</w:t>
      </w:r>
      <w:r w:rsidR="001F65AF" w:rsidRPr="00634719">
        <w:rPr>
          <w:rFonts w:eastAsia="Calibri" w:cs="Times New Roman"/>
        </w:rPr>
        <w:t xml:space="preserve"> con la entrada en operaciones del concesionario de televisión Cadena Tres I, S.A. de C.V., el Comité modificó el Acuerdo INE/CG288/2016, para incluir en el Catálogo de emisoras de </w:t>
      </w:r>
      <w:r w:rsidR="00A73EDC" w:rsidRPr="00634719">
        <w:rPr>
          <w:rFonts w:eastAsia="Calibri" w:cs="Times New Roman"/>
        </w:rPr>
        <w:t xml:space="preserve">2016 a </w:t>
      </w:r>
      <w:r w:rsidR="001F65AF" w:rsidRPr="00634719">
        <w:rPr>
          <w:rFonts w:eastAsia="Calibri" w:cs="Times New Roman"/>
        </w:rPr>
        <w:t>las concesiones otorgadas a dicha persona mora</w:t>
      </w:r>
      <w:r w:rsidR="00A73EDC" w:rsidRPr="00634719">
        <w:rPr>
          <w:rFonts w:eastAsia="Calibri" w:cs="Times New Roman"/>
        </w:rPr>
        <w:t>l</w:t>
      </w:r>
      <w:r w:rsidR="001F65AF" w:rsidRPr="00634719">
        <w:rPr>
          <w:rFonts w:eastAsia="Calibri" w:cs="Times New Roman"/>
        </w:rPr>
        <w:t>.</w:t>
      </w:r>
      <w:r w:rsidRPr="00634719">
        <w:rPr>
          <w:rFonts w:eastAsia="Calibri" w:cs="Times New Roman"/>
        </w:rPr>
        <w:t xml:space="preserve"> Lo anterior, mediante el diverso INE/ACRT/23/2016, aprobado en la Novena Sesión Especial, celebrada el 14 de octubre de 2016</w:t>
      </w:r>
      <w:r w:rsidR="005C38C6" w:rsidRPr="00634719">
        <w:rPr>
          <w:rFonts w:eastAsia="Calibri" w:cs="Times New Roman"/>
        </w:rPr>
        <w:t>.</w:t>
      </w:r>
    </w:p>
    <w:p w14:paraId="5E3ACD8B" w14:textId="77777777" w:rsidR="0042477B" w:rsidRPr="00634719" w:rsidRDefault="0042477B" w:rsidP="0042477B">
      <w:pPr>
        <w:rPr>
          <w:rFonts w:eastAsia="Calibri" w:cs="Times New Roman"/>
        </w:rPr>
      </w:pPr>
    </w:p>
    <w:p w14:paraId="19D37CDC" w14:textId="0A86536A" w:rsidR="00884C9C" w:rsidRPr="00634719" w:rsidRDefault="00884C9C" w:rsidP="0042477B">
      <w:pPr>
        <w:rPr>
          <w:rFonts w:eastAsia="Calibri" w:cs="Times New Roman"/>
        </w:rPr>
      </w:pPr>
      <w:r w:rsidRPr="00634719">
        <w:rPr>
          <w:rFonts w:eastAsia="Calibri" w:cs="Times New Roman"/>
        </w:rPr>
        <w:t xml:space="preserve">El Catálogo fue aprobado en </w:t>
      </w:r>
      <w:r w:rsidR="00F00D01">
        <w:rPr>
          <w:rFonts w:eastAsia="Calibri" w:cs="Times New Roman"/>
        </w:rPr>
        <w:t>la Décimo Primera Sesión Ordinaria, llevada a cabo el 28 de noviembre de 2016</w:t>
      </w:r>
      <w:r w:rsidRPr="00634719">
        <w:rPr>
          <w:rFonts w:eastAsia="Calibri" w:cs="Times New Roman"/>
        </w:rPr>
        <w:t xml:space="preserve">, mediante </w:t>
      </w:r>
      <w:r w:rsidR="004E2251">
        <w:rPr>
          <w:rFonts w:eastAsia="Calibri" w:cs="Times New Roman"/>
        </w:rPr>
        <w:t xml:space="preserve">el </w:t>
      </w:r>
      <w:r w:rsidRPr="00634719">
        <w:rPr>
          <w:rFonts w:eastAsia="Calibri" w:cs="Times New Roman"/>
        </w:rPr>
        <w:t>Acuerdo identificado con la clave INE/ACRT/27/2016. En él se dispuso someter a la consideración del Consejo General un criterio que se utilizaría para la elaboración del listado de emisoras de radio y canales de televisión obligadas a suspender propaganda gubernamental.</w:t>
      </w:r>
    </w:p>
    <w:p w14:paraId="6169CCFA" w14:textId="77777777" w:rsidR="00884C9C" w:rsidRPr="0042477B" w:rsidRDefault="00884C9C" w:rsidP="006C76A8">
      <w:pPr>
        <w:rPr>
          <w:rFonts w:eastAsia="Calibri" w:cs="Times New Roman"/>
        </w:rPr>
      </w:pPr>
    </w:p>
    <w:p w14:paraId="32E9707B" w14:textId="77777777" w:rsidR="00884C9C" w:rsidRPr="00634719" w:rsidRDefault="00884C9C" w:rsidP="00884C9C">
      <w:pPr>
        <w:spacing w:line="260" w:lineRule="exact"/>
        <w:rPr>
          <w:rFonts w:eastAsia="Calibri" w:cs="Times New Roman"/>
          <w:szCs w:val="24"/>
        </w:rPr>
      </w:pPr>
      <w:r w:rsidRPr="00634719">
        <w:rPr>
          <w:rFonts w:eastAsia="Calibri" w:cs="Times New Roman"/>
          <w:szCs w:val="24"/>
        </w:rPr>
        <w:t>De manera sintética, el criterio expresa lo siguiente:</w:t>
      </w:r>
    </w:p>
    <w:p w14:paraId="408CFA79" w14:textId="77777777" w:rsidR="00884C9C" w:rsidRPr="00634719" w:rsidRDefault="00884C9C" w:rsidP="00A73EDC">
      <w:pPr>
        <w:rPr>
          <w:rFonts w:eastAsia="Calibri" w:cs="Times New Roman"/>
          <w:szCs w:val="24"/>
        </w:rPr>
      </w:pPr>
    </w:p>
    <w:p w14:paraId="7B71BAFC" w14:textId="77777777" w:rsidR="00884C9C" w:rsidRPr="00634719" w:rsidRDefault="00884C9C" w:rsidP="00A73EDC">
      <w:pPr>
        <w:ind w:left="567" w:right="616"/>
        <w:rPr>
          <w:rFonts w:eastAsia="Calibri" w:cs="Times New Roman"/>
          <w:sz w:val="20"/>
          <w:szCs w:val="20"/>
        </w:rPr>
      </w:pPr>
      <w:r w:rsidRPr="00634719">
        <w:rPr>
          <w:rFonts w:eastAsia="Calibri" w:cs="Times New Roman"/>
          <w:sz w:val="20"/>
          <w:szCs w:val="20"/>
        </w:rPr>
        <w:t>“[Se] aplicará el criterio de población para el caso de emisoras de radio o canales de televisión cuyas señales lleguen a otras entidades que no corresponden a la de la señal de origen; en esa circunstancia, se plantea que si en la cobertura de otras entidades en que se celebre proceso electoral se encuentra como mínimo una persona que habita en una localidad —toda vez que se cumple con el requisito de ‘que es vista o escuchada’— esa señal se incluirá en el catálogo, en el listado correspondiente a las emisoras que están obligadas a suspender propaganda gubernamental”.</w:t>
      </w:r>
    </w:p>
    <w:p w14:paraId="551F5D3E" w14:textId="77777777" w:rsidR="00884C9C" w:rsidRPr="00634719" w:rsidRDefault="00884C9C" w:rsidP="00A73EDC">
      <w:pPr>
        <w:rPr>
          <w:rFonts w:eastAsia="Calibri" w:cs="Times New Roman"/>
          <w:szCs w:val="24"/>
        </w:rPr>
      </w:pPr>
    </w:p>
    <w:p w14:paraId="2F48EB91" w14:textId="77777777" w:rsidR="00884C9C" w:rsidRPr="00634719" w:rsidRDefault="00884C9C" w:rsidP="00884C9C">
      <w:pPr>
        <w:spacing w:line="260" w:lineRule="exact"/>
        <w:rPr>
          <w:rFonts w:eastAsia="Calibri" w:cs="Times New Roman"/>
        </w:rPr>
      </w:pPr>
      <w:r w:rsidRPr="00634719">
        <w:rPr>
          <w:rFonts w:eastAsia="Calibri" w:cs="Times New Roman"/>
        </w:rPr>
        <w:t xml:space="preserve">Conforme lo dispone la Ley de la materia, la difusión del Catálogo fue aprobada por el Consejo General </w:t>
      </w:r>
      <w:r w:rsidR="00BF5F5C" w:rsidRPr="00634719">
        <w:rPr>
          <w:rFonts w:eastAsia="Calibri" w:cs="Times New Roman"/>
        </w:rPr>
        <w:t>mediante Acuerdo INE/CG848</w:t>
      </w:r>
      <w:r w:rsidR="00DB6C24" w:rsidRPr="00634719">
        <w:rPr>
          <w:rFonts w:eastAsia="Calibri" w:cs="Times New Roman"/>
        </w:rPr>
        <w:t xml:space="preserve">/2016 </w:t>
      </w:r>
      <w:r w:rsidRPr="00634719">
        <w:rPr>
          <w:rFonts w:eastAsia="Calibri" w:cs="Times New Roman"/>
        </w:rPr>
        <w:t>en sesión extraordinaria del 14 de diciembre, junto con el criterio técnico aludido.</w:t>
      </w:r>
    </w:p>
    <w:p w14:paraId="1B81DD90" w14:textId="77777777" w:rsidR="00884C9C" w:rsidRPr="00634719" w:rsidRDefault="00884C9C" w:rsidP="00884C9C">
      <w:pPr>
        <w:spacing w:line="260" w:lineRule="exact"/>
        <w:rPr>
          <w:rFonts w:eastAsia="Calibri" w:cs="Times New Roman"/>
        </w:rPr>
      </w:pPr>
    </w:p>
    <w:p w14:paraId="601DA684" w14:textId="110D348A" w:rsidR="00884C9C" w:rsidRPr="00634719" w:rsidRDefault="00CC311A" w:rsidP="00884C9C">
      <w:pPr>
        <w:spacing w:line="260" w:lineRule="exact"/>
        <w:rPr>
          <w:rFonts w:eastAsia="Calibri" w:cs="Times New Roman"/>
        </w:rPr>
      </w:pPr>
      <w:r w:rsidRPr="00CC311A">
        <w:rPr>
          <w:rFonts w:eastAsia="Calibri" w:cs="Times New Roman"/>
        </w:rPr>
        <w:t>Resulta pertinente precisar que este Acuerdo fue impugnado ante la Sala Superior del Tribunal Electoral del Poder Judicial de la Federación, mismo que fue confirmado mediante sentencia dictada el 18 de enero de 2017 en el expediente identificado con la clave SUP-RAP-536/2016 Y ACUMULADOS.</w:t>
      </w:r>
    </w:p>
    <w:p w14:paraId="6C8A018C" w14:textId="77777777" w:rsidR="00A80D3E" w:rsidRPr="00634719" w:rsidRDefault="00D66101" w:rsidP="00D66101">
      <w:pPr>
        <w:pStyle w:val="Ttulo1"/>
        <w:ind w:left="708" w:hanging="708"/>
        <w:rPr>
          <w:rFonts w:eastAsia="Calibri"/>
        </w:rPr>
      </w:pPr>
      <w:bookmarkStart w:id="21" w:name="_Toc469917631"/>
      <w:r w:rsidRPr="00634719">
        <w:rPr>
          <w:rFonts w:eastAsia="Calibri"/>
        </w:rPr>
        <w:t>III.2.</w:t>
      </w:r>
      <w:r w:rsidRPr="00634719">
        <w:rPr>
          <w:rFonts w:eastAsia="Calibri"/>
        </w:rPr>
        <w:tab/>
      </w:r>
      <w:r w:rsidR="00A80D3E" w:rsidRPr="00634719">
        <w:rPr>
          <w:rFonts w:eastAsia="Calibri"/>
        </w:rPr>
        <w:t>Catálogo de concesionarios autorizados para transmitir en idiomas distintos al español y en lenguas indígenas</w:t>
      </w:r>
      <w:bookmarkEnd w:id="21"/>
    </w:p>
    <w:p w14:paraId="056A51C6" w14:textId="77777777" w:rsidR="00A80D3E" w:rsidRPr="00634719" w:rsidRDefault="00A80D3E" w:rsidP="00A80D3E">
      <w:pPr>
        <w:rPr>
          <w:rFonts w:eastAsia="Calibri" w:cs="Times New Roman"/>
        </w:rPr>
      </w:pPr>
    </w:p>
    <w:p w14:paraId="5ACFBA6C" w14:textId="77777777" w:rsidR="00A80D3E" w:rsidRPr="00634719" w:rsidRDefault="00A80D3E" w:rsidP="00A80D3E">
      <w:pPr>
        <w:rPr>
          <w:rFonts w:eastAsia="Calibri" w:cs="Times New Roman"/>
        </w:rPr>
      </w:pPr>
      <w:r w:rsidRPr="00634719">
        <w:rPr>
          <w:rFonts w:eastAsia="Calibri" w:cs="Times New Roman"/>
        </w:rPr>
        <w:t>El Acuerdo correspondiente fue aprobado en la Décima Primera Sesión Especial del Comité, verificada el 20 de diciembre de 2016, recayéndole la clave INE/ACRT/24/2016.</w:t>
      </w:r>
    </w:p>
    <w:p w14:paraId="6E2FA27D" w14:textId="77777777" w:rsidR="00FE3330" w:rsidRPr="00634719" w:rsidRDefault="00D66101" w:rsidP="00FE3330">
      <w:pPr>
        <w:keepNext/>
        <w:spacing w:before="240" w:after="60"/>
        <w:ind w:left="709" w:hanging="709"/>
        <w:outlineLvl w:val="1"/>
        <w:rPr>
          <w:rFonts w:eastAsia="Times New Roman" w:cs="Times New Roman"/>
          <w:b/>
          <w:bCs/>
          <w:iCs/>
          <w:szCs w:val="28"/>
        </w:rPr>
      </w:pPr>
      <w:bookmarkStart w:id="22" w:name="_Toc469917632"/>
      <w:r w:rsidRPr="00634719">
        <w:rPr>
          <w:rFonts w:eastAsia="Times New Roman" w:cs="Times New Roman"/>
          <w:b/>
          <w:bCs/>
          <w:iCs/>
          <w:szCs w:val="28"/>
        </w:rPr>
        <w:t>III.3</w:t>
      </w:r>
      <w:r w:rsidR="00FE3330" w:rsidRPr="00634719">
        <w:rPr>
          <w:rFonts w:eastAsia="Times New Roman" w:cs="Times New Roman"/>
          <w:b/>
          <w:bCs/>
          <w:iCs/>
          <w:szCs w:val="28"/>
        </w:rPr>
        <w:t>.</w:t>
      </w:r>
      <w:r w:rsidR="00FE3330" w:rsidRPr="00634719">
        <w:rPr>
          <w:rFonts w:eastAsia="Times New Roman" w:cs="Times New Roman"/>
          <w:b/>
          <w:bCs/>
          <w:iCs/>
          <w:szCs w:val="28"/>
        </w:rPr>
        <w:tab/>
        <w:t>Sorteos semestrales</w:t>
      </w:r>
      <w:bookmarkEnd w:id="22"/>
      <w:r w:rsidR="00FE3330" w:rsidRPr="00634719">
        <w:rPr>
          <w:rFonts w:eastAsia="Times New Roman" w:cs="Times New Roman"/>
          <w:b/>
          <w:bCs/>
          <w:iCs/>
          <w:szCs w:val="28"/>
        </w:rPr>
        <w:t xml:space="preserve"> </w:t>
      </w:r>
    </w:p>
    <w:p w14:paraId="34798CC6" w14:textId="77777777" w:rsidR="00FE3330" w:rsidRPr="00634719" w:rsidRDefault="00FE3330" w:rsidP="00FE3330">
      <w:pPr>
        <w:ind w:left="567" w:hanging="567"/>
        <w:rPr>
          <w:rFonts w:eastAsia="Calibri" w:cs="Times New Roman"/>
          <w:szCs w:val="24"/>
        </w:rPr>
      </w:pPr>
    </w:p>
    <w:p w14:paraId="361A490B" w14:textId="77777777" w:rsidR="0079238B" w:rsidRPr="00634719" w:rsidRDefault="0079238B" w:rsidP="0079238B">
      <w:pPr>
        <w:rPr>
          <w:rFonts w:eastAsia="Calibri" w:cs="Times New Roman"/>
          <w:szCs w:val="24"/>
        </w:rPr>
      </w:pPr>
      <w:r w:rsidRPr="00634719">
        <w:rPr>
          <w:rFonts w:eastAsia="Calibri" w:cs="Times New Roman"/>
          <w:szCs w:val="24"/>
        </w:rPr>
        <w:t>Los resultados de los sorteos reglamentarios</w:t>
      </w:r>
      <w:r w:rsidRPr="00634719">
        <w:rPr>
          <w:rStyle w:val="Refdenotaalpie"/>
          <w:rFonts w:eastAsia="Calibri" w:cs="Times New Roman"/>
          <w:szCs w:val="24"/>
        </w:rPr>
        <w:footnoteReference w:id="7"/>
      </w:r>
      <w:r w:rsidRPr="00634719">
        <w:rPr>
          <w:rFonts w:eastAsia="Calibri" w:cs="Times New Roman"/>
          <w:szCs w:val="24"/>
        </w:rPr>
        <w:t xml:space="preserve"> para la asignación de los mensajes de los partidos políticos dentro de las pautas de periodo ordinario son la base para determinar el orden sucesivo de aparición de aquéllos en éstas.</w:t>
      </w:r>
    </w:p>
    <w:p w14:paraId="2970FEEB" w14:textId="77777777" w:rsidR="00051233" w:rsidRPr="00634719" w:rsidRDefault="00051233" w:rsidP="00051233">
      <w:pPr>
        <w:pStyle w:val="Ttulo1"/>
        <w:rPr>
          <w:rFonts w:eastAsia="Calibri"/>
          <w:szCs w:val="24"/>
        </w:rPr>
      </w:pPr>
      <w:bookmarkStart w:id="23" w:name="_Toc469917633"/>
      <w:r w:rsidRPr="00634719">
        <w:rPr>
          <w:rFonts w:eastAsia="Calibri"/>
          <w:szCs w:val="24"/>
        </w:rPr>
        <w:t>a) Primer semestre de 2016</w:t>
      </w:r>
      <w:bookmarkEnd w:id="23"/>
    </w:p>
    <w:p w14:paraId="6EF041A1" w14:textId="77777777" w:rsidR="00051233" w:rsidRPr="00634719" w:rsidRDefault="00051233" w:rsidP="007F367E">
      <w:pPr>
        <w:rPr>
          <w:rFonts w:eastAsia="Calibri" w:cs="Times New Roman"/>
          <w:szCs w:val="24"/>
        </w:rPr>
      </w:pPr>
    </w:p>
    <w:p w14:paraId="1212A98A" w14:textId="77777777" w:rsidR="00FE3330" w:rsidRPr="00634719" w:rsidRDefault="00FE3330" w:rsidP="007F367E">
      <w:pPr>
        <w:rPr>
          <w:rFonts w:eastAsia="Calibri" w:cs="Times New Roman"/>
          <w:szCs w:val="24"/>
        </w:rPr>
      </w:pPr>
      <w:r w:rsidRPr="00634719">
        <w:rPr>
          <w:rFonts w:eastAsia="Calibri" w:cs="Times New Roman"/>
          <w:szCs w:val="24"/>
        </w:rPr>
        <w:t xml:space="preserve">El sorteo para determinar el orden sucesivo en las pautas </w:t>
      </w:r>
      <w:r w:rsidR="000041CB" w:rsidRPr="00634719">
        <w:rPr>
          <w:rFonts w:eastAsia="Calibri" w:cs="Times New Roman"/>
          <w:szCs w:val="24"/>
        </w:rPr>
        <w:t>d</w:t>
      </w:r>
      <w:r w:rsidRPr="00634719">
        <w:rPr>
          <w:rFonts w:eastAsia="Calibri" w:cs="Times New Roman"/>
          <w:szCs w:val="24"/>
        </w:rPr>
        <w:t>el primer semestre de 2016, se realizó en la Décima Sesión Ordinaria</w:t>
      </w:r>
      <w:r w:rsidR="00E066D2" w:rsidRPr="00634719">
        <w:rPr>
          <w:rFonts w:eastAsia="Calibri" w:cs="Times New Roman"/>
          <w:szCs w:val="24"/>
        </w:rPr>
        <w:t xml:space="preserve"> de 2015</w:t>
      </w:r>
      <w:r w:rsidRPr="00634719">
        <w:rPr>
          <w:rFonts w:eastAsia="Calibri" w:cs="Times New Roman"/>
          <w:szCs w:val="24"/>
        </w:rPr>
        <w:t xml:space="preserve">, celebrada el 22 de octubre de </w:t>
      </w:r>
      <w:r w:rsidR="00E066D2" w:rsidRPr="00634719">
        <w:rPr>
          <w:rFonts w:eastAsia="Calibri" w:cs="Times New Roman"/>
          <w:szCs w:val="24"/>
        </w:rPr>
        <w:t>ese año</w:t>
      </w:r>
      <w:r w:rsidR="007F367E" w:rsidRPr="00634719">
        <w:rPr>
          <w:rStyle w:val="Refdenotaalpie"/>
          <w:rFonts w:eastAsia="Calibri" w:cs="Times New Roman"/>
          <w:szCs w:val="24"/>
        </w:rPr>
        <w:footnoteReference w:id="8"/>
      </w:r>
      <w:r w:rsidR="007F367E" w:rsidRPr="00634719">
        <w:rPr>
          <w:rFonts w:eastAsia="Calibri" w:cs="Times New Roman"/>
          <w:szCs w:val="24"/>
        </w:rPr>
        <w:t>.</w:t>
      </w:r>
    </w:p>
    <w:p w14:paraId="70FEC3E9" w14:textId="77777777" w:rsidR="00051233" w:rsidRPr="00634719" w:rsidRDefault="00051233" w:rsidP="00051233">
      <w:pPr>
        <w:pStyle w:val="Ttulo1"/>
        <w:rPr>
          <w:rFonts w:eastAsia="Calibri"/>
          <w:szCs w:val="24"/>
        </w:rPr>
      </w:pPr>
      <w:bookmarkStart w:id="24" w:name="_Toc469917634"/>
      <w:r w:rsidRPr="00634719">
        <w:rPr>
          <w:rFonts w:eastAsia="Calibri"/>
          <w:szCs w:val="24"/>
        </w:rPr>
        <w:t>b) Segundo semestre de 2016</w:t>
      </w:r>
      <w:bookmarkEnd w:id="24"/>
    </w:p>
    <w:p w14:paraId="78AEA4FF" w14:textId="77777777" w:rsidR="00A73EDC" w:rsidRPr="00634719" w:rsidRDefault="00A73EDC" w:rsidP="00FE3330">
      <w:pPr>
        <w:rPr>
          <w:rFonts w:eastAsia="Calibri" w:cs="Times New Roman"/>
          <w:szCs w:val="24"/>
        </w:rPr>
      </w:pPr>
    </w:p>
    <w:p w14:paraId="5EFCC571" w14:textId="77777777" w:rsidR="003910BD" w:rsidRPr="00634719" w:rsidRDefault="00051233" w:rsidP="003910BD">
      <w:pPr>
        <w:rPr>
          <w:rFonts w:eastAsia="Calibri" w:cs="Times New Roman"/>
        </w:rPr>
      </w:pPr>
      <w:r w:rsidRPr="00634719">
        <w:rPr>
          <w:rFonts w:eastAsia="Calibri" w:cs="Times New Roman"/>
        </w:rPr>
        <w:t>E</w:t>
      </w:r>
      <w:r w:rsidR="00FE3330" w:rsidRPr="00634719">
        <w:rPr>
          <w:rFonts w:eastAsia="Calibri" w:cs="Times New Roman"/>
        </w:rPr>
        <w:t xml:space="preserve">l sorteo fue </w:t>
      </w:r>
      <w:r w:rsidR="00485BCD" w:rsidRPr="00634719">
        <w:rPr>
          <w:rFonts w:eastAsia="Calibri" w:cs="Times New Roman"/>
        </w:rPr>
        <w:t>llevado a cabo</w:t>
      </w:r>
      <w:r w:rsidR="00FE3330" w:rsidRPr="00634719">
        <w:rPr>
          <w:rFonts w:eastAsia="Calibri" w:cs="Times New Roman"/>
        </w:rPr>
        <w:t xml:space="preserve"> en la Cuarta Sesión Ordinaria, celebrada el 25 de abril del año en curso</w:t>
      </w:r>
      <w:r w:rsidR="003910BD" w:rsidRPr="00634719">
        <w:rPr>
          <w:rStyle w:val="Refdenotaalpie"/>
          <w:rFonts w:eastAsia="Calibri" w:cs="Times New Roman"/>
        </w:rPr>
        <w:footnoteReference w:id="9"/>
      </w:r>
      <w:r w:rsidR="003910BD" w:rsidRPr="00634719">
        <w:rPr>
          <w:rFonts w:eastAsia="Calibri" w:cs="Times New Roman"/>
        </w:rPr>
        <w:t>.</w:t>
      </w:r>
    </w:p>
    <w:p w14:paraId="222F752A" w14:textId="77777777" w:rsidR="00485BCD" w:rsidRPr="00634719" w:rsidRDefault="00485BCD" w:rsidP="00485BCD">
      <w:pPr>
        <w:pStyle w:val="Ttulo1"/>
        <w:rPr>
          <w:rFonts w:eastAsia="Calibri"/>
        </w:rPr>
      </w:pPr>
      <w:bookmarkStart w:id="25" w:name="_Toc469917635"/>
      <w:r w:rsidRPr="00634719">
        <w:rPr>
          <w:rFonts w:eastAsia="Calibri"/>
        </w:rPr>
        <w:t>c) Primer semestre de 2017</w:t>
      </w:r>
      <w:bookmarkEnd w:id="25"/>
    </w:p>
    <w:p w14:paraId="11AEA26E" w14:textId="77777777" w:rsidR="00485BCD" w:rsidRPr="00634719" w:rsidRDefault="00485BCD" w:rsidP="00FE3330">
      <w:pPr>
        <w:rPr>
          <w:rFonts w:eastAsia="Calibri" w:cs="Times New Roman"/>
        </w:rPr>
      </w:pPr>
    </w:p>
    <w:p w14:paraId="739A0517" w14:textId="77777777" w:rsidR="003910BD" w:rsidRPr="00634719" w:rsidRDefault="001618C5" w:rsidP="00FE3330">
      <w:pPr>
        <w:rPr>
          <w:rFonts w:eastAsia="Calibri" w:cs="Times New Roman"/>
        </w:rPr>
      </w:pPr>
      <w:r w:rsidRPr="00634719">
        <w:rPr>
          <w:rFonts w:eastAsia="Calibri" w:cs="Times New Roman"/>
        </w:rPr>
        <w:t>E</w:t>
      </w:r>
      <w:r w:rsidR="007F367E" w:rsidRPr="00634719">
        <w:rPr>
          <w:rFonts w:eastAsia="Calibri" w:cs="Times New Roman"/>
        </w:rPr>
        <w:t>l sorteo se realizó en la Décima Sesión Ordinaria, del 26 de octubre de 2016</w:t>
      </w:r>
      <w:r w:rsidR="003910BD" w:rsidRPr="00634719">
        <w:rPr>
          <w:rStyle w:val="Refdenotaalpie"/>
          <w:rFonts w:eastAsia="Calibri" w:cs="Times New Roman"/>
        </w:rPr>
        <w:footnoteReference w:id="10"/>
      </w:r>
      <w:r w:rsidR="003910BD" w:rsidRPr="00634719">
        <w:rPr>
          <w:rFonts w:eastAsia="Calibri" w:cs="Times New Roman"/>
        </w:rPr>
        <w:t>.</w:t>
      </w:r>
    </w:p>
    <w:p w14:paraId="76C226DB" w14:textId="77777777" w:rsidR="00E73281" w:rsidRPr="00634719" w:rsidRDefault="00E73281" w:rsidP="001618C5"/>
    <w:p w14:paraId="1159A828" w14:textId="77777777" w:rsidR="001B6EA9" w:rsidRPr="00634719" w:rsidRDefault="001B6EA9" w:rsidP="001B6EA9">
      <w:pPr>
        <w:keepNext/>
        <w:spacing w:before="240" w:after="60"/>
        <w:ind w:left="709" w:hanging="709"/>
        <w:outlineLvl w:val="1"/>
        <w:rPr>
          <w:rFonts w:eastAsia="Times New Roman" w:cs="Times New Roman"/>
          <w:b/>
          <w:bCs/>
          <w:iCs/>
          <w:szCs w:val="28"/>
        </w:rPr>
      </w:pPr>
      <w:bookmarkStart w:id="26" w:name="_Toc469917636"/>
      <w:r w:rsidRPr="00634719">
        <w:rPr>
          <w:rFonts w:eastAsia="Times New Roman" w:cs="Times New Roman"/>
          <w:b/>
          <w:bCs/>
          <w:iCs/>
          <w:szCs w:val="28"/>
        </w:rPr>
        <w:t>II</w:t>
      </w:r>
      <w:r w:rsidR="00613348" w:rsidRPr="00634719">
        <w:rPr>
          <w:rFonts w:eastAsia="Times New Roman" w:cs="Times New Roman"/>
          <w:b/>
          <w:bCs/>
          <w:iCs/>
          <w:szCs w:val="28"/>
        </w:rPr>
        <w:t>I</w:t>
      </w:r>
      <w:r w:rsidRPr="00634719">
        <w:rPr>
          <w:rFonts w:eastAsia="Times New Roman" w:cs="Times New Roman"/>
          <w:b/>
          <w:bCs/>
          <w:iCs/>
          <w:szCs w:val="28"/>
        </w:rPr>
        <w:t>.4.</w:t>
      </w:r>
      <w:r w:rsidRPr="00634719">
        <w:rPr>
          <w:rFonts w:eastAsia="Times New Roman" w:cs="Times New Roman"/>
          <w:b/>
          <w:bCs/>
          <w:iCs/>
          <w:szCs w:val="28"/>
        </w:rPr>
        <w:tab/>
        <w:t>Aprobación de pautas</w:t>
      </w:r>
      <w:bookmarkEnd w:id="26"/>
      <w:r w:rsidRPr="00634719">
        <w:rPr>
          <w:rFonts w:eastAsia="Times New Roman" w:cs="Times New Roman"/>
          <w:b/>
          <w:bCs/>
          <w:iCs/>
          <w:szCs w:val="28"/>
        </w:rPr>
        <w:t xml:space="preserve"> </w:t>
      </w:r>
    </w:p>
    <w:p w14:paraId="3794BF1A" w14:textId="77777777" w:rsidR="001B6EA9" w:rsidRPr="00634719" w:rsidRDefault="001B6EA9" w:rsidP="001B6EA9">
      <w:pPr>
        <w:pStyle w:val="Ttulo1"/>
        <w:rPr>
          <w:rFonts w:eastAsia="Calibri"/>
        </w:rPr>
      </w:pPr>
      <w:bookmarkStart w:id="27" w:name="_Toc469917637"/>
      <w:r w:rsidRPr="00634719">
        <w:rPr>
          <w:rFonts w:eastAsia="Calibri"/>
        </w:rPr>
        <w:t>a) Primer semestre de 2016</w:t>
      </w:r>
      <w:bookmarkEnd w:id="27"/>
    </w:p>
    <w:p w14:paraId="6074279A" w14:textId="77777777" w:rsidR="001B6EA9" w:rsidRPr="00634719" w:rsidRDefault="001B6EA9" w:rsidP="001B6EA9">
      <w:pPr>
        <w:rPr>
          <w:rFonts w:eastAsia="Calibri" w:cs="Times New Roman"/>
        </w:rPr>
      </w:pPr>
    </w:p>
    <w:p w14:paraId="63203302" w14:textId="77777777" w:rsidR="001B6EA9" w:rsidRPr="00634719" w:rsidRDefault="001B6EA9" w:rsidP="001B6EA9">
      <w:pPr>
        <w:rPr>
          <w:rFonts w:eastAsia="Calibri" w:cs="Times New Roman"/>
        </w:rPr>
      </w:pPr>
      <w:r w:rsidRPr="00634719">
        <w:rPr>
          <w:rFonts w:eastAsia="Calibri" w:cs="Times New Roman"/>
        </w:rPr>
        <w:t>Las pautas de transmisión de los mensajes de los partidos políticos relativas al periodo ordinario durante el primer semestre de 2016 fueron aprobadas en la Décima Primera Sesión Ordinaria de 2015, verificada el 30 de noviembre de ese año, mediante Acuerdo identificado con la clave INE/ACRT/45/2015, modificado por el diverso INE/ACRT/51/2015, aprobado en la Décima Segunda Sesión Ordinaria de 2015, celebrada el 17 de diciembre.</w:t>
      </w:r>
      <w:r w:rsidRPr="00634719">
        <w:rPr>
          <w:rStyle w:val="Refdenotaalpie"/>
          <w:rFonts w:eastAsia="Calibri" w:cs="Times New Roman"/>
        </w:rPr>
        <w:footnoteReference w:id="11"/>
      </w:r>
    </w:p>
    <w:p w14:paraId="6551BB6D" w14:textId="77777777" w:rsidR="00BE69EF" w:rsidRPr="00634719" w:rsidRDefault="00BE69EF" w:rsidP="00BE69EF">
      <w:pPr>
        <w:rPr>
          <w:rFonts w:eastAsia="Calibri" w:cs="Times New Roman"/>
        </w:rPr>
      </w:pPr>
    </w:p>
    <w:p w14:paraId="0B902D6D" w14:textId="77777777" w:rsidR="001B6EA9" w:rsidRPr="00634719" w:rsidRDefault="001B6EA9" w:rsidP="001B6EA9">
      <w:pPr>
        <w:rPr>
          <w:rFonts w:eastAsia="Calibri" w:cs="Times New Roman"/>
        </w:rPr>
      </w:pPr>
      <w:r w:rsidRPr="00634719">
        <w:rPr>
          <w:rFonts w:eastAsia="Calibri" w:cs="Times New Roman"/>
        </w:rPr>
        <w:t>Los acuerdos aprobatorios de estas pautas sufrieron las siguientes modificaciones:</w:t>
      </w:r>
    </w:p>
    <w:p w14:paraId="352B667F" w14:textId="77777777" w:rsidR="001B6EA9" w:rsidRPr="00634719" w:rsidRDefault="001B6EA9" w:rsidP="001B6EA9">
      <w:pPr>
        <w:rPr>
          <w:rFonts w:eastAsia="Calibri" w:cs="Times New Roman"/>
        </w:rPr>
      </w:pPr>
    </w:p>
    <w:p w14:paraId="5D07DCF1" w14:textId="77777777" w:rsidR="001B6EA9" w:rsidRPr="00634719" w:rsidRDefault="009908E2" w:rsidP="001B6EA9">
      <w:pPr>
        <w:numPr>
          <w:ilvl w:val="0"/>
          <w:numId w:val="8"/>
        </w:numPr>
        <w:contextualSpacing/>
        <w:rPr>
          <w:rFonts w:eastAsia="Calibri" w:cs="Arial"/>
          <w:szCs w:val="24"/>
        </w:rPr>
      </w:pPr>
      <w:r w:rsidRPr="00634719">
        <w:rPr>
          <w:rFonts w:eastAsia="Calibri" w:cs="Arial"/>
          <w:szCs w:val="24"/>
        </w:rPr>
        <w:t>El Acuerdo INE/ACRT/</w:t>
      </w:r>
      <w:r w:rsidR="00872AA0" w:rsidRPr="00634719">
        <w:rPr>
          <w:rFonts w:eastAsia="Calibri" w:cs="Arial"/>
          <w:szCs w:val="24"/>
        </w:rPr>
        <w:t>51</w:t>
      </w:r>
      <w:r w:rsidRPr="00634719">
        <w:rPr>
          <w:rFonts w:eastAsia="Calibri" w:cs="Arial"/>
          <w:szCs w:val="24"/>
        </w:rPr>
        <w:t>/2015</w:t>
      </w:r>
      <w:r w:rsidR="001B6EA9" w:rsidRPr="00634719">
        <w:rPr>
          <w:rFonts w:eastAsia="Calibri" w:cs="Arial"/>
          <w:szCs w:val="24"/>
        </w:rPr>
        <w:t xml:space="preserve"> fue modificado por el INE/ACRT/11/2016, en razón del cambio de denominación del Partido Social Demócrata de Coahuila ahora Social Demócrata Independiente</w:t>
      </w:r>
      <w:r w:rsidRPr="00634719">
        <w:rPr>
          <w:rFonts w:eastAsia="Calibri" w:cs="Arial"/>
          <w:szCs w:val="24"/>
        </w:rPr>
        <w:t>,</w:t>
      </w:r>
      <w:r w:rsidR="001B6EA9" w:rsidRPr="00634719">
        <w:rPr>
          <w:rFonts w:eastAsia="Calibri" w:cs="Arial"/>
          <w:szCs w:val="24"/>
        </w:rPr>
        <w:t xml:space="preserve"> Partido Político de Coahuila.</w:t>
      </w:r>
    </w:p>
    <w:p w14:paraId="11B3FC58" w14:textId="77777777" w:rsidR="001B6EA9" w:rsidRPr="00634719" w:rsidRDefault="001B6EA9" w:rsidP="001B6EA9">
      <w:pPr>
        <w:rPr>
          <w:rFonts w:eastAsia="Calibri" w:cs="Arial"/>
          <w:szCs w:val="24"/>
        </w:rPr>
      </w:pPr>
    </w:p>
    <w:p w14:paraId="40E479EF" w14:textId="48AD9946" w:rsidR="001B6EA9" w:rsidRPr="00634719" w:rsidRDefault="001B6EA9" w:rsidP="001B6EA9">
      <w:pPr>
        <w:numPr>
          <w:ilvl w:val="0"/>
          <w:numId w:val="8"/>
        </w:numPr>
        <w:contextualSpacing/>
        <w:rPr>
          <w:rFonts w:eastAsia="Calibri" w:cs="Arial"/>
          <w:szCs w:val="24"/>
        </w:rPr>
      </w:pPr>
      <w:r w:rsidRPr="00634719">
        <w:rPr>
          <w:rFonts w:eastAsia="Calibri" w:cs="Arial"/>
          <w:szCs w:val="24"/>
        </w:rPr>
        <w:t xml:space="preserve">El Acuerdo INE/ACRT/51/2015 </w:t>
      </w:r>
      <w:r w:rsidR="00872AA0" w:rsidRPr="00634719">
        <w:rPr>
          <w:rFonts w:eastAsia="Calibri" w:cs="Arial"/>
          <w:szCs w:val="24"/>
        </w:rPr>
        <w:t xml:space="preserve">también </w:t>
      </w:r>
      <w:r w:rsidRPr="00634719">
        <w:rPr>
          <w:rFonts w:eastAsia="Calibri" w:cs="Arial"/>
          <w:szCs w:val="24"/>
        </w:rPr>
        <w:t>fue modificado por el INE/CG54/2016, para que</w:t>
      </w:r>
      <w:r w:rsidR="009908E2" w:rsidRPr="00634719">
        <w:rPr>
          <w:rFonts w:eastAsia="Calibri" w:cs="Arial"/>
          <w:szCs w:val="24"/>
        </w:rPr>
        <w:t>,</w:t>
      </w:r>
      <w:r w:rsidRPr="00634719">
        <w:rPr>
          <w:rFonts w:eastAsia="Calibri" w:cs="Arial"/>
          <w:szCs w:val="24"/>
        </w:rPr>
        <w:t xml:space="preserve"> en el periodo que del 12 de febrero al 17 de abril de 2016, se elaborara una pauta conjunta que incluyera la pauta aprobada mediante el primero de dichos acuerdos y la que de conformidad con el Acuerdo del Consejo General adicionara doce minutos para las autoridades electorales federales</w:t>
      </w:r>
      <w:r w:rsidR="00872AA0" w:rsidRPr="00634719">
        <w:rPr>
          <w:rFonts w:eastAsia="Calibri" w:cs="Arial"/>
          <w:szCs w:val="24"/>
        </w:rPr>
        <w:t>, esto en el marco del proceso electoral para la elección de sesenta diputados constituyentes para la integración de la Asamblea Constituyente de la Ciudad de México</w:t>
      </w:r>
      <w:r w:rsidRPr="00634719">
        <w:rPr>
          <w:rFonts w:eastAsia="Calibri" w:cs="Arial"/>
          <w:szCs w:val="24"/>
        </w:rPr>
        <w:t xml:space="preserve">. </w:t>
      </w:r>
    </w:p>
    <w:p w14:paraId="1826A7FC" w14:textId="77777777" w:rsidR="001B6EA9" w:rsidRPr="00634719" w:rsidRDefault="001B6EA9" w:rsidP="001B6EA9">
      <w:pPr>
        <w:ind w:left="720"/>
        <w:contextualSpacing/>
        <w:rPr>
          <w:rFonts w:eastAsia="Calibri" w:cs="Arial"/>
          <w:szCs w:val="24"/>
        </w:rPr>
      </w:pPr>
    </w:p>
    <w:p w14:paraId="1E072014" w14:textId="77777777" w:rsidR="009908E2" w:rsidRPr="00634719" w:rsidRDefault="009908E2" w:rsidP="001B6EA9">
      <w:pPr>
        <w:ind w:left="720"/>
        <w:contextualSpacing/>
        <w:rPr>
          <w:rFonts w:eastAsia="Calibri" w:cs="Arial"/>
          <w:szCs w:val="24"/>
        </w:rPr>
      </w:pPr>
      <w:r w:rsidRPr="00634719">
        <w:rPr>
          <w:rFonts w:eastAsia="Calibri" w:cs="Arial"/>
          <w:szCs w:val="24"/>
        </w:rPr>
        <w:t>Posteriormente, el</w:t>
      </w:r>
      <w:r w:rsidR="001B6EA9" w:rsidRPr="00634719">
        <w:rPr>
          <w:rFonts w:eastAsia="Calibri" w:cs="Arial"/>
          <w:szCs w:val="24"/>
        </w:rPr>
        <w:t xml:space="preserve"> </w:t>
      </w:r>
      <w:r w:rsidRPr="00634719">
        <w:rPr>
          <w:rFonts w:eastAsia="Calibri" w:cs="Arial"/>
          <w:szCs w:val="24"/>
        </w:rPr>
        <w:t xml:space="preserve">mismo Acuerdo INE/ACRT/51/2015 </w:t>
      </w:r>
      <w:r w:rsidR="001B6EA9" w:rsidRPr="00634719">
        <w:rPr>
          <w:rFonts w:eastAsia="Calibri" w:cs="Arial"/>
          <w:szCs w:val="24"/>
        </w:rPr>
        <w:t>fue modificado por el diverso INE/ACRT/19/2016, para incluir a los partidos políticos locales denominados Humanista de Baja California y Humanista del Distrito Federal (</w:t>
      </w:r>
      <w:r w:rsidRPr="00634719">
        <w:rPr>
          <w:rFonts w:eastAsia="Calibri" w:cs="Arial"/>
          <w:szCs w:val="24"/>
        </w:rPr>
        <w:t>ahora Ciudad de México)</w:t>
      </w:r>
      <w:r w:rsidR="001B6EA9" w:rsidRPr="00634719">
        <w:rPr>
          <w:rFonts w:eastAsia="Calibri" w:cs="Arial"/>
          <w:szCs w:val="24"/>
        </w:rPr>
        <w:t xml:space="preserve"> y con motivo de la pérdida de registro del partido Futuro Democrático en el </w:t>
      </w:r>
      <w:r w:rsidR="00872AA0" w:rsidRPr="00634719">
        <w:rPr>
          <w:rFonts w:eastAsia="Calibri" w:cs="Arial"/>
          <w:szCs w:val="24"/>
        </w:rPr>
        <w:t>E</w:t>
      </w:r>
      <w:r w:rsidR="001B6EA9" w:rsidRPr="00634719">
        <w:rPr>
          <w:rFonts w:eastAsia="Calibri" w:cs="Arial"/>
          <w:szCs w:val="24"/>
        </w:rPr>
        <w:t>stado de México en el pautado.</w:t>
      </w:r>
    </w:p>
    <w:p w14:paraId="12665538" w14:textId="77777777" w:rsidR="009908E2" w:rsidRPr="00634719" w:rsidRDefault="009908E2" w:rsidP="001B6EA9">
      <w:pPr>
        <w:ind w:left="720"/>
        <w:contextualSpacing/>
        <w:rPr>
          <w:rFonts w:eastAsia="Calibri" w:cs="Arial"/>
          <w:szCs w:val="24"/>
        </w:rPr>
      </w:pPr>
    </w:p>
    <w:p w14:paraId="7ADFF06D" w14:textId="77777777" w:rsidR="001B6EA9" w:rsidRPr="00634719" w:rsidRDefault="001B6EA9" w:rsidP="009D1148">
      <w:pPr>
        <w:pStyle w:val="Prrafodelista"/>
        <w:numPr>
          <w:ilvl w:val="0"/>
          <w:numId w:val="8"/>
        </w:numPr>
        <w:rPr>
          <w:rFonts w:ascii="Arial" w:hAnsi="Arial" w:cs="Arial"/>
          <w:sz w:val="24"/>
          <w:szCs w:val="24"/>
          <w:lang w:val="es-MX"/>
        </w:rPr>
      </w:pPr>
      <w:r w:rsidRPr="00634719">
        <w:rPr>
          <w:rFonts w:ascii="Arial" w:hAnsi="Arial" w:cs="Arial"/>
          <w:sz w:val="24"/>
          <w:szCs w:val="24"/>
          <w:lang w:val="es-MX"/>
        </w:rPr>
        <w:t>El Acuerdo INE/ACRT/19/2016 fue modificado, a su vez, por el INE/ACRT/21/2016, para incluir a los partidos políticos locales Humanista de Baja California Sur y Humanista de Morelos en los pautados</w:t>
      </w:r>
      <w:r w:rsidR="009D1148" w:rsidRPr="00634719">
        <w:rPr>
          <w:rFonts w:ascii="Arial" w:hAnsi="Arial" w:cs="Arial"/>
          <w:sz w:val="24"/>
          <w:szCs w:val="24"/>
          <w:lang w:val="es-MX"/>
        </w:rPr>
        <w:t xml:space="preserve"> del primer semestre</w:t>
      </w:r>
      <w:r w:rsidRPr="00634719">
        <w:rPr>
          <w:rFonts w:ascii="Arial" w:hAnsi="Arial" w:cs="Arial"/>
          <w:sz w:val="24"/>
          <w:szCs w:val="24"/>
          <w:lang w:val="es-MX"/>
        </w:rPr>
        <w:t>.</w:t>
      </w:r>
    </w:p>
    <w:p w14:paraId="7C177071" w14:textId="77777777" w:rsidR="001B6EA9" w:rsidRPr="00634719" w:rsidRDefault="001B6EA9" w:rsidP="001B6EA9">
      <w:pPr>
        <w:rPr>
          <w:rFonts w:eastAsia="Calibri" w:cs="Times New Roman"/>
        </w:rPr>
      </w:pPr>
    </w:p>
    <w:p w14:paraId="2A41A027" w14:textId="77777777" w:rsidR="001B6EA9" w:rsidRPr="00634719" w:rsidRDefault="001B6EA9" w:rsidP="001B6EA9">
      <w:pPr>
        <w:pStyle w:val="Ttulo1"/>
        <w:rPr>
          <w:rFonts w:eastAsia="Calibri"/>
        </w:rPr>
      </w:pPr>
      <w:bookmarkStart w:id="28" w:name="_Toc469917638"/>
      <w:r w:rsidRPr="00634719">
        <w:rPr>
          <w:rFonts w:eastAsia="Calibri"/>
        </w:rPr>
        <w:t>b) Segundo semestre de 2016</w:t>
      </w:r>
      <w:bookmarkEnd w:id="28"/>
    </w:p>
    <w:p w14:paraId="32A9D0CF" w14:textId="77777777" w:rsidR="001B6EA9" w:rsidRPr="00634719" w:rsidRDefault="001B6EA9" w:rsidP="001B6EA9">
      <w:pPr>
        <w:rPr>
          <w:rFonts w:eastAsia="Calibri" w:cs="Times New Roman"/>
        </w:rPr>
      </w:pPr>
    </w:p>
    <w:p w14:paraId="37BC6A78" w14:textId="77777777" w:rsidR="001B6EA9" w:rsidRPr="00634719" w:rsidRDefault="001B6EA9" w:rsidP="001B6EA9">
      <w:pPr>
        <w:rPr>
          <w:rFonts w:eastAsia="Calibri" w:cs="Times New Roman"/>
        </w:rPr>
      </w:pPr>
      <w:r w:rsidRPr="00634719">
        <w:rPr>
          <w:rFonts w:eastAsia="Calibri" w:cs="Times New Roman"/>
        </w:rPr>
        <w:t>En relación con las pautas para el segundo semestre de 2016, el Comité aprobó en su Quinta Sesión Ordinaria de 2016, celebrada el 26 de mayo, el Acuerdo INE/ACRT/20/2016.</w:t>
      </w:r>
    </w:p>
    <w:p w14:paraId="7A70E264" w14:textId="77777777" w:rsidR="00283BD4" w:rsidRPr="00634719" w:rsidRDefault="001B6EA9" w:rsidP="001B6EA9">
      <w:pPr>
        <w:rPr>
          <w:rFonts w:eastAsia="Calibri" w:cs="Times New Roman"/>
        </w:rPr>
      </w:pPr>
      <w:r w:rsidRPr="00634719">
        <w:rPr>
          <w:rFonts w:eastAsia="Calibri" w:cs="Times New Roman"/>
        </w:rPr>
        <w:t>E</w:t>
      </w:r>
      <w:r w:rsidR="00BE69EF" w:rsidRPr="00634719">
        <w:rPr>
          <w:rFonts w:eastAsia="Calibri" w:cs="Times New Roman"/>
        </w:rPr>
        <w:t>ste</w:t>
      </w:r>
      <w:r w:rsidRPr="00634719">
        <w:rPr>
          <w:rFonts w:eastAsia="Calibri" w:cs="Times New Roman"/>
        </w:rPr>
        <w:t xml:space="preserve"> Acuerdo </w:t>
      </w:r>
      <w:r w:rsidR="00283BD4" w:rsidRPr="00634719">
        <w:rPr>
          <w:rFonts w:eastAsia="Calibri" w:cs="Times New Roman"/>
        </w:rPr>
        <w:t>y los subsiguientes también fueron objeto de diversas modificaciones</w:t>
      </w:r>
      <w:r w:rsidR="00570DC0" w:rsidRPr="00634719">
        <w:rPr>
          <w:rFonts w:eastAsia="Calibri" w:cs="Times New Roman"/>
        </w:rPr>
        <w:t>, las cuales se reseñan a continuación</w:t>
      </w:r>
      <w:r w:rsidR="00283BD4" w:rsidRPr="00634719">
        <w:rPr>
          <w:rFonts w:eastAsia="Calibri" w:cs="Times New Roman"/>
        </w:rPr>
        <w:t>:</w:t>
      </w:r>
    </w:p>
    <w:p w14:paraId="57AA1A6D" w14:textId="77777777" w:rsidR="00283BD4" w:rsidRPr="00634719" w:rsidRDefault="00283BD4" w:rsidP="001B6EA9">
      <w:pPr>
        <w:rPr>
          <w:rFonts w:eastAsia="Calibri" w:cs="Times New Roman"/>
        </w:rPr>
      </w:pPr>
    </w:p>
    <w:p w14:paraId="33C4AA6E" w14:textId="77777777" w:rsidR="001B6EA9" w:rsidRPr="00634719" w:rsidRDefault="00570DC0" w:rsidP="00570DC0">
      <w:pPr>
        <w:pStyle w:val="Prrafodelista"/>
        <w:numPr>
          <w:ilvl w:val="0"/>
          <w:numId w:val="8"/>
        </w:numPr>
        <w:rPr>
          <w:rFonts w:ascii="Arial" w:hAnsi="Arial" w:cs="Arial"/>
          <w:sz w:val="24"/>
          <w:szCs w:val="24"/>
          <w:lang w:val="es-MX"/>
        </w:rPr>
      </w:pPr>
      <w:r w:rsidRPr="00634719">
        <w:rPr>
          <w:rFonts w:ascii="Arial" w:hAnsi="Arial" w:cs="Arial"/>
          <w:sz w:val="24"/>
          <w:szCs w:val="24"/>
          <w:lang w:val="es-MX"/>
        </w:rPr>
        <w:t xml:space="preserve">El Acuerdo INE/ACRT/20/2016 fue modificado por el </w:t>
      </w:r>
      <w:r w:rsidR="001B6EA9" w:rsidRPr="00634719">
        <w:rPr>
          <w:rFonts w:ascii="Arial" w:hAnsi="Arial" w:cs="Arial"/>
          <w:sz w:val="24"/>
          <w:szCs w:val="24"/>
          <w:lang w:val="es-MX"/>
        </w:rPr>
        <w:t>INE/ACRT/22/2016, con la finalidad de incluir a los partidos Humanista de Baja California Sur y Humanista de Morelos en los pautados</w:t>
      </w:r>
      <w:r w:rsidR="00283BD4" w:rsidRPr="00634719">
        <w:rPr>
          <w:rFonts w:ascii="Arial" w:hAnsi="Arial" w:cs="Arial"/>
          <w:sz w:val="24"/>
          <w:szCs w:val="24"/>
          <w:lang w:val="es-MX"/>
        </w:rPr>
        <w:t xml:space="preserve"> del segundo semestre</w:t>
      </w:r>
      <w:r w:rsidR="001B6EA9" w:rsidRPr="00634719">
        <w:rPr>
          <w:rFonts w:ascii="Arial" w:hAnsi="Arial" w:cs="Arial"/>
          <w:sz w:val="24"/>
          <w:szCs w:val="24"/>
          <w:lang w:val="es-MX"/>
        </w:rPr>
        <w:t>.</w:t>
      </w:r>
    </w:p>
    <w:p w14:paraId="1ACB07D8" w14:textId="77777777" w:rsidR="00270EE2" w:rsidRPr="00634719" w:rsidRDefault="00270EE2" w:rsidP="00570DC0">
      <w:pPr>
        <w:pStyle w:val="Prrafodelista"/>
        <w:rPr>
          <w:rFonts w:ascii="Arial" w:hAnsi="Arial" w:cs="Arial"/>
          <w:sz w:val="24"/>
          <w:szCs w:val="24"/>
          <w:lang w:val="es-MX"/>
        </w:rPr>
      </w:pPr>
    </w:p>
    <w:p w14:paraId="79F8A0B0" w14:textId="77777777" w:rsidR="00270EE2" w:rsidRPr="00634719" w:rsidRDefault="00270EE2" w:rsidP="00570DC0">
      <w:pPr>
        <w:pStyle w:val="Prrafodelista"/>
        <w:numPr>
          <w:ilvl w:val="0"/>
          <w:numId w:val="8"/>
        </w:numPr>
        <w:rPr>
          <w:rFonts w:ascii="Arial" w:hAnsi="Arial" w:cs="Arial"/>
          <w:sz w:val="24"/>
          <w:szCs w:val="24"/>
          <w:lang w:val="es-MX"/>
        </w:rPr>
      </w:pPr>
      <w:r w:rsidRPr="00634719">
        <w:rPr>
          <w:rFonts w:ascii="Arial" w:hAnsi="Arial" w:cs="Arial"/>
          <w:sz w:val="24"/>
          <w:szCs w:val="24"/>
          <w:lang w:val="es-MX"/>
        </w:rPr>
        <w:t>E</w:t>
      </w:r>
      <w:r w:rsidR="00570DC0" w:rsidRPr="00634719">
        <w:rPr>
          <w:rFonts w:ascii="Arial" w:hAnsi="Arial" w:cs="Arial"/>
          <w:sz w:val="24"/>
          <w:szCs w:val="24"/>
          <w:lang w:val="es-MX"/>
        </w:rPr>
        <w:t>l</w:t>
      </w:r>
      <w:r w:rsidRPr="00634719">
        <w:rPr>
          <w:rFonts w:ascii="Arial" w:hAnsi="Arial" w:cs="Arial"/>
          <w:sz w:val="24"/>
          <w:szCs w:val="24"/>
          <w:lang w:val="es-MX"/>
        </w:rPr>
        <w:t xml:space="preserve"> Acuerdo </w:t>
      </w:r>
      <w:r w:rsidR="00570DC0" w:rsidRPr="00634719">
        <w:rPr>
          <w:rFonts w:ascii="Arial" w:hAnsi="Arial" w:cs="Arial"/>
          <w:sz w:val="24"/>
          <w:szCs w:val="24"/>
          <w:lang w:val="es-MX"/>
        </w:rPr>
        <w:t xml:space="preserve">22 </w:t>
      </w:r>
      <w:r w:rsidRPr="00634719">
        <w:rPr>
          <w:rFonts w:ascii="Arial" w:hAnsi="Arial" w:cs="Arial"/>
          <w:sz w:val="24"/>
          <w:szCs w:val="24"/>
          <w:lang w:val="es-MX"/>
        </w:rPr>
        <w:t>fue modificado, a su vez, por el INE/ACRT/2</w:t>
      </w:r>
      <w:r w:rsidR="00F4785F" w:rsidRPr="00634719">
        <w:rPr>
          <w:rFonts w:ascii="Arial" w:hAnsi="Arial" w:cs="Arial"/>
          <w:sz w:val="24"/>
          <w:szCs w:val="24"/>
          <w:lang w:val="es-MX"/>
        </w:rPr>
        <w:t xml:space="preserve">4/2016, </w:t>
      </w:r>
      <w:r w:rsidRPr="00634719">
        <w:rPr>
          <w:rFonts w:ascii="Arial" w:hAnsi="Arial" w:cs="Arial"/>
          <w:sz w:val="24"/>
          <w:szCs w:val="24"/>
          <w:lang w:val="es-MX"/>
        </w:rPr>
        <w:t>para incluir a</w:t>
      </w:r>
      <w:r w:rsidR="00570DC0" w:rsidRPr="00634719">
        <w:rPr>
          <w:rFonts w:ascii="Arial" w:hAnsi="Arial" w:cs="Arial"/>
          <w:sz w:val="24"/>
          <w:szCs w:val="24"/>
          <w:lang w:val="es-MX"/>
        </w:rPr>
        <w:t xml:space="preserve">l nuevo Partido Virtud Ciudadana, </w:t>
      </w:r>
      <w:r w:rsidRPr="00634719">
        <w:rPr>
          <w:rFonts w:ascii="Arial" w:hAnsi="Arial" w:cs="Arial"/>
          <w:sz w:val="24"/>
          <w:szCs w:val="24"/>
          <w:lang w:val="es-MX"/>
        </w:rPr>
        <w:t>de</w:t>
      </w:r>
      <w:r w:rsidR="00570DC0" w:rsidRPr="00634719">
        <w:rPr>
          <w:rFonts w:ascii="Arial" w:hAnsi="Arial" w:cs="Arial"/>
          <w:sz w:val="24"/>
          <w:szCs w:val="24"/>
          <w:lang w:val="es-MX"/>
        </w:rPr>
        <w:t>l</w:t>
      </w:r>
      <w:r w:rsidRPr="00634719">
        <w:rPr>
          <w:rFonts w:ascii="Arial" w:hAnsi="Arial" w:cs="Arial"/>
          <w:sz w:val="24"/>
          <w:szCs w:val="24"/>
          <w:lang w:val="es-MX"/>
        </w:rPr>
        <w:t xml:space="preserve"> </w:t>
      </w:r>
      <w:r w:rsidR="00F4785F" w:rsidRPr="00634719">
        <w:rPr>
          <w:rFonts w:ascii="Arial" w:hAnsi="Arial" w:cs="Arial"/>
          <w:sz w:val="24"/>
          <w:szCs w:val="24"/>
          <w:lang w:val="es-MX"/>
        </w:rPr>
        <w:t>Estado México</w:t>
      </w:r>
      <w:r w:rsidR="00570DC0" w:rsidRPr="00634719">
        <w:rPr>
          <w:rFonts w:ascii="Arial" w:hAnsi="Arial" w:cs="Arial"/>
          <w:sz w:val="24"/>
          <w:szCs w:val="24"/>
          <w:lang w:val="es-MX"/>
        </w:rPr>
        <w:t>,</w:t>
      </w:r>
      <w:r w:rsidR="00F4785F" w:rsidRPr="00634719">
        <w:rPr>
          <w:rFonts w:ascii="Arial" w:hAnsi="Arial" w:cs="Arial"/>
          <w:sz w:val="24"/>
          <w:szCs w:val="24"/>
          <w:lang w:val="es-MX"/>
        </w:rPr>
        <w:t xml:space="preserve"> </w:t>
      </w:r>
      <w:r w:rsidRPr="00634719">
        <w:rPr>
          <w:rFonts w:ascii="Arial" w:hAnsi="Arial" w:cs="Arial"/>
          <w:sz w:val="24"/>
          <w:szCs w:val="24"/>
          <w:lang w:val="es-MX"/>
        </w:rPr>
        <w:t>en las pautas.</w:t>
      </w:r>
      <w:r w:rsidR="00F4785F" w:rsidRPr="00634719">
        <w:rPr>
          <w:rFonts w:ascii="Arial" w:hAnsi="Arial" w:cs="Arial"/>
          <w:sz w:val="24"/>
          <w:szCs w:val="24"/>
          <w:lang w:val="es-MX"/>
        </w:rPr>
        <w:t xml:space="preserve"> </w:t>
      </w:r>
      <w:r w:rsidR="00570DC0" w:rsidRPr="00634719">
        <w:rPr>
          <w:rFonts w:ascii="Arial" w:hAnsi="Arial" w:cs="Arial"/>
          <w:sz w:val="24"/>
          <w:szCs w:val="24"/>
          <w:lang w:val="es-MX"/>
        </w:rPr>
        <w:t>A causa</w:t>
      </w:r>
      <w:r w:rsidR="00F4785F" w:rsidRPr="00634719">
        <w:rPr>
          <w:rFonts w:ascii="Arial" w:hAnsi="Arial" w:cs="Arial"/>
          <w:sz w:val="24"/>
          <w:szCs w:val="24"/>
          <w:lang w:val="es-MX"/>
        </w:rPr>
        <w:t xml:space="preserve"> de la pérdida de registro de los partidos Alternativa Veracruzana y Partido Cardenista, en Veracruz, el Acuerdo 24 fue modificado por el diverso INE/ACRT/28/2016</w:t>
      </w:r>
      <w:r w:rsidR="00F201E9" w:rsidRPr="00634719">
        <w:rPr>
          <w:rFonts w:ascii="Arial" w:hAnsi="Arial" w:cs="Arial"/>
          <w:sz w:val="24"/>
          <w:szCs w:val="24"/>
          <w:lang w:val="es-MX"/>
        </w:rPr>
        <w:t>.</w:t>
      </w:r>
    </w:p>
    <w:p w14:paraId="52397B1E" w14:textId="77777777" w:rsidR="001B6EA9" w:rsidRPr="00634719" w:rsidRDefault="001B6EA9" w:rsidP="001B6EA9">
      <w:pPr>
        <w:rPr>
          <w:rFonts w:eastAsia="Calibri" w:cs="Times New Roman"/>
        </w:rPr>
      </w:pPr>
    </w:p>
    <w:p w14:paraId="02351F6B" w14:textId="77777777" w:rsidR="001B6EA9" w:rsidRPr="00634719" w:rsidRDefault="001B6EA9" w:rsidP="001B6EA9">
      <w:pPr>
        <w:rPr>
          <w:rFonts w:eastAsia="Calibri" w:cs="Times New Roman"/>
        </w:rPr>
      </w:pPr>
      <w:r w:rsidRPr="00634719">
        <w:rPr>
          <w:rFonts w:eastAsia="Calibri" w:cs="Times New Roman"/>
        </w:rPr>
        <w:t>Respecto del ámbito espacial de aplicación de las pautas, el Acuerdo INE/ACRT/20/2016 aprobó seis modelos de distribución del tiempo en radio y televisión, esto es, a) entidades federativas en las que no existen partidos políticos con registro estatal; b) entidades federativas en las que existe un partido político con registro estatal; c) entidades federativas en las que existen dos partidos políticos con registro estatal; d) entidades federativas en las que existen tres partidos políticos con registro estatal; e) entidades federativas en las que existen cinco partidos políticos con registro estatal, y f) entidades federativas en las que existen seis partidos políticos con registro estatal.</w:t>
      </w:r>
    </w:p>
    <w:p w14:paraId="4B030677" w14:textId="77777777" w:rsidR="00597793" w:rsidRPr="00634719" w:rsidRDefault="00597793" w:rsidP="001B6EA9">
      <w:pPr>
        <w:rPr>
          <w:rFonts w:eastAsia="Calibri" w:cs="Times New Roman"/>
        </w:rPr>
      </w:pPr>
    </w:p>
    <w:p w14:paraId="4E1BDEB8" w14:textId="77777777" w:rsidR="001B6EA9" w:rsidRPr="00634719" w:rsidRDefault="001B6EA9" w:rsidP="001B6EA9">
      <w:pPr>
        <w:rPr>
          <w:rFonts w:eastAsia="Calibri" w:cs="Times New Roman"/>
        </w:rPr>
      </w:pPr>
      <w:r w:rsidRPr="00634719">
        <w:rPr>
          <w:rFonts w:eastAsia="Calibri" w:cs="Times New Roman"/>
        </w:rPr>
        <w:t>Conforme al acuerdo en comento, diversos partidos políticos con registro local acced</w:t>
      </w:r>
      <w:r w:rsidR="000041CB" w:rsidRPr="00634719">
        <w:rPr>
          <w:rFonts w:eastAsia="Calibri" w:cs="Times New Roman"/>
        </w:rPr>
        <w:t>i</w:t>
      </w:r>
      <w:r w:rsidRPr="00634719">
        <w:rPr>
          <w:rFonts w:eastAsia="Calibri" w:cs="Times New Roman"/>
        </w:rPr>
        <w:t>er</w:t>
      </w:r>
      <w:r w:rsidR="000041CB" w:rsidRPr="00634719">
        <w:rPr>
          <w:rFonts w:eastAsia="Calibri" w:cs="Times New Roman"/>
        </w:rPr>
        <w:t>o</w:t>
      </w:r>
      <w:r w:rsidRPr="00634719">
        <w:rPr>
          <w:rFonts w:eastAsia="Calibri" w:cs="Times New Roman"/>
        </w:rPr>
        <w:t xml:space="preserve">n durante el periodo ordinario del </w:t>
      </w:r>
      <w:r w:rsidR="00EA2B87" w:rsidRPr="00634719">
        <w:rPr>
          <w:rFonts w:eastAsia="Calibri" w:cs="Times New Roman"/>
        </w:rPr>
        <w:t>segundo</w:t>
      </w:r>
      <w:r w:rsidRPr="00634719">
        <w:rPr>
          <w:rFonts w:eastAsia="Calibri" w:cs="Times New Roman"/>
        </w:rPr>
        <w:t xml:space="preserve"> semestre del año 2016 a los tiempos en radio y televisión en las emisoras de radio y televisión de sus respectivas entidades</w:t>
      </w:r>
      <w:r w:rsidRPr="00634719">
        <w:rPr>
          <w:rFonts w:eastAsia="Calibri" w:cs="Times New Roman"/>
          <w:vertAlign w:val="superscript"/>
        </w:rPr>
        <w:footnoteReference w:id="12"/>
      </w:r>
    </w:p>
    <w:p w14:paraId="1E3C215F" w14:textId="77777777" w:rsidR="001B6EA9" w:rsidRPr="00634719" w:rsidRDefault="001B6EA9" w:rsidP="001B6EA9">
      <w:pPr>
        <w:rPr>
          <w:rFonts w:eastAsia="Calibri" w:cs="Times New Roman"/>
        </w:rPr>
      </w:pPr>
    </w:p>
    <w:p w14:paraId="03D8FBE7" w14:textId="77777777" w:rsidR="00EA5514" w:rsidRPr="00634719" w:rsidRDefault="006C76A8" w:rsidP="00AB0433">
      <w:pPr>
        <w:spacing w:line="260" w:lineRule="exact"/>
        <w:rPr>
          <w:rFonts w:eastAsia="Calibri" w:cs="Times New Roman"/>
        </w:rPr>
      </w:pPr>
      <w:r w:rsidRPr="00634719">
        <w:rPr>
          <w:rFonts w:eastAsia="Calibri" w:cs="Times New Roman"/>
        </w:rPr>
        <w:t>Finalmente, y como se mencionó anteriormente, con la entrada en operaciones del concesionario de televisión Cadena Tres I, S.A. de C.V., mediante Acuerdo INE/ACRT/23/2016, aprobado en la Novena Sesión Especia</w:t>
      </w:r>
      <w:r w:rsidR="00AB0433" w:rsidRPr="00634719">
        <w:rPr>
          <w:rFonts w:eastAsia="Calibri" w:cs="Times New Roman"/>
        </w:rPr>
        <w:t>l</w:t>
      </w:r>
      <w:r w:rsidRPr="00634719">
        <w:rPr>
          <w:rFonts w:eastAsia="Calibri" w:cs="Times New Roman"/>
        </w:rPr>
        <w:t xml:space="preserve">, celebrada el 14 de octubre de 2016, el Comité modificó </w:t>
      </w:r>
      <w:r w:rsidR="00AB0433" w:rsidRPr="00634719">
        <w:rPr>
          <w:rFonts w:eastAsia="Calibri" w:cs="Times New Roman"/>
        </w:rPr>
        <w:t>los anexos de los acuerdos INE/ACRT/20 y 22/2016</w:t>
      </w:r>
      <w:r w:rsidRPr="00634719">
        <w:rPr>
          <w:rFonts w:eastAsia="Calibri" w:cs="Times New Roman"/>
        </w:rPr>
        <w:t>,</w:t>
      </w:r>
      <w:r w:rsidR="00AB0433" w:rsidRPr="00634719">
        <w:rPr>
          <w:rFonts w:eastAsia="Calibri" w:cs="Times New Roman"/>
        </w:rPr>
        <w:t xml:space="preserve"> esto es, las pautas correspondientes</w:t>
      </w:r>
      <w:r w:rsidRPr="00634719">
        <w:rPr>
          <w:rFonts w:eastAsia="Calibri" w:cs="Times New Roman"/>
        </w:rPr>
        <w:t>.</w:t>
      </w:r>
      <w:r w:rsidR="00AB0433" w:rsidRPr="00634719">
        <w:rPr>
          <w:rFonts w:eastAsia="Calibri" w:cs="Times New Roman"/>
        </w:rPr>
        <w:t xml:space="preserve"> Lo anterior, con la finalidad de agregar las relativas a las emisoras autorizadas a </w:t>
      </w:r>
      <w:r w:rsidR="00597793" w:rsidRPr="00634719">
        <w:rPr>
          <w:rFonts w:eastAsia="Calibri" w:cs="Times New Roman"/>
        </w:rPr>
        <w:t>dicho concesionario</w:t>
      </w:r>
      <w:r w:rsidR="00AB0433" w:rsidRPr="00634719">
        <w:rPr>
          <w:rFonts w:eastAsia="Calibri" w:cs="Times New Roman"/>
        </w:rPr>
        <w:t>.</w:t>
      </w:r>
    </w:p>
    <w:p w14:paraId="7C9CB8C2" w14:textId="77777777" w:rsidR="001B6EA9" w:rsidRPr="00634719" w:rsidRDefault="001B6EA9" w:rsidP="001B6EA9">
      <w:pPr>
        <w:pStyle w:val="Ttulo1"/>
        <w:rPr>
          <w:rFonts w:eastAsia="Calibri"/>
        </w:rPr>
      </w:pPr>
      <w:bookmarkStart w:id="29" w:name="_Toc469917639"/>
      <w:r w:rsidRPr="00634719">
        <w:rPr>
          <w:rFonts w:eastAsia="Calibri"/>
        </w:rPr>
        <w:t>c) Primer semestre de 2017</w:t>
      </w:r>
      <w:bookmarkEnd w:id="29"/>
    </w:p>
    <w:p w14:paraId="2368DCE5" w14:textId="77777777" w:rsidR="001B6EA9" w:rsidRPr="00634719" w:rsidRDefault="001B6EA9" w:rsidP="001B6EA9">
      <w:pPr>
        <w:rPr>
          <w:rFonts w:eastAsia="Calibri" w:cs="Times New Roman"/>
        </w:rPr>
      </w:pPr>
    </w:p>
    <w:p w14:paraId="08EEFEC2" w14:textId="4D30888B" w:rsidR="00D3511B" w:rsidRPr="00634719" w:rsidRDefault="00D3511B" w:rsidP="00D3511B">
      <w:pPr>
        <w:rPr>
          <w:rFonts w:eastAsia="Calibri" w:cs="Times New Roman"/>
        </w:rPr>
      </w:pPr>
      <w:r w:rsidRPr="00634719">
        <w:rPr>
          <w:rFonts w:eastAsia="Calibri" w:cs="Times New Roman"/>
        </w:rPr>
        <w:t xml:space="preserve">Por su parte, las pautas para el primer semestre de 2017 fueron aprobadas por el Comité </w:t>
      </w:r>
      <w:r w:rsidR="0042477B">
        <w:rPr>
          <w:rFonts w:eastAsia="Calibri" w:cs="Times New Roman"/>
        </w:rPr>
        <w:t xml:space="preserve">el 28 de noviembre, </w:t>
      </w:r>
      <w:r w:rsidRPr="00634719">
        <w:rPr>
          <w:rFonts w:eastAsia="Calibri" w:cs="Times New Roman"/>
        </w:rPr>
        <w:t>en su Décima Primera Sesión Ordinaria de 2016, mediante el Acuerdo INE/ACRT/29/2016.</w:t>
      </w:r>
    </w:p>
    <w:p w14:paraId="53B0097B" w14:textId="77777777" w:rsidR="00D3511B" w:rsidRPr="00634719" w:rsidRDefault="00D3511B" w:rsidP="00D3511B">
      <w:pPr>
        <w:rPr>
          <w:rFonts w:eastAsia="Calibri" w:cs="Times New Roman"/>
        </w:rPr>
      </w:pPr>
    </w:p>
    <w:p w14:paraId="23688595" w14:textId="77777777" w:rsidR="00D3511B" w:rsidRPr="00634719" w:rsidRDefault="00D3511B" w:rsidP="00D3511B">
      <w:pPr>
        <w:rPr>
          <w:rFonts w:eastAsia="Calibri" w:cs="Times New Roman"/>
        </w:rPr>
      </w:pPr>
      <w:r w:rsidRPr="00634719">
        <w:rPr>
          <w:rFonts w:eastAsia="Calibri" w:cs="Times New Roman"/>
        </w:rPr>
        <w:t>Este Acuerdo fue modificado mediante el diverso INE/ACRT/3</w:t>
      </w:r>
      <w:r w:rsidR="00597793" w:rsidRPr="00634719">
        <w:rPr>
          <w:rFonts w:eastAsia="Calibri" w:cs="Times New Roman"/>
        </w:rPr>
        <w:t>7</w:t>
      </w:r>
      <w:r w:rsidRPr="00634719">
        <w:rPr>
          <w:rFonts w:eastAsia="Calibri" w:cs="Times New Roman"/>
        </w:rPr>
        <w:t>/2016, aprobado en la Décima Primera Sesión Especial de 2016, celebrada el 20 de diciembre, en razón de la pérdida del registro del partido político local de Puebla denominado Pacto Social de Integración.</w:t>
      </w:r>
    </w:p>
    <w:p w14:paraId="7BD96D0F" w14:textId="77777777" w:rsidR="00D3511B" w:rsidRPr="00454301" w:rsidRDefault="00D3511B" w:rsidP="00D3511B">
      <w:pPr>
        <w:rPr>
          <w:rFonts w:eastAsia="Calibri" w:cs="Times New Roman"/>
          <w:sz w:val="16"/>
          <w:szCs w:val="16"/>
        </w:rPr>
      </w:pPr>
    </w:p>
    <w:p w14:paraId="5F39C0AC" w14:textId="77777777" w:rsidR="00D3511B" w:rsidRPr="00634719" w:rsidRDefault="00D3511B" w:rsidP="004B2C1C">
      <w:pPr>
        <w:spacing w:line="260" w:lineRule="exact"/>
        <w:rPr>
          <w:rFonts w:eastAsia="Calibri" w:cs="Times New Roman"/>
          <w:spacing w:val="2"/>
        </w:rPr>
      </w:pPr>
      <w:r w:rsidRPr="00634719">
        <w:rPr>
          <w:rFonts w:eastAsia="Calibri" w:cs="Times New Roman"/>
          <w:spacing w:val="2"/>
        </w:rPr>
        <w:t>Respecto del ámbito espacial de aplicación de las pautas, el Acuerdo INE/ACRT/2</w:t>
      </w:r>
      <w:r w:rsidR="00EA2B87" w:rsidRPr="00634719">
        <w:rPr>
          <w:rFonts w:eastAsia="Calibri" w:cs="Times New Roman"/>
          <w:spacing w:val="2"/>
        </w:rPr>
        <w:t>9</w:t>
      </w:r>
      <w:r w:rsidRPr="00634719">
        <w:rPr>
          <w:rFonts w:eastAsia="Calibri" w:cs="Times New Roman"/>
          <w:spacing w:val="2"/>
        </w:rPr>
        <w:t xml:space="preserve">/2016 aprobó seis modelos de distribución del tiempo en radio y televisión, </w:t>
      </w:r>
      <w:r w:rsidR="00CE2323" w:rsidRPr="00634719">
        <w:rPr>
          <w:rFonts w:eastAsia="Calibri" w:cs="Times New Roman"/>
          <w:spacing w:val="2"/>
        </w:rPr>
        <w:t>que son los siguientes: a) entidades federativas en las que no existen partidos políticos con registro local; b) entidades federativas en las que existe un part</w:t>
      </w:r>
      <w:r w:rsidR="00EA2B87" w:rsidRPr="00634719">
        <w:rPr>
          <w:rFonts w:eastAsia="Calibri" w:cs="Times New Roman"/>
          <w:spacing w:val="2"/>
        </w:rPr>
        <w:t>ido político con registro local; c) e</w:t>
      </w:r>
      <w:r w:rsidR="00CE2323" w:rsidRPr="00634719">
        <w:rPr>
          <w:rFonts w:eastAsia="Calibri" w:cs="Times New Roman"/>
          <w:spacing w:val="2"/>
        </w:rPr>
        <w:t>ntidades federativas en las que existen dos partid</w:t>
      </w:r>
      <w:r w:rsidR="00EA2B87" w:rsidRPr="00634719">
        <w:rPr>
          <w:rFonts w:eastAsia="Calibri" w:cs="Times New Roman"/>
          <w:spacing w:val="2"/>
        </w:rPr>
        <w:t>os políticos con registro local; d) e</w:t>
      </w:r>
      <w:r w:rsidR="00CE2323" w:rsidRPr="00634719">
        <w:rPr>
          <w:rFonts w:eastAsia="Calibri" w:cs="Times New Roman"/>
          <w:spacing w:val="2"/>
        </w:rPr>
        <w:t>ntidades federativas en las que existen tres partid</w:t>
      </w:r>
      <w:r w:rsidR="00EA2B87" w:rsidRPr="00634719">
        <w:rPr>
          <w:rFonts w:eastAsia="Calibri" w:cs="Times New Roman"/>
          <w:spacing w:val="2"/>
        </w:rPr>
        <w:t>os políticos con registro local; e) e</w:t>
      </w:r>
      <w:r w:rsidR="00CE2323" w:rsidRPr="00634719">
        <w:rPr>
          <w:rFonts w:eastAsia="Calibri" w:cs="Times New Roman"/>
          <w:spacing w:val="2"/>
        </w:rPr>
        <w:t>ntidades federativas en las que existen cinco partid</w:t>
      </w:r>
      <w:r w:rsidR="00EA2B87" w:rsidRPr="00634719">
        <w:rPr>
          <w:rFonts w:eastAsia="Calibri" w:cs="Times New Roman"/>
          <w:spacing w:val="2"/>
        </w:rPr>
        <w:t>os políticos con registro local, y f) e</w:t>
      </w:r>
      <w:r w:rsidR="00CE2323" w:rsidRPr="00634719">
        <w:rPr>
          <w:rFonts w:eastAsia="Calibri" w:cs="Times New Roman"/>
          <w:spacing w:val="2"/>
        </w:rPr>
        <w:t>ntidades federativas en las que existen seis partidos políticos con registro local.</w:t>
      </w:r>
    </w:p>
    <w:p w14:paraId="45A179CD" w14:textId="77777777" w:rsidR="00D3511B" w:rsidRPr="00634719" w:rsidRDefault="00D3511B" w:rsidP="004B2C1C">
      <w:pPr>
        <w:spacing w:line="260" w:lineRule="exact"/>
        <w:rPr>
          <w:rFonts w:eastAsia="Calibri" w:cs="Times New Roman"/>
        </w:rPr>
      </w:pPr>
    </w:p>
    <w:p w14:paraId="5ECA75DA" w14:textId="2432F4DF" w:rsidR="00D3511B" w:rsidRPr="00634719" w:rsidRDefault="00D3511B" w:rsidP="004B2C1C">
      <w:pPr>
        <w:spacing w:line="260" w:lineRule="exact"/>
        <w:rPr>
          <w:rFonts w:eastAsia="Calibri" w:cs="Times New Roman"/>
          <w:spacing w:val="-4"/>
        </w:rPr>
      </w:pPr>
      <w:r w:rsidRPr="00634719">
        <w:rPr>
          <w:rFonts w:eastAsia="Calibri" w:cs="Times New Roman"/>
          <w:spacing w:val="-4"/>
        </w:rPr>
        <w:t xml:space="preserve">Conforme </w:t>
      </w:r>
      <w:r w:rsidR="00EA2B87" w:rsidRPr="00634719">
        <w:rPr>
          <w:rFonts w:eastAsia="Calibri" w:cs="Times New Roman"/>
          <w:spacing w:val="-4"/>
        </w:rPr>
        <w:t>al propio Acuerdo 29/2016</w:t>
      </w:r>
      <w:r w:rsidRPr="00634719">
        <w:rPr>
          <w:rFonts w:eastAsia="Calibri" w:cs="Times New Roman"/>
          <w:spacing w:val="-4"/>
        </w:rPr>
        <w:t>, diversos partidos políticos con registro local acced</w:t>
      </w:r>
      <w:r w:rsidR="00EA2B87" w:rsidRPr="00634719">
        <w:rPr>
          <w:rFonts w:eastAsia="Calibri" w:cs="Times New Roman"/>
          <w:spacing w:val="-4"/>
        </w:rPr>
        <w:t>erán</w:t>
      </w:r>
      <w:r w:rsidRPr="00634719">
        <w:rPr>
          <w:rFonts w:eastAsia="Calibri" w:cs="Times New Roman"/>
          <w:spacing w:val="-4"/>
        </w:rPr>
        <w:t xml:space="preserve"> durante el periodo ordinario del primer semestre del año 201</w:t>
      </w:r>
      <w:r w:rsidR="00EA2B87" w:rsidRPr="00634719">
        <w:rPr>
          <w:rFonts w:eastAsia="Calibri" w:cs="Times New Roman"/>
          <w:spacing w:val="-4"/>
        </w:rPr>
        <w:t>7</w:t>
      </w:r>
      <w:r w:rsidRPr="00634719">
        <w:rPr>
          <w:rFonts w:eastAsia="Calibri" w:cs="Times New Roman"/>
          <w:spacing w:val="-4"/>
        </w:rPr>
        <w:t xml:space="preserve"> a los tiempos en radio y televisión en las emisoras de radio y televisión de sus respectivas entidades</w:t>
      </w:r>
      <w:r w:rsidRPr="00634719">
        <w:rPr>
          <w:rFonts w:eastAsia="Calibri" w:cs="Times New Roman"/>
          <w:spacing w:val="-4"/>
          <w:vertAlign w:val="superscript"/>
        </w:rPr>
        <w:footnoteReference w:id="13"/>
      </w:r>
      <w:r w:rsidR="00C7511A">
        <w:rPr>
          <w:rFonts w:eastAsia="Calibri" w:cs="Times New Roman"/>
          <w:spacing w:val="-4"/>
        </w:rPr>
        <w:t>.</w:t>
      </w:r>
    </w:p>
    <w:p w14:paraId="181817DF" w14:textId="77777777" w:rsidR="001760F8" w:rsidRPr="00634719" w:rsidRDefault="00B34CFF" w:rsidP="00BC6841">
      <w:pPr>
        <w:pStyle w:val="Ttulo1"/>
        <w:ind w:left="708" w:hanging="708"/>
        <w:rPr>
          <w:rFonts w:eastAsia="Calibri"/>
        </w:rPr>
      </w:pPr>
      <w:bookmarkStart w:id="30" w:name="_Toc469917640"/>
      <w:r w:rsidRPr="00634719">
        <w:rPr>
          <w:rFonts w:eastAsia="Times New Roman"/>
        </w:rPr>
        <w:t>II</w:t>
      </w:r>
      <w:r w:rsidR="00613348" w:rsidRPr="00634719">
        <w:rPr>
          <w:rFonts w:eastAsia="Times New Roman"/>
        </w:rPr>
        <w:t>I</w:t>
      </w:r>
      <w:r w:rsidRPr="00634719">
        <w:rPr>
          <w:rFonts w:eastAsia="Times New Roman"/>
        </w:rPr>
        <w:t>.</w:t>
      </w:r>
      <w:r w:rsidR="00613348" w:rsidRPr="00634719">
        <w:rPr>
          <w:rFonts w:eastAsia="Times New Roman"/>
        </w:rPr>
        <w:t>5</w:t>
      </w:r>
      <w:r w:rsidRPr="00634719">
        <w:rPr>
          <w:rFonts w:eastAsia="Times New Roman"/>
        </w:rPr>
        <w:t>.</w:t>
      </w:r>
      <w:r w:rsidRPr="00634719">
        <w:rPr>
          <w:rFonts w:eastAsia="Times New Roman"/>
        </w:rPr>
        <w:tab/>
      </w:r>
      <w:r w:rsidR="001760F8" w:rsidRPr="00634719">
        <w:rPr>
          <w:rFonts w:eastAsia="Times New Roman"/>
        </w:rPr>
        <w:t>Términos y condiciones para la entrega de materiales y órdenes de transmisión</w:t>
      </w:r>
      <w:bookmarkEnd w:id="30"/>
    </w:p>
    <w:p w14:paraId="6F587A29" w14:textId="77777777" w:rsidR="001760F8" w:rsidRPr="00634719" w:rsidRDefault="001760F8" w:rsidP="00FE3330">
      <w:pPr>
        <w:rPr>
          <w:rFonts w:eastAsia="Calibri" w:cs="Times New Roman"/>
        </w:rPr>
      </w:pPr>
    </w:p>
    <w:p w14:paraId="305360EB" w14:textId="77777777" w:rsidR="003E3AAB" w:rsidRDefault="009A7FA3" w:rsidP="00FE3330">
      <w:pPr>
        <w:rPr>
          <w:rFonts w:eastAsia="Calibri" w:cs="Times New Roman"/>
        </w:rPr>
      </w:pPr>
      <w:r w:rsidRPr="00634719">
        <w:rPr>
          <w:rFonts w:eastAsia="Calibri" w:cs="Times New Roman"/>
        </w:rPr>
        <w:t>El Acuerdo vigente para el periodo ordinario de 2017 es el identificado con la clave</w:t>
      </w:r>
      <w:r w:rsidR="004B2C1C" w:rsidRPr="00634719">
        <w:rPr>
          <w:rFonts w:eastAsia="Calibri" w:cs="Times New Roman"/>
        </w:rPr>
        <w:t xml:space="preserve"> INE/ACRT/26/2016, y e</w:t>
      </w:r>
      <w:r w:rsidRPr="00634719">
        <w:rPr>
          <w:rFonts w:eastAsia="Calibri" w:cs="Times New Roman"/>
        </w:rPr>
        <w:t>n el apartado I</w:t>
      </w:r>
      <w:r w:rsidR="003D1280" w:rsidRPr="00634719">
        <w:rPr>
          <w:rFonts w:eastAsia="Calibri" w:cs="Times New Roman"/>
        </w:rPr>
        <w:t>I</w:t>
      </w:r>
      <w:r w:rsidRPr="00634719">
        <w:rPr>
          <w:rFonts w:eastAsia="Calibri" w:cs="Times New Roman"/>
        </w:rPr>
        <w:t xml:space="preserve">.3 </w:t>
      </w:r>
      <w:r w:rsidR="00EF73B3" w:rsidRPr="00634719">
        <w:rPr>
          <w:rFonts w:eastAsia="Calibri" w:cs="Times New Roman"/>
        </w:rPr>
        <w:t>se informó sobre el</w:t>
      </w:r>
      <w:r w:rsidR="003D1280" w:rsidRPr="00634719">
        <w:rPr>
          <w:rFonts w:eastAsia="Calibri" w:cs="Times New Roman"/>
        </w:rPr>
        <w:t xml:space="preserve"> mismo. </w:t>
      </w:r>
      <w:r w:rsidR="000C43BE" w:rsidRPr="00634719">
        <w:rPr>
          <w:rFonts w:eastAsia="Calibri" w:cs="Times New Roman"/>
        </w:rPr>
        <w:t>Es</w:t>
      </w:r>
      <w:r w:rsidR="003D1280" w:rsidRPr="00634719">
        <w:rPr>
          <w:rFonts w:eastAsia="Calibri" w:cs="Times New Roman"/>
        </w:rPr>
        <w:t>te</w:t>
      </w:r>
      <w:r w:rsidR="000C43BE" w:rsidRPr="00634719">
        <w:rPr>
          <w:rFonts w:eastAsia="Calibri" w:cs="Times New Roman"/>
        </w:rPr>
        <w:t xml:space="preserve"> </w:t>
      </w:r>
      <w:r w:rsidR="003D1280" w:rsidRPr="00634719">
        <w:rPr>
          <w:rFonts w:eastAsia="Calibri" w:cs="Times New Roman"/>
        </w:rPr>
        <w:t>instrumento, como el relativo a</w:t>
      </w:r>
      <w:r w:rsidR="004B2C1C" w:rsidRPr="00634719">
        <w:rPr>
          <w:rFonts w:eastAsia="Calibri" w:cs="Times New Roman"/>
        </w:rPr>
        <w:t xml:space="preserve"> </w:t>
      </w:r>
      <w:r w:rsidR="003D1280" w:rsidRPr="00634719">
        <w:rPr>
          <w:rFonts w:eastAsia="Calibri" w:cs="Times New Roman"/>
        </w:rPr>
        <w:t>2016</w:t>
      </w:r>
      <w:r w:rsidR="000C43BE" w:rsidRPr="00634719">
        <w:rPr>
          <w:rFonts w:eastAsia="Calibri" w:cs="Times New Roman"/>
        </w:rPr>
        <w:t xml:space="preserve"> a</w:t>
      </w:r>
      <w:r w:rsidR="002C6CE5" w:rsidRPr="00634719">
        <w:rPr>
          <w:rFonts w:eastAsia="Calibri" w:cs="Times New Roman"/>
        </w:rPr>
        <w:t>t</w:t>
      </w:r>
      <w:r w:rsidR="000C43BE" w:rsidRPr="00634719">
        <w:rPr>
          <w:rFonts w:eastAsia="Calibri" w:cs="Times New Roman"/>
        </w:rPr>
        <w:t>i</w:t>
      </w:r>
      <w:r w:rsidR="002C6CE5" w:rsidRPr="00634719">
        <w:rPr>
          <w:rFonts w:eastAsia="Calibri" w:cs="Times New Roman"/>
        </w:rPr>
        <w:t>end</w:t>
      </w:r>
      <w:r w:rsidR="000C43BE" w:rsidRPr="00634719">
        <w:rPr>
          <w:rFonts w:eastAsia="Calibri" w:cs="Times New Roman"/>
        </w:rPr>
        <w:t>en</w:t>
      </w:r>
      <w:r w:rsidR="000D7DA5" w:rsidRPr="00634719">
        <w:rPr>
          <w:rFonts w:eastAsia="Calibri" w:cs="Times New Roman"/>
        </w:rPr>
        <w:t xml:space="preserve"> </w:t>
      </w:r>
      <w:r w:rsidR="00E57B56" w:rsidRPr="00634719">
        <w:rPr>
          <w:rFonts w:eastAsia="Calibri" w:cs="Times New Roman"/>
        </w:rPr>
        <w:t>a las nuevas circunstancias establecidas por el Acuerdo INE/CG515/2015</w:t>
      </w:r>
      <w:r w:rsidR="00D80B1B" w:rsidRPr="00634719">
        <w:rPr>
          <w:rFonts w:eastAsia="Calibri" w:cs="Times New Roman"/>
        </w:rPr>
        <w:t>,</w:t>
      </w:r>
      <w:r w:rsidR="00E57B56" w:rsidRPr="00634719">
        <w:rPr>
          <w:rFonts w:eastAsia="Calibri" w:cs="Times New Roman"/>
        </w:rPr>
        <w:t xml:space="preserve"> por medio del cual el Consejo General del Instituto aprobó los Lineamientos aplicables a la entrega y recepción electrónica o satelital de las órdenes de transmisión y materiales, de lo c</w:t>
      </w:r>
      <w:r w:rsidR="00597793" w:rsidRPr="00634719">
        <w:rPr>
          <w:rFonts w:eastAsia="Calibri" w:cs="Times New Roman"/>
        </w:rPr>
        <w:t>ual se dará amplia cuenta a continuación</w:t>
      </w:r>
      <w:r w:rsidR="00E57B56" w:rsidRPr="00634719">
        <w:rPr>
          <w:rFonts w:eastAsia="Calibri" w:cs="Times New Roman"/>
        </w:rPr>
        <w:t>.</w:t>
      </w:r>
    </w:p>
    <w:p w14:paraId="09B9F21D" w14:textId="77777777" w:rsidR="00FE3330" w:rsidRPr="00634719" w:rsidRDefault="00613348" w:rsidP="007F6DCF">
      <w:pPr>
        <w:keepNext/>
        <w:shd w:val="clear" w:color="auto" w:fill="AD1F53"/>
        <w:spacing w:before="240" w:after="60"/>
        <w:ind w:left="709" w:hanging="709"/>
        <w:outlineLvl w:val="1"/>
        <w:rPr>
          <w:rFonts w:eastAsia="Times New Roman" w:cs="Times New Roman"/>
          <w:b/>
          <w:bCs/>
          <w:iCs/>
          <w:color w:val="FFFFFF" w:themeColor="background1"/>
          <w:szCs w:val="28"/>
        </w:rPr>
      </w:pPr>
      <w:bookmarkStart w:id="31" w:name="_Toc469917641"/>
      <w:r w:rsidRPr="00634719">
        <w:rPr>
          <w:rFonts w:eastAsia="Times New Roman" w:cs="Times New Roman"/>
          <w:b/>
          <w:bCs/>
          <w:iCs/>
          <w:color w:val="FFFFFF" w:themeColor="background1"/>
          <w:szCs w:val="28"/>
        </w:rPr>
        <w:t>IV</w:t>
      </w:r>
      <w:r w:rsidR="00FE3330" w:rsidRPr="00634719">
        <w:rPr>
          <w:rFonts w:eastAsia="Times New Roman" w:cs="Times New Roman"/>
          <w:b/>
          <w:bCs/>
          <w:iCs/>
          <w:color w:val="FFFFFF" w:themeColor="background1"/>
          <w:szCs w:val="28"/>
        </w:rPr>
        <w:t>.</w:t>
      </w:r>
      <w:r w:rsidR="00FE3330" w:rsidRPr="00634719">
        <w:rPr>
          <w:rFonts w:eastAsia="Times New Roman" w:cs="Times New Roman"/>
          <w:b/>
          <w:bCs/>
          <w:iCs/>
          <w:color w:val="FFFFFF" w:themeColor="background1"/>
          <w:szCs w:val="28"/>
        </w:rPr>
        <w:tab/>
      </w:r>
      <w:r w:rsidRPr="00634719">
        <w:rPr>
          <w:rFonts w:eastAsia="Times New Roman" w:cs="Times New Roman"/>
          <w:b/>
          <w:bCs/>
          <w:iCs/>
          <w:color w:val="FFFFFF" w:themeColor="background1"/>
          <w:szCs w:val="28"/>
        </w:rPr>
        <w:t>Otras a</w:t>
      </w:r>
      <w:r w:rsidR="007F6DCF" w:rsidRPr="00634719">
        <w:rPr>
          <w:rFonts w:eastAsia="Times New Roman" w:cs="Times New Roman"/>
          <w:b/>
          <w:bCs/>
          <w:iCs/>
          <w:color w:val="FFFFFF" w:themeColor="background1"/>
          <w:szCs w:val="28"/>
        </w:rPr>
        <w:t xml:space="preserve">ctividades </w:t>
      </w:r>
      <w:r w:rsidRPr="00634719">
        <w:rPr>
          <w:rFonts w:eastAsia="Times New Roman" w:cs="Times New Roman"/>
          <w:b/>
          <w:bCs/>
          <w:iCs/>
          <w:color w:val="FFFFFF" w:themeColor="background1"/>
          <w:szCs w:val="28"/>
        </w:rPr>
        <w:t>sustantivas</w:t>
      </w:r>
      <w:bookmarkEnd w:id="31"/>
    </w:p>
    <w:p w14:paraId="3D89F4BD" w14:textId="77777777" w:rsidR="00613348" w:rsidRPr="00634719" w:rsidRDefault="00613348" w:rsidP="00613348">
      <w:pPr>
        <w:shd w:val="clear" w:color="auto" w:fill="AD1F53"/>
      </w:pPr>
    </w:p>
    <w:p w14:paraId="707EC4F5" w14:textId="77777777" w:rsidR="00962AA4" w:rsidRPr="00634719" w:rsidRDefault="00613348" w:rsidP="00962AA4">
      <w:pPr>
        <w:keepNext/>
        <w:spacing w:before="240" w:after="60"/>
        <w:ind w:left="709" w:hanging="709"/>
        <w:outlineLvl w:val="1"/>
        <w:rPr>
          <w:rFonts w:eastAsia="Times New Roman" w:cs="Times New Roman"/>
          <w:b/>
          <w:bCs/>
          <w:iCs/>
          <w:szCs w:val="28"/>
        </w:rPr>
      </w:pPr>
      <w:bookmarkStart w:id="32" w:name="_Toc469917642"/>
      <w:r w:rsidRPr="00634719">
        <w:rPr>
          <w:rFonts w:eastAsia="Times New Roman" w:cs="Times New Roman"/>
          <w:b/>
          <w:bCs/>
          <w:iCs/>
          <w:szCs w:val="28"/>
        </w:rPr>
        <w:t>IV.</w:t>
      </w:r>
      <w:r w:rsidR="00A66876" w:rsidRPr="00634719">
        <w:rPr>
          <w:rFonts w:eastAsia="Times New Roman" w:cs="Times New Roman"/>
          <w:b/>
          <w:bCs/>
          <w:iCs/>
          <w:szCs w:val="28"/>
        </w:rPr>
        <w:t>1</w:t>
      </w:r>
      <w:r w:rsidR="00962AA4" w:rsidRPr="00634719">
        <w:rPr>
          <w:rFonts w:eastAsia="Times New Roman" w:cs="Times New Roman"/>
          <w:b/>
          <w:bCs/>
          <w:iCs/>
          <w:szCs w:val="28"/>
        </w:rPr>
        <w:t>.</w:t>
      </w:r>
      <w:r w:rsidR="00962AA4" w:rsidRPr="00634719">
        <w:rPr>
          <w:rFonts w:eastAsia="Times New Roman" w:cs="Times New Roman"/>
          <w:b/>
          <w:bCs/>
          <w:iCs/>
          <w:szCs w:val="28"/>
        </w:rPr>
        <w:tab/>
        <w:t>Entrega y recepción electrónica o satelital de las órdenes de transmisión y materiales</w:t>
      </w:r>
      <w:bookmarkEnd w:id="32"/>
    </w:p>
    <w:p w14:paraId="4A56E416" w14:textId="77777777" w:rsidR="00962AA4" w:rsidRPr="00634719" w:rsidRDefault="00C00B78" w:rsidP="00AF37FF">
      <w:pPr>
        <w:pStyle w:val="Ttulo1"/>
        <w:rPr>
          <w:rFonts w:eastAsia="Times New Roman"/>
        </w:rPr>
      </w:pPr>
      <w:bookmarkStart w:id="33" w:name="_Toc469917643"/>
      <w:r w:rsidRPr="00634719">
        <w:rPr>
          <w:rFonts w:eastAsia="Times New Roman"/>
        </w:rPr>
        <w:t xml:space="preserve">a) </w:t>
      </w:r>
      <w:r w:rsidR="00962AA4" w:rsidRPr="00634719">
        <w:rPr>
          <w:rFonts w:eastAsia="Times New Roman"/>
        </w:rPr>
        <w:t>Lineamientos aplicables e informes de avance</w:t>
      </w:r>
      <w:bookmarkEnd w:id="33"/>
    </w:p>
    <w:p w14:paraId="02790E37" w14:textId="77777777" w:rsidR="00962AA4" w:rsidRPr="00634719" w:rsidRDefault="00962AA4" w:rsidP="00962AA4">
      <w:pPr>
        <w:rPr>
          <w:rFonts w:eastAsia="Times New Roman" w:cs="Times New Roman"/>
          <w:b/>
          <w:bCs/>
          <w:iCs/>
          <w:szCs w:val="28"/>
        </w:rPr>
      </w:pPr>
    </w:p>
    <w:p w14:paraId="79230EDF" w14:textId="77777777" w:rsidR="00962AA4" w:rsidRPr="00634719" w:rsidRDefault="00962AA4" w:rsidP="003D1280">
      <w:pPr>
        <w:spacing w:line="260" w:lineRule="exact"/>
        <w:rPr>
          <w:rFonts w:eastAsia="Calibri" w:cs="Times New Roman"/>
          <w:spacing w:val="-4"/>
        </w:rPr>
      </w:pPr>
      <w:r w:rsidRPr="00634719">
        <w:rPr>
          <w:rFonts w:eastAsia="Calibri" w:cs="Times New Roman"/>
          <w:spacing w:val="-4"/>
        </w:rPr>
        <w:t xml:space="preserve">Con la finalidad de </w:t>
      </w:r>
      <w:r w:rsidR="00063CEF" w:rsidRPr="00634719">
        <w:rPr>
          <w:rFonts w:eastAsia="Calibri" w:cs="Times New Roman"/>
          <w:spacing w:val="-4"/>
        </w:rPr>
        <w:t>dar</w:t>
      </w:r>
      <w:r w:rsidRPr="00634719">
        <w:rPr>
          <w:rFonts w:eastAsia="Calibri" w:cs="Times New Roman"/>
          <w:spacing w:val="-4"/>
        </w:rPr>
        <w:t xml:space="preserve"> plenitud </w:t>
      </w:r>
      <w:r w:rsidR="00063CEF" w:rsidRPr="00634719">
        <w:rPr>
          <w:rFonts w:eastAsia="Calibri" w:cs="Times New Roman"/>
          <w:spacing w:val="-4"/>
        </w:rPr>
        <w:t>a</w:t>
      </w:r>
      <w:r w:rsidRPr="00634719">
        <w:rPr>
          <w:rFonts w:eastAsia="Calibri" w:cs="Times New Roman"/>
          <w:spacing w:val="-4"/>
        </w:rPr>
        <w:t>l mandato contenido en los artículos 186, numerales 4 y 5 de la Ley General de Instituciones y Procedimientos Electorales</w:t>
      </w:r>
      <w:r w:rsidR="00C36741" w:rsidRPr="00634719">
        <w:rPr>
          <w:rStyle w:val="Refdenotaalpie"/>
          <w:rFonts w:eastAsia="Calibri" w:cs="Times New Roman"/>
          <w:spacing w:val="-4"/>
        </w:rPr>
        <w:footnoteReference w:id="14"/>
      </w:r>
      <w:r w:rsidRPr="00634719">
        <w:rPr>
          <w:rFonts w:eastAsia="Calibri" w:cs="Times New Roman"/>
          <w:spacing w:val="-4"/>
        </w:rPr>
        <w:t xml:space="preserve">, y </w:t>
      </w:r>
      <w:r w:rsidR="00380D97" w:rsidRPr="00634719">
        <w:rPr>
          <w:rFonts w:eastAsia="Calibri" w:cs="Times New Roman"/>
          <w:spacing w:val="-4"/>
        </w:rPr>
        <w:t>2º</w:t>
      </w:r>
      <w:r w:rsidR="00C1123D" w:rsidRPr="00634719">
        <w:rPr>
          <w:rFonts w:eastAsia="Calibri" w:cs="Times New Roman"/>
          <w:spacing w:val="-4"/>
        </w:rPr>
        <w:t xml:space="preserve"> Transitorio </w:t>
      </w:r>
      <w:r w:rsidRPr="00634719">
        <w:rPr>
          <w:rFonts w:eastAsia="Calibri" w:cs="Times New Roman"/>
          <w:spacing w:val="-4"/>
        </w:rPr>
        <w:t>del Reglamento de la materia</w:t>
      </w:r>
      <w:r w:rsidR="00C1123D" w:rsidRPr="00634719">
        <w:rPr>
          <w:rStyle w:val="Refdenotaalpie"/>
          <w:rFonts w:eastAsia="Calibri" w:cs="Times New Roman"/>
          <w:spacing w:val="-4"/>
        </w:rPr>
        <w:footnoteReference w:id="15"/>
      </w:r>
      <w:r w:rsidRPr="00634719">
        <w:rPr>
          <w:rFonts w:eastAsia="Calibri" w:cs="Times New Roman"/>
          <w:spacing w:val="-4"/>
        </w:rPr>
        <w:t>, se creó el Sistema de entrega y recepción —vía electrónica— de materiales de radio y televisión, y de instrucciones para la difusión de éstos en los espacios correspondientes de la pauta, así como la entrega y puesta a disposición de dichos materiales e instrucciones a los concesionarios de toda la República durante el periodo ordinario y los procesos electorales federal y locales.</w:t>
      </w:r>
    </w:p>
    <w:p w14:paraId="50FE7860" w14:textId="77777777" w:rsidR="00BD44E3" w:rsidRPr="00634719" w:rsidRDefault="00BD44E3" w:rsidP="00962AA4">
      <w:pPr>
        <w:rPr>
          <w:rFonts w:eastAsia="Calibri" w:cs="Times New Roman"/>
          <w:sz w:val="16"/>
          <w:szCs w:val="16"/>
        </w:rPr>
      </w:pPr>
    </w:p>
    <w:p w14:paraId="4D5CD2EA" w14:textId="77777777" w:rsidR="00962AA4" w:rsidRPr="00634719" w:rsidRDefault="00C00B78" w:rsidP="00962AA4">
      <w:pPr>
        <w:rPr>
          <w:rFonts w:eastAsia="Calibri" w:cs="Times New Roman"/>
        </w:rPr>
      </w:pPr>
      <w:r w:rsidRPr="00634719">
        <w:rPr>
          <w:rFonts w:eastAsia="Calibri" w:cs="Times New Roman"/>
        </w:rPr>
        <w:t xml:space="preserve">La constitución </w:t>
      </w:r>
      <w:r w:rsidR="00380D97" w:rsidRPr="00634719">
        <w:rPr>
          <w:rFonts w:eastAsia="Calibri" w:cs="Times New Roman"/>
        </w:rPr>
        <w:t>del Sistema</w:t>
      </w:r>
      <w:r w:rsidR="00994530" w:rsidRPr="00634719">
        <w:rPr>
          <w:rFonts w:eastAsia="Calibri" w:cs="Times New Roman"/>
        </w:rPr>
        <w:t xml:space="preserve"> y la emisión de los L</w:t>
      </w:r>
      <w:r w:rsidRPr="00634719">
        <w:rPr>
          <w:rFonts w:eastAsia="Calibri" w:cs="Times New Roman"/>
        </w:rPr>
        <w:t xml:space="preserve">ineamientos aplicables a la entrega y recepción electrónica o satelital de las órdenes de transmisión y materiales </w:t>
      </w:r>
      <w:r w:rsidR="00994530" w:rsidRPr="00634719">
        <w:rPr>
          <w:rFonts w:eastAsia="Calibri" w:cs="Times New Roman"/>
        </w:rPr>
        <w:t>tuvieron lugar m</w:t>
      </w:r>
      <w:r w:rsidR="00962AA4" w:rsidRPr="00634719">
        <w:rPr>
          <w:rFonts w:eastAsia="Calibri" w:cs="Times New Roman"/>
        </w:rPr>
        <w:t xml:space="preserve">ediante el Acuerdo </w:t>
      </w:r>
      <w:r w:rsidR="00D30646" w:rsidRPr="00634719">
        <w:rPr>
          <w:rFonts w:eastAsia="Calibri" w:cs="Times New Roman"/>
        </w:rPr>
        <w:t>d</w:t>
      </w:r>
      <w:r w:rsidR="00994530" w:rsidRPr="00634719">
        <w:rPr>
          <w:rFonts w:eastAsia="Calibri" w:cs="Times New Roman"/>
        </w:rPr>
        <w:t>el Consejo General del Instituto</w:t>
      </w:r>
      <w:r w:rsidR="00D30646" w:rsidRPr="00634719">
        <w:rPr>
          <w:rFonts w:eastAsia="Calibri" w:cs="Times New Roman"/>
        </w:rPr>
        <w:t xml:space="preserve">, </w:t>
      </w:r>
      <w:r w:rsidR="00994530" w:rsidRPr="00634719">
        <w:rPr>
          <w:rFonts w:eastAsia="Calibri" w:cs="Times New Roman"/>
        </w:rPr>
        <w:t>aproba</w:t>
      </w:r>
      <w:r w:rsidR="00962AA4" w:rsidRPr="00634719">
        <w:rPr>
          <w:rFonts w:eastAsia="Calibri" w:cs="Times New Roman"/>
        </w:rPr>
        <w:t>do el 12 de agosto de ese año,</w:t>
      </w:r>
      <w:r w:rsidR="00D30646" w:rsidRPr="00634719">
        <w:rPr>
          <w:rFonts w:eastAsia="Calibri" w:cs="Times New Roman"/>
        </w:rPr>
        <w:t xml:space="preserve"> e</w:t>
      </w:r>
      <w:r w:rsidR="00962AA4" w:rsidRPr="00634719">
        <w:rPr>
          <w:rFonts w:eastAsia="Calibri" w:cs="Times New Roman"/>
        </w:rPr>
        <w:t xml:space="preserve"> </w:t>
      </w:r>
      <w:r w:rsidR="00D30646" w:rsidRPr="00634719">
        <w:rPr>
          <w:rFonts w:eastAsia="Calibri" w:cs="Times New Roman"/>
        </w:rPr>
        <w:t>identificado con la clave INE/CG515/2015</w:t>
      </w:r>
      <w:r w:rsidR="00962AA4" w:rsidRPr="00634719">
        <w:rPr>
          <w:rFonts w:eastAsia="Calibri" w:cs="Times New Roman"/>
        </w:rPr>
        <w:t>.</w:t>
      </w:r>
    </w:p>
    <w:p w14:paraId="7D144541" w14:textId="77777777" w:rsidR="00962AA4" w:rsidRPr="00634719" w:rsidRDefault="00962AA4" w:rsidP="00962AA4">
      <w:pPr>
        <w:rPr>
          <w:rFonts w:eastAsia="Calibri" w:cs="Times New Roman"/>
          <w:sz w:val="16"/>
          <w:szCs w:val="16"/>
        </w:rPr>
      </w:pPr>
    </w:p>
    <w:p w14:paraId="0DB1BE2F" w14:textId="59F32C37" w:rsidR="00962AA4" w:rsidRPr="00634719" w:rsidRDefault="00D30646" w:rsidP="00962AA4">
      <w:pPr>
        <w:rPr>
          <w:rFonts w:eastAsia="Calibri" w:cs="Times New Roman"/>
        </w:rPr>
      </w:pPr>
      <w:r w:rsidRPr="00634719">
        <w:rPr>
          <w:rFonts w:eastAsia="Calibri" w:cs="Times New Roman"/>
        </w:rPr>
        <w:t>L</w:t>
      </w:r>
      <w:r w:rsidR="00962AA4" w:rsidRPr="00634719">
        <w:rPr>
          <w:rFonts w:eastAsia="Calibri" w:cs="Times New Roman"/>
        </w:rPr>
        <w:t>a implementación del Sistema se dividió en diversas fases</w:t>
      </w:r>
      <w:r w:rsidR="00380D97" w:rsidRPr="00634719">
        <w:rPr>
          <w:rFonts w:eastAsia="Calibri" w:cs="Times New Roman"/>
        </w:rPr>
        <w:t>,</w:t>
      </w:r>
      <w:r w:rsidR="00962AA4" w:rsidRPr="00634719">
        <w:rPr>
          <w:rFonts w:eastAsia="Calibri" w:cs="Times New Roman"/>
        </w:rPr>
        <w:t xml:space="preserve"> organizadas conforme al cronograma respectivo. Dos de las fases más relevantes fueron el módulo de </w:t>
      </w:r>
      <w:r w:rsidRPr="00634719">
        <w:rPr>
          <w:rFonts w:eastAsia="Calibri" w:cs="Times New Roman"/>
        </w:rPr>
        <w:t xml:space="preserve">entrega y </w:t>
      </w:r>
      <w:r w:rsidR="00962AA4" w:rsidRPr="00634719">
        <w:rPr>
          <w:rFonts w:eastAsia="Calibri" w:cs="Times New Roman"/>
        </w:rPr>
        <w:t>recepción de los materiales de los partidos polític</w:t>
      </w:r>
      <w:r w:rsidRPr="00634719">
        <w:rPr>
          <w:rFonts w:eastAsia="Calibri" w:cs="Times New Roman"/>
        </w:rPr>
        <w:t xml:space="preserve">os y candidatos independientes —pues el Reglamento dispuso que para los procesos electorales locales con jornada comicial en 2016 la entrega y recepción de materiales se realizara por medios electrónicos—, </w:t>
      </w:r>
      <w:r w:rsidR="00962AA4" w:rsidRPr="00634719">
        <w:rPr>
          <w:rFonts w:eastAsia="Calibri" w:cs="Times New Roman"/>
        </w:rPr>
        <w:t>y el módulo para la clasificación y estrategias de transmisión de los mismos.</w:t>
      </w:r>
    </w:p>
    <w:p w14:paraId="76D9D661" w14:textId="77777777" w:rsidR="00962AA4" w:rsidRPr="00634719" w:rsidRDefault="00962AA4" w:rsidP="00962AA4">
      <w:pPr>
        <w:rPr>
          <w:rFonts w:eastAsia="Calibri" w:cs="Times New Roman"/>
        </w:rPr>
      </w:pPr>
    </w:p>
    <w:p w14:paraId="1E02481E" w14:textId="77777777" w:rsidR="00962AA4" w:rsidRPr="00634719" w:rsidRDefault="00063CEF" w:rsidP="00962AA4">
      <w:pPr>
        <w:rPr>
          <w:rFonts w:eastAsia="Calibri" w:cs="Times New Roman"/>
        </w:rPr>
      </w:pPr>
      <w:r w:rsidRPr="00634719">
        <w:rPr>
          <w:rFonts w:eastAsia="Calibri" w:cs="Times New Roman"/>
        </w:rPr>
        <w:t>Adicionalmente, e</w:t>
      </w:r>
      <w:r w:rsidR="00962AA4" w:rsidRPr="00634719">
        <w:rPr>
          <w:rFonts w:eastAsia="Calibri" w:cs="Times New Roman"/>
        </w:rPr>
        <w:t xml:space="preserve">l artículo CUARTO transitorio del Acuerdo </w:t>
      </w:r>
      <w:r w:rsidRPr="00634719">
        <w:rPr>
          <w:rFonts w:eastAsia="Calibri" w:cs="Times New Roman"/>
        </w:rPr>
        <w:t>INE/CG515/2015</w:t>
      </w:r>
      <w:r w:rsidR="00962AA4" w:rsidRPr="00634719">
        <w:rPr>
          <w:rFonts w:eastAsia="Calibri" w:cs="Times New Roman"/>
        </w:rPr>
        <w:t xml:space="preserve"> instruyó a la Dirección Ejecutiva de Prerrogativas y Partidos Políticos a presentar trimestralmente al Comité y al Consejo informes detallando el avance en la instrumentación del Sistema.</w:t>
      </w:r>
    </w:p>
    <w:p w14:paraId="58956A8F" w14:textId="77777777" w:rsidR="00962AA4" w:rsidRPr="00634719" w:rsidRDefault="00962AA4" w:rsidP="00962AA4">
      <w:pPr>
        <w:rPr>
          <w:rFonts w:eastAsia="Calibri" w:cs="Times New Roman"/>
        </w:rPr>
      </w:pPr>
    </w:p>
    <w:p w14:paraId="7725CA9C" w14:textId="77777777" w:rsidR="00962AA4" w:rsidRPr="00634719" w:rsidRDefault="00962AA4" w:rsidP="00962AA4">
      <w:pPr>
        <w:rPr>
          <w:rFonts w:eastAsia="Calibri" w:cs="Times New Roman"/>
        </w:rPr>
      </w:pPr>
      <w:r w:rsidRPr="00634719">
        <w:rPr>
          <w:rFonts w:eastAsia="Calibri" w:cs="Times New Roman"/>
        </w:rPr>
        <w:t xml:space="preserve">En tal sentido, en las sesiones Décima Ordinaria de 2015, verificada el 22 de octubre de ese año; Primera, Cuarta, Séptima y Décima ordinarias de 2016, celebradas el 29 de enero, 25 de abril, 21 de julio y 26 de octubre, el Comité conoció sendos informes trimestrales, en el sentido ordenado por el Acuerdo </w:t>
      </w:r>
      <w:r w:rsidR="00063CEF" w:rsidRPr="00634719">
        <w:rPr>
          <w:rFonts w:eastAsia="Calibri" w:cs="Times New Roman"/>
        </w:rPr>
        <w:t>referido</w:t>
      </w:r>
      <w:r w:rsidRPr="00634719">
        <w:rPr>
          <w:rFonts w:eastAsia="Calibri" w:cs="Times New Roman"/>
        </w:rPr>
        <w:t>, sometiéndolos posteriormente a la consideración del Consejo General.</w:t>
      </w:r>
    </w:p>
    <w:p w14:paraId="7FDABAA1" w14:textId="77777777" w:rsidR="00962AA4" w:rsidRPr="00634719" w:rsidRDefault="00962AA4" w:rsidP="00962AA4">
      <w:pPr>
        <w:rPr>
          <w:rFonts w:eastAsia="Calibri" w:cs="Times New Roman"/>
          <w:i/>
        </w:rPr>
      </w:pPr>
    </w:p>
    <w:p w14:paraId="0536AB5A" w14:textId="0DA95C79" w:rsidR="00962AA4" w:rsidRPr="00634719" w:rsidRDefault="00962AA4" w:rsidP="00962AA4">
      <w:pPr>
        <w:rPr>
          <w:rFonts w:eastAsia="Calibri" w:cs="Times New Roman"/>
        </w:rPr>
      </w:pPr>
      <w:r w:rsidRPr="00634719">
        <w:rPr>
          <w:rFonts w:eastAsia="Calibri" w:cs="Times New Roman"/>
        </w:rPr>
        <w:t xml:space="preserve">Por otra parte, en la 8ª </w:t>
      </w:r>
      <w:r w:rsidR="007235CC">
        <w:rPr>
          <w:rFonts w:eastAsia="Calibri" w:cs="Times New Roman"/>
        </w:rPr>
        <w:t>S</w:t>
      </w:r>
      <w:r w:rsidRPr="00634719">
        <w:rPr>
          <w:rFonts w:eastAsia="Calibri" w:cs="Times New Roman"/>
        </w:rPr>
        <w:t xml:space="preserve">esión </w:t>
      </w:r>
      <w:r w:rsidR="007235CC">
        <w:rPr>
          <w:rFonts w:eastAsia="Calibri" w:cs="Times New Roman"/>
        </w:rPr>
        <w:t>O</w:t>
      </w:r>
      <w:r w:rsidRPr="00634719">
        <w:rPr>
          <w:rFonts w:eastAsia="Calibri" w:cs="Times New Roman"/>
        </w:rPr>
        <w:t>rdinaria de 2016, celebrada el 23 de agosto, se discutió y aprobó el anteproyecto de Acuerdo del Consejo General del Instituto Nacional Electoral por el que se modifican los Lineamientos y el Cronograma aprobados mediante el diverso INE/CG515/2015, en virtud de la implementación de la carga electrónica de estrategias de transmisión, así como del Sistema Integral de Gestión de Requerimientos en Materia de Radio y Televisión (Siger).</w:t>
      </w:r>
    </w:p>
    <w:p w14:paraId="1D584EB9" w14:textId="77777777" w:rsidR="00962AA4" w:rsidRPr="00634719" w:rsidRDefault="00962AA4" w:rsidP="00962AA4">
      <w:pPr>
        <w:rPr>
          <w:rFonts w:eastAsia="Calibri" w:cs="Times New Roman"/>
        </w:rPr>
      </w:pPr>
    </w:p>
    <w:p w14:paraId="5FD0DD6E" w14:textId="77777777" w:rsidR="00962AA4" w:rsidRPr="00634719" w:rsidRDefault="00962AA4" w:rsidP="00962AA4">
      <w:pPr>
        <w:rPr>
          <w:rFonts w:eastAsia="Calibri" w:cs="Times New Roman"/>
        </w:rPr>
      </w:pPr>
      <w:r w:rsidRPr="00634719">
        <w:rPr>
          <w:rFonts w:eastAsia="Calibri" w:cs="Times New Roman"/>
        </w:rPr>
        <w:t xml:space="preserve">Este anteproyecto fue confirmado por el Consejo General en sesión ordinaria del 26 de agosto siguiente mediante Acuerdo INE/CG602/2016, y en él se dispuso diferir el inicio de operaciones del módulo de estrategias de transmisión del Sistema al 15 de enero de 2017, misma fecha en que entraría en funcionamiento el Siger. </w:t>
      </w:r>
    </w:p>
    <w:p w14:paraId="6ACBB713" w14:textId="77777777" w:rsidR="00962AA4" w:rsidRPr="00634719" w:rsidRDefault="00962AA4" w:rsidP="00962AA4">
      <w:pPr>
        <w:rPr>
          <w:rFonts w:eastAsia="Calibri" w:cs="Times New Roman"/>
        </w:rPr>
      </w:pPr>
    </w:p>
    <w:p w14:paraId="243B463F" w14:textId="77777777" w:rsidR="00962AA4" w:rsidRPr="00634719" w:rsidRDefault="00962AA4" w:rsidP="00962AA4">
      <w:pPr>
        <w:rPr>
          <w:rFonts w:eastAsia="Calibri" w:cs="Times New Roman"/>
        </w:rPr>
      </w:pPr>
      <w:r w:rsidRPr="00634719">
        <w:rPr>
          <w:rFonts w:eastAsia="Calibri" w:cs="Times New Roman"/>
        </w:rPr>
        <w:t>Asimismo, se dispuso que a partir de la liberación tanto del módulo de estrategias de transmisión como del Siger, se realizaran pruebas selectivas en las que participarán partidos políticos, concesionarios, autoridades y personal del Instituto, a fin de asegurar su funcionamiento óptimo en condiciones de operación real.</w:t>
      </w:r>
    </w:p>
    <w:p w14:paraId="1102998F" w14:textId="77777777" w:rsidR="00962AA4" w:rsidRPr="00634719" w:rsidRDefault="00C00B78" w:rsidP="00AF37FF">
      <w:pPr>
        <w:pStyle w:val="Ttulo1"/>
        <w:rPr>
          <w:rFonts w:eastAsia="Calibri"/>
        </w:rPr>
      </w:pPr>
      <w:bookmarkStart w:id="34" w:name="_Toc469917644"/>
      <w:r w:rsidRPr="00634719">
        <w:rPr>
          <w:rFonts w:eastAsia="Times New Roman"/>
        </w:rPr>
        <w:t xml:space="preserve">b) </w:t>
      </w:r>
      <w:r w:rsidR="00962AA4" w:rsidRPr="00634719">
        <w:rPr>
          <w:rFonts w:eastAsia="Times New Roman"/>
        </w:rPr>
        <w:t>Seguimiento a la implementación del Sistema Electrónico</w:t>
      </w:r>
      <w:bookmarkEnd w:id="34"/>
    </w:p>
    <w:p w14:paraId="2BC9BF0B" w14:textId="77777777" w:rsidR="00962AA4" w:rsidRPr="00634719" w:rsidRDefault="00962AA4" w:rsidP="00962AA4">
      <w:pPr>
        <w:rPr>
          <w:rFonts w:eastAsia="Calibri" w:cs="Times New Roman"/>
        </w:rPr>
      </w:pPr>
    </w:p>
    <w:p w14:paraId="75B2D665" w14:textId="77777777" w:rsidR="00962AA4" w:rsidRPr="00634719" w:rsidRDefault="00962AA4" w:rsidP="00962AA4">
      <w:pPr>
        <w:rPr>
          <w:rFonts w:eastAsia="Calibri" w:cs="Times New Roman"/>
        </w:rPr>
      </w:pPr>
      <w:r w:rsidRPr="00634719">
        <w:rPr>
          <w:rFonts w:eastAsia="Calibri" w:cs="Times New Roman"/>
        </w:rPr>
        <w:t>En adición a los informes trimestrales referidos, diversos miembros del Comité dieron seguimiento a la instrumentación de las fases del sistema e inicio de operaciones de sus módulos, mediante jornadas de inducción y capacitación.</w:t>
      </w:r>
    </w:p>
    <w:p w14:paraId="68D7D2E1" w14:textId="77777777" w:rsidR="00962AA4" w:rsidRPr="00634719" w:rsidRDefault="00962AA4" w:rsidP="00962AA4">
      <w:pPr>
        <w:rPr>
          <w:rFonts w:eastAsia="Calibri" w:cs="Times New Roman"/>
        </w:rPr>
      </w:pPr>
    </w:p>
    <w:p w14:paraId="3AC1FB0C" w14:textId="77777777" w:rsidR="00962AA4" w:rsidRPr="00634719" w:rsidRDefault="00962AA4" w:rsidP="00962AA4">
      <w:pPr>
        <w:rPr>
          <w:rFonts w:eastAsia="Calibri" w:cs="Times New Roman"/>
        </w:rPr>
      </w:pPr>
      <w:r w:rsidRPr="00634719">
        <w:rPr>
          <w:rFonts w:eastAsia="Calibri" w:cs="Times New Roman"/>
        </w:rPr>
        <w:t>Asimismo, el 3 de octubre de 2016 el Comité analizó en reunión de trabajo los avances en la implementación del módulo para la clasificación de materiales y estrategias de transmisión</w:t>
      </w:r>
      <w:r w:rsidRPr="00634719">
        <w:t xml:space="preserve"> </w:t>
      </w:r>
      <w:r w:rsidRPr="00634719">
        <w:rPr>
          <w:rFonts w:eastAsia="Calibri" w:cs="Times New Roman"/>
        </w:rPr>
        <w:t>del Sistema.</w:t>
      </w:r>
    </w:p>
    <w:p w14:paraId="3EC8D81F" w14:textId="77777777" w:rsidR="00962AA4" w:rsidRPr="00634719" w:rsidRDefault="00962AA4" w:rsidP="00962AA4">
      <w:pPr>
        <w:rPr>
          <w:rFonts w:eastAsia="Calibri" w:cs="Times New Roman"/>
        </w:rPr>
      </w:pPr>
    </w:p>
    <w:p w14:paraId="3A17F228" w14:textId="72FBCCA7" w:rsidR="00962AA4" w:rsidRPr="00634719" w:rsidRDefault="00962AA4" w:rsidP="00962AA4">
      <w:pPr>
        <w:rPr>
          <w:rFonts w:eastAsia="Calibri" w:cs="Times New Roman"/>
        </w:rPr>
      </w:pPr>
      <w:r w:rsidRPr="00634719">
        <w:rPr>
          <w:rFonts w:eastAsia="Calibri" w:cs="Times New Roman"/>
        </w:rPr>
        <w:t xml:space="preserve">En tal contexto, con motivo de la presentación en la Décima Sesión Ordinaria de 2016 del quinto informe sobre la implementación del Sistema, diversos integrantes del Comité expresaron su interés por que fuesen tomadas en consideración las observaciones que formularon </w:t>
      </w:r>
      <w:r w:rsidR="006551C3" w:rsidRPr="00634719">
        <w:rPr>
          <w:rFonts w:eastAsia="Calibri" w:cs="Times New Roman"/>
        </w:rPr>
        <w:t xml:space="preserve">para la mejora del sistema </w:t>
      </w:r>
      <w:r w:rsidRPr="00634719">
        <w:rPr>
          <w:rFonts w:eastAsia="Calibri" w:cs="Times New Roman"/>
        </w:rPr>
        <w:t>durante el proceso de capacitación, así como sus propuestas de adecuaciones y algunas otras contribuciones planteadas. Con base en ello, se convino sobre la presentación de un reporte de dichas observaciones; cuáles de ellas podrían ser retomadas, de qué manera se instrumentarían y, de no proceder explicar las razones.</w:t>
      </w:r>
    </w:p>
    <w:p w14:paraId="43B1BAA7" w14:textId="77777777" w:rsidR="00962AA4" w:rsidRPr="00634719" w:rsidRDefault="00962AA4" w:rsidP="00962AA4">
      <w:pPr>
        <w:rPr>
          <w:rFonts w:eastAsia="Calibri" w:cs="Times New Roman"/>
        </w:rPr>
      </w:pPr>
    </w:p>
    <w:p w14:paraId="14527582" w14:textId="4388178F" w:rsidR="00962AA4" w:rsidRPr="00634719" w:rsidRDefault="00962AA4" w:rsidP="00962AA4">
      <w:pPr>
        <w:rPr>
          <w:rFonts w:eastAsia="Calibri" w:cs="Times New Roman"/>
        </w:rPr>
      </w:pPr>
      <w:r w:rsidRPr="00634719">
        <w:rPr>
          <w:rFonts w:eastAsia="Calibri" w:cs="Times New Roman"/>
        </w:rPr>
        <w:t xml:space="preserve">La presentación y análisis del informe aludido tuvo lugar durante una reunión de trabajo celebrada el 13 de diciembre de 2016, y en la misma se reportó que resultó viable atender </w:t>
      </w:r>
      <w:r w:rsidR="00730951">
        <w:rPr>
          <w:rFonts w:eastAsia="Calibri" w:cs="Times New Roman"/>
        </w:rPr>
        <w:t>9 de las 10 observaciones formuladas</w:t>
      </w:r>
      <w:r w:rsidRPr="00634719">
        <w:rPr>
          <w:rFonts w:eastAsia="Calibri" w:cs="Times New Roman"/>
        </w:rPr>
        <w:t>.</w:t>
      </w:r>
    </w:p>
    <w:p w14:paraId="3A72B1BA" w14:textId="77777777" w:rsidR="00962AA4" w:rsidRPr="00634719" w:rsidRDefault="00962AA4" w:rsidP="00962AA4">
      <w:pPr>
        <w:rPr>
          <w:rFonts w:eastAsia="Calibri" w:cs="Times New Roman"/>
        </w:rPr>
      </w:pPr>
    </w:p>
    <w:p w14:paraId="5D18FA92" w14:textId="77777777" w:rsidR="00962AA4" w:rsidRPr="00634719" w:rsidRDefault="00962AA4" w:rsidP="00962AA4">
      <w:pPr>
        <w:rPr>
          <w:rFonts w:eastAsia="Calibri" w:cs="Times New Roman"/>
        </w:rPr>
      </w:pPr>
      <w:r w:rsidRPr="0042477B">
        <w:rPr>
          <w:rFonts w:eastAsia="Calibri" w:cs="Times New Roman"/>
        </w:rPr>
        <w:t>Ante el próximo inicio de operaciones del módulo de estrategias de transmisión del Sistema, el Comité dará seguimiento al mismo, conforme al Plan de Trabajo anual para 2017.</w:t>
      </w:r>
    </w:p>
    <w:p w14:paraId="22519041" w14:textId="77777777" w:rsidR="00962AA4" w:rsidRPr="00634719" w:rsidRDefault="00962AA4" w:rsidP="00962AA4"/>
    <w:p w14:paraId="2E17BF98" w14:textId="77777777" w:rsidR="004010F8" w:rsidRPr="00634719" w:rsidRDefault="00E46746" w:rsidP="00AF37FF">
      <w:pPr>
        <w:pStyle w:val="Ttulo1"/>
      </w:pPr>
      <w:bookmarkStart w:id="35" w:name="_Toc469917645"/>
      <w:r w:rsidRPr="00634719">
        <w:t xml:space="preserve">c) </w:t>
      </w:r>
      <w:r w:rsidR="003418E1" w:rsidRPr="00634719">
        <w:t>Ajustes a la duración de las órdenes de transmisión</w:t>
      </w:r>
      <w:bookmarkEnd w:id="35"/>
    </w:p>
    <w:p w14:paraId="601DE39D" w14:textId="77777777" w:rsidR="00E46746" w:rsidRPr="00634719" w:rsidRDefault="00E46746" w:rsidP="00962AA4">
      <w:pPr>
        <w:rPr>
          <w:rFonts w:eastAsia="Calibri" w:cs="Times New Roman"/>
        </w:rPr>
      </w:pPr>
    </w:p>
    <w:p w14:paraId="75B1DD1E" w14:textId="77777777" w:rsidR="004010F8" w:rsidRPr="00634719" w:rsidRDefault="002E24F0" w:rsidP="009548A1">
      <w:r w:rsidRPr="00634719">
        <w:t xml:space="preserve">De igual forma y dada la estrecha relación que guarda con el cumplimiento de los Lineamientos y la implementación del sistema respectivo, el Comité </w:t>
      </w:r>
      <w:r w:rsidR="009548A1" w:rsidRPr="00634719">
        <w:t>estableció en la línea de acción 5 de su Plan de Trabajo Anual 2016 la tarea de abordar</w:t>
      </w:r>
      <w:r w:rsidRPr="00634719">
        <w:t xml:space="preserve"> —una vez concluidos los procesos electorales locales del ciclo 2015-2016, así como la elección de la Asamblea Constituyente de la Cuidad de México</w:t>
      </w:r>
      <w:r w:rsidR="009548A1" w:rsidRPr="00634719">
        <w:t>—</w:t>
      </w:r>
      <w:r w:rsidRPr="00634719">
        <w:t xml:space="preserve"> el análisis para determinar la viabilidad de ajustar los plazos para la elaboración y notificación de las órdenes de transmisión, así como los días de emisión de las mismas.</w:t>
      </w:r>
    </w:p>
    <w:p w14:paraId="437CB4FF" w14:textId="77777777" w:rsidR="00586162" w:rsidRPr="00634719" w:rsidRDefault="00586162" w:rsidP="00962AA4"/>
    <w:p w14:paraId="22386019" w14:textId="77777777" w:rsidR="004010F8" w:rsidRPr="00634719" w:rsidRDefault="00D546FE" w:rsidP="00962AA4">
      <w:r w:rsidRPr="00634719">
        <w:t xml:space="preserve">Con el objetivo de cumplir </w:t>
      </w:r>
      <w:r w:rsidR="009548A1" w:rsidRPr="00634719">
        <w:t xml:space="preserve">lo anterior, </w:t>
      </w:r>
      <w:r w:rsidRPr="00634719">
        <w:t xml:space="preserve">el Comité </w:t>
      </w:r>
      <w:r w:rsidR="009548A1" w:rsidRPr="00634719">
        <w:t xml:space="preserve">acordó </w:t>
      </w:r>
      <w:r w:rsidRPr="00634719">
        <w:t xml:space="preserve">definir fechas concretas en que se realizarán las actividades planteadas por la </w:t>
      </w:r>
      <w:r w:rsidR="009B1DB8" w:rsidRPr="00634719">
        <w:t xml:space="preserve">hoja de ruta </w:t>
      </w:r>
      <w:r w:rsidRPr="00634719">
        <w:t xml:space="preserve">presentada por la </w:t>
      </w:r>
      <w:r w:rsidR="009B1DB8" w:rsidRPr="00634719">
        <w:t xml:space="preserve">Dirección Ejecutiva de Prerrogativas y Partidos Políticos </w:t>
      </w:r>
      <w:r w:rsidRPr="00634719">
        <w:t>en la Octava Sesión Ordinaria</w:t>
      </w:r>
      <w:r w:rsidR="009B1DB8" w:rsidRPr="00634719">
        <w:t xml:space="preserve">, celebrada el </w:t>
      </w:r>
      <w:r w:rsidR="00380D97" w:rsidRPr="00634719">
        <w:t>23 de agosto</w:t>
      </w:r>
      <w:r w:rsidRPr="00634719">
        <w:t>.</w:t>
      </w:r>
    </w:p>
    <w:p w14:paraId="67CB612B" w14:textId="77777777" w:rsidR="004010F8" w:rsidRPr="00634719" w:rsidRDefault="004010F8" w:rsidP="00962AA4"/>
    <w:p w14:paraId="005B9068" w14:textId="77777777" w:rsidR="00D546FE" w:rsidRPr="00634719" w:rsidRDefault="00380D97" w:rsidP="00D546FE">
      <w:r w:rsidRPr="00634719">
        <w:t>En la referida</w:t>
      </w:r>
      <w:r w:rsidR="00D546FE" w:rsidRPr="00634719">
        <w:t xml:space="preserve"> reunión de trabajo </w:t>
      </w:r>
      <w:r w:rsidRPr="00634719">
        <w:t>d</w:t>
      </w:r>
      <w:r w:rsidR="00D546FE" w:rsidRPr="00634719">
        <w:t>el 3 de octubre</w:t>
      </w:r>
      <w:r w:rsidR="009548A1" w:rsidRPr="00634719">
        <w:t xml:space="preserve"> de 2016</w:t>
      </w:r>
      <w:r w:rsidR="00D546FE" w:rsidRPr="00634719">
        <w:t xml:space="preserve">, la </w:t>
      </w:r>
      <w:r w:rsidR="009B1DB8" w:rsidRPr="00634719">
        <w:t xml:space="preserve">Dirección Ejecutiva </w:t>
      </w:r>
      <w:r w:rsidR="00D546FE" w:rsidRPr="00634719">
        <w:t>presentó una propuesta de modificación al esquema vigente, y los integrantes del Comité expresaron sus primeras rea</w:t>
      </w:r>
      <w:r w:rsidR="009B1DB8" w:rsidRPr="00634719">
        <w:t>cciones y posturas al respecto.</w:t>
      </w:r>
    </w:p>
    <w:p w14:paraId="53BF9AD4" w14:textId="77777777" w:rsidR="004010F8" w:rsidRPr="00634719" w:rsidRDefault="004010F8" w:rsidP="00962AA4"/>
    <w:p w14:paraId="78A3A7EE" w14:textId="77777777" w:rsidR="003418E1" w:rsidRPr="00634719" w:rsidRDefault="00B70346" w:rsidP="00177B6E">
      <w:r w:rsidRPr="00634719">
        <w:t>L</w:t>
      </w:r>
      <w:r w:rsidR="00D546FE" w:rsidRPr="00634719">
        <w:t xml:space="preserve">a propuesta </w:t>
      </w:r>
      <w:r w:rsidRPr="00634719">
        <w:t xml:space="preserve">final </w:t>
      </w:r>
      <w:r w:rsidR="00D546FE" w:rsidRPr="00634719">
        <w:t xml:space="preserve">de la </w:t>
      </w:r>
      <w:r w:rsidR="009B1DB8" w:rsidRPr="00634719">
        <w:t xml:space="preserve">Dirección Ejecutiva sobre espaciamiento de las órdenes de transmisión </w:t>
      </w:r>
      <w:r w:rsidR="00D546FE" w:rsidRPr="00634719">
        <w:t>se present</w:t>
      </w:r>
      <w:r w:rsidR="009B1DB8" w:rsidRPr="00634719">
        <w:t>ó</w:t>
      </w:r>
      <w:r w:rsidR="00D546FE" w:rsidRPr="00634719">
        <w:t xml:space="preserve"> </w:t>
      </w:r>
      <w:r w:rsidR="009B1DB8" w:rsidRPr="00634719">
        <w:t>dentro d</w:t>
      </w:r>
      <w:r w:rsidR="00D546FE" w:rsidRPr="00634719">
        <w:t xml:space="preserve">el proyecto de Acuerdo </w:t>
      </w:r>
      <w:r w:rsidR="003418E1" w:rsidRPr="00634719">
        <w:rPr>
          <w:rFonts w:eastAsia="Calibri" w:cs="Times New Roman"/>
        </w:rPr>
        <w:t xml:space="preserve">aprobado por el Comité en su Décima Primera Sesión Ordinaria, celebrada los días 23 y 28 de noviembre de 2016, </w:t>
      </w:r>
      <w:r w:rsidR="00177B6E" w:rsidRPr="00634719">
        <w:rPr>
          <w:rFonts w:eastAsia="Calibri" w:cs="Times New Roman"/>
        </w:rPr>
        <w:t xml:space="preserve">ya referido en el apartado </w:t>
      </w:r>
      <w:r w:rsidR="00BD44E3" w:rsidRPr="00634719">
        <w:rPr>
          <w:rFonts w:eastAsia="Calibri" w:cs="Times New Roman"/>
        </w:rPr>
        <w:t>I</w:t>
      </w:r>
      <w:r w:rsidR="004B2C1C" w:rsidRPr="00634719">
        <w:rPr>
          <w:rFonts w:eastAsia="Calibri" w:cs="Times New Roman"/>
        </w:rPr>
        <w:t>I</w:t>
      </w:r>
      <w:r w:rsidR="00BD44E3" w:rsidRPr="00634719">
        <w:rPr>
          <w:rFonts w:eastAsia="Calibri" w:cs="Times New Roman"/>
        </w:rPr>
        <w:t>.</w:t>
      </w:r>
      <w:r w:rsidR="004B2C1C" w:rsidRPr="00634719">
        <w:rPr>
          <w:rFonts w:eastAsia="Calibri" w:cs="Times New Roman"/>
        </w:rPr>
        <w:t>3</w:t>
      </w:r>
      <w:r w:rsidR="003418E1" w:rsidRPr="00634719">
        <w:rPr>
          <w:rFonts w:eastAsia="Calibri" w:cs="Times New Roman"/>
        </w:rPr>
        <w:t>.</w:t>
      </w:r>
    </w:p>
    <w:p w14:paraId="396E59C9" w14:textId="77777777" w:rsidR="004010F8" w:rsidRPr="00634719" w:rsidRDefault="004010F8" w:rsidP="00962AA4"/>
    <w:p w14:paraId="59774577" w14:textId="77777777" w:rsidR="00AE2BDE" w:rsidRPr="00634719" w:rsidRDefault="00177B6E" w:rsidP="00AE2BDE">
      <w:r w:rsidRPr="00634719">
        <w:t>Al respecto, el Comité determin</w:t>
      </w:r>
      <w:r w:rsidR="007F1CFC" w:rsidRPr="00634719">
        <w:t>ó</w:t>
      </w:r>
      <w:r w:rsidRPr="00634719">
        <w:t xml:space="preserve"> que, c</w:t>
      </w:r>
      <w:r w:rsidR="003418E1" w:rsidRPr="00634719">
        <w:t>onforme al Reglamento de la materia</w:t>
      </w:r>
      <w:r w:rsidRPr="00634719">
        <w:t>,</w:t>
      </w:r>
      <w:r w:rsidR="003418E1" w:rsidRPr="00634719">
        <w:t xml:space="preserve"> desde el inicio de las precampañas y hasta el día de la jornada electoral, se elaborarán dos órdenes de transmisión a la semana en los días que acuerde e</w:t>
      </w:r>
      <w:r w:rsidRPr="00634719">
        <w:t>l</w:t>
      </w:r>
      <w:r w:rsidR="00AE2BDE" w:rsidRPr="00634719">
        <w:t xml:space="preserve"> propio Comité. Por tanto, a partir de 2017, los materiales tendrán una vigencia de transmisión de 4 y 3 días, a diferencia de como se hacía anteriormente, que era de 5 y 2 días.</w:t>
      </w:r>
    </w:p>
    <w:p w14:paraId="4FB0D114" w14:textId="77777777" w:rsidR="003418E1" w:rsidRPr="00634719" w:rsidRDefault="003418E1" w:rsidP="003418E1"/>
    <w:p w14:paraId="4D51C6DA" w14:textId="77777777" w:rsidR="00177B6E" w:rsidRPr="00634719" w:rsidRDefault="00AE2BDE" w:rsidP="003418E1">
      <w:r w:rsidRPr="00634719">
        <w:t>Lo anterior quedó esquematizado dentro del Acuerdo INE/ACRT/26/2016 de la manera siguiente:</w:t>
      </w:r>
    </w:p>
    <w:p w14:paraId="55468A30" w14:textId="77777777" w:rsidR="00AE2BDE" w:rsidRPr="00634719" w:rsidRDefault="00AE2BDE" w:rsidP="003418E1"/>
    <w:tbl>
      <w:tblPr>
        <w:tblStyle w:val="Tablaconcuadrcula"/>
        <w:tblpPr w:leftFromText="141" w:rightFromText="141" w:vertAnchor="text" w:tblpXSpec="center" w:tblpY="1"/>
        <w:tblOverlap w:val="never"/>
        <w:tblW w:w="5000" w:type="pct"/>
        <w:jc w:val="center"/>
        <w:tblLook w:val="04A0" w:firstRow="1" w:lastRow="0" w:firstColumn="1" w:lastColumn="0" w:noHBand="0" w:noVBand="1"/>
      </w:tblPr>
      <w:tblGrid>
        <w:gridCol w:w="1662"/>
        <w:gridCol w:w="1697"/>
        <w:gridCol w:w="1843"/>
        <w:gridCol w:w="1843"/>
        <w:gridCol w:w="1783"/>
      </w:tblGrid>
      <w:tr w:rsidR="002D3B12" w:rsidRPr="00634719" w14:paraId="3CE483DA" w14:textId="77777777" w:rsidTr="002D3B12">
        <w:trPr>
          <w:trHeight w:val="552"/>
          <w:jc w:val="center"/>
        </w:trPr>
        <w:tc>
          <w:tcPr>
            <w:tcW w:w="941" w:type="pct"/>
            <w:shd w:val="clear" w:color="auto" w:fill="AD1F53"/>
            <w:vAlign w:val="center"/>
          </w:tcPr>
          <w:p w14:paraId="0E3029FC" w14:textId="77777777" w:rsidR="003418E1" w:rsidRPr="00634719" w:rsidRDefault="003418E1" w:rsidP="002D3B12">
            <w:pPr>
              <w:jc w:val="center"/>
              <w:rPr>
                <w:b/>
                <w:color w:val="FFFFFF" w:themeColor="background1"/>
                <w:sz w:val="20"/>
              </w:rPr>
            </w:pPr>
            <w:r w:rsidRPr="00634719">
              <w:rPr>
                <w:b/>
                <w:color w:val="FFFFFF" w:themeColor="background1"/>
                <w:sz w:val="20"/>
              </w:rPr>
              <w:t>Límite de entrega  de oficios de transmisión</w:t>
            </w:r>
          </w:p>
        </w:tc>
        <w:tc>
          <w:tcPr>
            <w:tcW w:w="961" w:type="pct"/>
            <w:shd w:val="clear" w:color="auto" w:fill="AD1F53"/>
            <w:vAlign w:val="center"/>
          </w:tcPr>
          <w:p w14:paraId="68C75427" w14:textId="77777777" w:rsidR="003418E1" w:rsidRPr="00634719" w:rsidRDefault="003418E1" w:rsidP="002D3B12">
            <w:pPr>
              <w:jc w:val="center"/>
              <w:rPr>
                <w:b/>
                <w:color w:val="FFFFFF" w:themeColor="background1"/>
                <w:sz w:val="20"/>
              </w:rPr>
            </w:pPr>
            <w:r w:rsidRPr="00634719">
              <w:rPr>
                <w:b/>
                <w:color w:val="FFFFFF" w:themeColor="background1"/>
                <w:sz w:val="20"/>
              </w:rPr>
              <w:t>Elaboración de la orden de transmisión</w:t>
            </w:r>
          </w:p>
        </w:tc>
        <w:tc>
          <w:tcPr>
            <w:tcW w:w="1044" w:type="pct"/>
            <w:shd w:val="clear" w:color="auto" w:fill="AD1F53"/>
            <w:vAlign w:val="center"/>
          </w:tcPr>
          <w:p w14:paraId="41F4516E" w14:textId="77777777" w:rsidR="003418E1" w:rsidRPr="00634719" w:rsidRDefault="003418E1" w:rsidP="002D3B12">
            <w:pPr>
              <w:jc w:val="center"/>
              <w:rPr>
                <w:b/>
                <w:color w:val="FFFFFF" w:themeColor="background1"/>
                <w:sz w:val="20"/>
              </w:rPr>
            </w:pPr>
            <w:r w:rsidRPr="00634719">
              <w:rPr>
                <w:b/>
                <w:color w:val="FFFFFF" w:themeColor="background1"/>
                <w:sz w:val="20"/>
              </w:rPr>
              <w:t>Puesta a disposición de la orden de transmisión al concesionario</w:t>
            </w:r>
          </w:p>
        </w:tc>
        <w:tc>
          <w:tcPr>
            <w:tcW w:w="1044" w:type="pct"/>
            <w:shd w:val="clear" w:color="auto" w:fill="AD1F53"/>
            <w:vAlign w:val="center"/>
          </w:tcPr>
          <w:p w14:paraId="54E4CD10" w14:textId="77777777" w:rsidR="003418E1" w:rsidRPr="00634719" w:rsidRDefault="003418E1" w:rsidP="002D3B12">
            <w:pPr>
              <w:jc w:val="center"/>
              <w:rPr>
                <w:b/>
                <w:color w:val="FFFFFF" w:themeColor="background1"/>
                <w:sz w:val="20"/>
              </w:rPr>
            </w:pPr>
            <w:r w:rsidRPr="00634719">
              <w:rPr>
                <w:b/>
                <w:color w:val="FFFFFF" w:themeColor="background1"/>
                <w:sz w:val="20"/>
              </w:rPr>
              <w:t>Días para que el concesionario inicie transmisión</w:t>
            </w:r>
          </w:p>
        </w:tc>
        <w:tc>
          <w:tcPr>
            <w:tcW w:w="1010" w:type="pct"/>
            <w:shd w:val="clear" w:color="auto" w:fill="AD1F53"/>
            <w:vAlign w:val="center"/>
          </w:tcPr>
          <w:p w14:paraId="689BD26D" w14:textId="77777777" w:rsidR="003418E1" w:rsidRPr="00634719" w:rsidRDefault="003418E1" w:rsidP="002D3B12">
            <w:pPr>
              <w:jc w:val="center"/>
              <w:rPr>
                <w:b/>
                <w:color w:val="FFFFFF" w:themeColor="background1"/>
                <w:sz w:val="20"/>
              </w:rPr>
            </w:pPr>
            <w:r w:rsidRPr="00634719">
              <w:rPr>
                <w:b/>
                <w:color w:val="FFFFFF" w:themeColor="background1"/>
                <w:sz w:val="20"/>
              </w:rPr>
              <w:t>Vigencia de la orden de transmisión</w:t>
            </w:r>
          </w:p>
        </w:tc>
      </w:tr>
      <w:tr w:rsidR="003418E1" w:rsidRPr="00634719" w14:paraId="5A88A38B" w14:textId="77777777" w:rsidTr="002D3B12">
        <w:trPr>
          <w:trHeight w:val="552"/>
          <w:jc w:val="center"/>
        </w:trPr>
        <w:tc>
          <w:tcPr>
            <w:tcW w:w="941" w:type="pct"/>
            <w:vAlign w:val="center"/>
          </w:tcPr>
          <w:p w14:paraId="25A31D63" w14:textId="77777777" w:rsidR="003418E1" w:rsidRPr="00634719" w:rsidRDefault="003418E1" w:rsidP="002D3B12">
            <w:pPr>
              <w:jc w:val="center"/>
              <w:rPr>
                <w:sz w:val="20"/>
              </w:rPr>
            </w:pPr>
            <w:r w:rsidRPr="00634719">
              <w:rPr>
                <w:sz w:val="20"/>
              </w:rPr>
              <w:t>Lunes</w:t>
            </w:r>
          </w:p>
        </w:tc>
        <w:tc>
          <w:tcPr>
            <w:tcW w:w="961" w:type="pct"/>
            <w:vAlign w:val="center"/>
          </w:tcPr>
          <w:p w14:paraId="7DAB149C" w14:textId="77777777" w:rsidR="003418E1" w:rsidRPr="00634719" w:rsidRDefault="003418E1" w:rsidP="002D3B12">
            <w:pPr>
              <w:jc w:val="center"/>
              <w:rPr>
                <w:b/>
                <w:sz w:val="20"/>
              </w:rPr>
            </w:pPr>
            <w:r w:rsidRPr="00634719">
              <w:rPr>
                <w:b/>
                <w:sz w:val="20"/>
              </w:rPr>
              <w:t>Martes</w:t>
            </w:r>
          </w:p>
        </w:tc>
        <w:tc>
          <w:tcPr>
            <w:tcW w:w="1044" w:type="pct"/>
            <w:vAlign w:val="center"/>
          </w:tcPr>
          <w:p w14:paraId="2742A6F9" w14:textId="77777777" w:rsidR="003418E1" w:rsidRPr="00634719" w:rsidRDefault="003418E1" w:rsidP="002D3B12">
            <w:pPr>
              <w:jc w:val="center"/>
              <w:rPr>
                <w:sz w:val="20"/>
              </w:rPr>
            </w:pPr>
            <w:r w:rsidRPr="00634719">
              <w:rPr>
                <w:sz w:val="20"/>
              </w:rPr>
              <w:t>Miércoles</w:t>
            </w:r>
          </w:p>
        </w:tc>
        <w:tc>
          <w:tcPr>
            <w:tcW w:w="1044" w:type="pct"/>
            <w:vAlign w:val="center"/>
          </w:tcPr>
          <w:p w14:paraId="430C7380" w14:textId="77777777" w:rsidR="003418E1" w:rsidRPr="00634719" w:rsidRDefault="003418E1" w:rsidP="002D3B12">
            <w:pPr>
              <w:jc w:val="center"/>
              <w:rPr>
                <w:sz w:val="20"/>
              </w:rPr>
            </w:pPr>
            <w:r w:rsidRPr="00634719">
              <w:rPr>
                <w:sz w:val="20"/>
              </w:rPr>
              <w:t>3 días</w:t>
            </w:r>
          </w:p>
        </w:tc>
        <w:tc>
          <w:tcPr>
            <w:tcW w:w="1010" w:type="pct"/>
            <w:vAlign w:val="center"/>
          </w:tcPr>
          <w:p w14:paraId="4FB7D58F" w14:textId="77777777" w:rsidR="003418E1" w:rsidRPr="00634719" w:rsidRDefault="003418E1" w:rsidP="002D3B12">
            <w:pPr>
              <w:jc w:val="center"/>
              <w:rPr>
                <w:sz w:val="20"/>
              </w:rPr>
            </w:pPr>
            <w:r w:rsidRPr="00634719">
              <w:rPr>
                <w:sz w:val="20"/>
              </w:rPr>
              <w:t>Domingo a Miércoles</w:t>
            </w:r>
          </w:p>
        </w:tc>
      </w:tr>
      <w:tr w:rsidR="003418E1" w:rsidRPr="00634719" w14:paraId="0D95192A" w14:textId="77777777" w:rsidTr="002D3B12">
        <w:trPr>
          <w:trHeight w:val="552"/>
          <w:jc w:val="center"/>
        </w:trPr>
        <w:tc>
          <w:tcPr>
            <w:tcW w:w="941" w:type="pct"/>
            <w:vAlign w:val="center"/>
          </w:tcPr>
          <w:p w14:paraId="46F6E81B" w14:textId="77777777" w:rsidR="003418E1" w:rsidRPr="00634719" w:rsidRDefault="003418E1" w:rsidP="002D3B12">
            <w:pPr>
              <w:jc w:val="center"/>
              <w:rPr>
                <w:sz w:val="20"/>
              </w:rPr>
            </w:pPr>
            <w:r w:rsidRPr="00634719">
              <w:rPr>
                <w:sz w:val="20"/>
              </w:rPr>
              <w:t>Viernes</w:t>
            </w:r>
          </w:p>
        </w:tc>
        <w:tc>
          <w:tcPr>
            <w:tcW w:w="961" w:type="pct"/>
            <w:vAlign w:val="center"/>
          </w:tcPr>
          <w:p w14:paraId="09334122" w14:textId="77777777" w:rsidR="003418E1" w:rsidRPr="00634719" w:rsidRDefault="003418E1" w:rsidP="002D3B12">
            <w:pPr>
              <w:jc w:val="center"/>
              <w:rPr>
                <w:b/>
                <w:sz w:val="20"/>
              </w:rPr>
            </w:pPr>
            <w:r w:rsidRPr="00634719">
              <w:rPr>
                <w:b/>
                <w:sz w:val="20"/>
              </w:rPr>
              <w:t>Sábado</w:t>
            </w:r>
          </w:p>
        </w:tc>
        <w:tc>
          <w:tcPr>
            <w:tcW w:w="1044" w:type="pct"/>
            <w:vAlign w:val="center"/>
          </w:tcPr>
          <w:p w14:paraId="0E56695B" w14:textId="77777777" w:rsidR="003418E1" w:rsidRPr="00634719" w:rsidRDefault="003418E1" w:rsidP="002D3B12">
            <w:pPr>
              <w:jc w:val="center"/>
              <w:rPr>
                <w:sz w:val="20"/>
              </w:rPr>
            </w:pPr>
            <w:r w:rsidRPr="00634719">
              <w:rPr>
                <w:sz w:val="20"/>
              </w:rPr>
              <w:t>Domingo</w:t>
            </w:r>
          </w:p>
        </w:tc>
        <w:tc>
          <w:tcPr>
            <w:tcW w:w="1044" w:type="pct"/>
            <w:vAlign w:val="center"/>
          </w:tcPr>
          <w:p w14:paraId="24147DC9" w14:textId="77777777" w:rsidR="003418E1" w:rsidRPr="00634719" w:rsidRDefault="003418E1" w:rsidP="002D3B12">
            <w:pPr>
              <w:jc w:val="center"/>
              <w:rPr>
                <w:sz w:val="20"/>
              </w:rPr>
            </w:pPr>
            <w:r w:rsidRPr="00634719">
              <w:rPr>
                <w:sz w:val="20"/>
              </w:rPr>
              <w:t>3 días</w:t>
            </w:r>
          </w:p>
        </w:tc>
        <w:tc>
          <w:tcPr>
            <w:tcW w:w="1010" w:type="pct"/>
            <w:vAlign w:val="center"/>
          </w:tcPr>
          <w:p w14:paraId="412A4490" w14:textId="77777777" w:rsidR="003418E1" w:rsidRPr="00634719" w:rsidRDefault="003418E1" w:rsidP="002D3B12">
            <w:pPr>
              <w:jc w:val="center"/>
              <w:rPr>
                <w:sz w:val="20"/>
              </w:rPr>
            </w:pPr>
            <w:r w:rsidRPr="00634719">
              <w:rPr>
                <w:sz w:val="20"/>
              </w:rPr>
              <w:t>Jueves a Sábado</w:t>
            </w:r>
          </w:p>
        </w:tc>
      </w:tr>
    </w:tbl>
    <w:p w14:paraId="2BF3135C" w14:textId="77777777" w:rsidR="003418E1" w:rsidRPr="00634719" w:rsidRDefault="003418E1" w:rsidP="003418E1"/>
    <w:p w14:paraId="273A859E" w14:textId="77777777" w:rsidR="003418E1" w:rsidRPr="00634719" w:rsidRDefault="002D3B12" w:rsidP="003418E1">
      <w:r w:rsidRPr="00634719">
        <w:t>L</w:t>
      </w:r>
      <w:r w:rsidR="003418E1" w:rsidRPr="00634719">
        <w:t>o anterior</w:t>
      </w:r>
      <w:r w:rsidRPr="00634719">
        <w:t xml:space="preserve"> </w:t>
      </w:r>
      <w:r w:rsidR="003418E1" w:rsidRPr="00634719">
        <w:t>dará un mayor equilibrio en la vigencia de transmisión permitiendo que los promocionales tengan mayor movilidad si así lo determinan los actores políticos y las autoridades electorales.</w:t>
      </w:r>
    </w:p>
    <w:p w14:paraId="0B24C609" w14:textId="77777777" w:rsidR="007F1CFC" w:rsidRPr="00634719" w:rsidRDefault="007F1CFC" w:rsidP="003418E1"/>
    <w:p w14:paraId="1CCDED43" w14:textId="28D0B662" w:rsidR="007F1CFC" w:rsidRPr="00634719" w:rsidRDefault="00014383" w:rsidP="003418E1">
      <w:r>
        <w:t>E</w:t>
      </w:r>
      <w:r w:rsidR="007642B7" w:rsidRPr="00634719">
        <w:t>l Comité</w:t>
      </w:r>
      <w:r w:rsidR="007F1CFC" w:rsidRPr="00634719">
        <w:t xml:space="preserve"> acordó </w:t>
      </w:r>
      <w:r>
        <w:t>analizar</w:t>
      </w:r>
      <w:r w:rsidR="007F1CFC" w:rsidRPr="00634719">
        <w:t xml:space="preserve"> </w:t>
      </w:r>
      <w:r w:rsidR="005711A8">
        <w:t>en</w:t>
      </w:r>
      <w:r w:rsidR="007F1CFC" w:rsidRPr="00634719">
        <w:t xml:space="preserve"> 2017 </w:t>
      </w:r>
      <w:r w:rsidR="005711A8">
        <w:t>las condiciones de factibilidad y viabilidad de</w:t>
      </w:r>
      <w:r w:rsidR="007F1CFC" w:rsidRPr="00634719">
        <w:t xml:space="preserve"> </w:t>
      </w:r>
      <w:r w:rsidR="009C3455">
        <w:t>reducir</w:t>
      </w:r>
      <w:r w:rsidR="009C3455" w:rsidRPr="00634719">
        <w:t xml:space="preserve"> </w:t>
      </w:r>
      <w:r w:rsidR="007F1CFC" w:rsidRPr="00634719">
        <w:t xml:space="preserve">los plazos </w:t>
      </w:r>
      <w:r w:rsidR="007642B7" w:rsidRPr="00634719">
        <w:t xml:space="preserve">administrativos internos </w:t>
      </w:r>
      <w:r w:rsidR="00BF6DDA" w:rsidRPr="00634719">
        <w:t xml:space="preserve">de las áreas técnicas del Instituto Nacional Electoral </w:t>
      </w:r>
      <w:r w:rsidR="007F1CFC" w:rsidRPr="00634719">
        <w:t xml:space="preserve">para la </w:t>
      </w:r>
      <w:r w:rsidR="007642B7" w:rsidRPr="00634719">
        <w:t xml:space="preserve">elaboración y </w:t>
      </w:r>
      <w:r w:rsidR="007F1CFC" w:rsidRPr="00634719">
        <w:t>entrega de órdenes de transmisión</w:t>
      </w:r>
      <w:r w:rsidR="00BF6DDA" w:rsidRPr="00634719">
        <w:t>.</w:t>
      </w:r>
    </w:p>
    <w:p w14:paraId="2313DA57" w14:textId="77777777" w:rsidR="004010F8" w:rsidRPr="00634719" w:rsidRDefault="004010F8" w:rsidP="00962AA4"/>
    <w:p w14:paraId="4BABFB85" w14:textId="77777777" w:rsidR="00FE3330" w:rsidRPr="00634719" w:rsidRDefault="00962392" w:rsidP="00FE3330">
      <w:pPr>
        <w:keepNext/>
        <w:spacing w:before="240" w:after="60"/>
        <w:outlineLvl w:val="1"/>
        <w:rPr>
          <w:rFonts w:eastAsia="Times New Roman" w:cs="Times New Roman"/>
          <w:b/>
          <w:bCs/>
          <w:iCs/>
          <w:szCs w:val="28"/>
        </w:rPr>
      </w:pPr>
      <w:bookmarkStart w:id="36" w:name="_Toc469917646"/>
      <w:r w:rsidRPr="00634719">
        <w:rPr>
          <w:rFonts w:eastAsia="Times New Roman" w:cs="Times New Roman"/>
          <w:b/>
          <w:bCs/>
          <w:iCs/>
          <w:szCs w:val="28"/>
        </w:rPr>
        <w:t>IV.</w:t>
      </w:r>
      <w:r w:rsidR="00C33832" w:rsidRPr="00634719">
        <w:rPr>
          <w:rFonts w:eastAsia="Times New Roman" w:cs="Times New Roman"/>
          <w:b/>
          <w:bCs/>
          <w:iCs/>
          <w:szCs w:val="28"/>
        </w:rPr>
        <w:t>2</w:t>
      </w:r>
      <w:r w:rsidR="00FE3330" w:rsidRPr="00634719">
        <w:rPr>
          <w:rFonts w:eastAsia="Times New Roman" w:cs="Times New Roman"/>
          <w:b/>
          <w:bCs/>
          <w:iCs/>
          <w:szCs w:val="28"/>
        </w:rPr>
        <w:t>.</w:t>
      </w:r>
      <w:r w:rsidR="00FE3330" w:rsidRPr="00634719">
        <w:rPr>
          <w:rFonts w:eastAsia="Times New Roman" w:cs="Times New Roman"/>
          <w:b/>
          <w:bCs/>
          <w:iCs/>
          <w:szCs w:val="28"/>
        </w:rPr>
        <w:tab/>
        <w:t>Agenda de trabajo con el Instituto Federal de Telecomunicaciones</w:t>
      </w:r>
      <w:bookmarkEnd w:id="36"/>
    </w:p>
    <w:p w14:paraId="1FDCF4D6" w14:textId="77777777" w:rsidR="00FE3330" w:rsidRPr="00634719" w:rsidRDefault="00FE3330" w:rsidP="00FE3330">
      <w:pPr>
        <w:ind w:left="567" w:hanging="567"/>
        <w:rPr>
          <w:rFonts w:eastAsia="Calibri" w:cs="Times New Roman"/>
        </w:rPr>
      </w:pPr>
    </w:p>
    <w:p w14:paraId="7AA96F35" w14:textId="77777777" w:rsidR="00FE3330" w:rsidRPr="00634719" w:rsidRDefault="00FE3330" w:rsidP="00FE3330">
      <w:pPr>
        <w:rPr>
          <w:rFonts w:eastAsia="Calibri" w:cs="Times New Roman"/>
        </w:rPr>
      </w:pPr>
      <w:r w:rsidRPr="00634719">
        <w:rPr>
          <w:rFonts w:eastAsia="Calibri" w:cs="Times New Roman"/>
        </w:rPr>
        <w:t>Tanto para 2015 como para 2016, el Comité de Radio y Televisión se propuso como uno de sus objetivos construir una agenda de trabajo con el Instituto Federal de Telecomunicaciones (IFT), a fin de potenciar la coordinación entre ambas instituciones, e intercambiar información para el mejor desempeño de las funciones sustantivas del Comité.</w:t>
      </w:r>
    </w:p>
    <w:p w14:paraId="511C50AB" w14:textId="77777777" w:rsidR="00FE3330" w:rsidRPr="00634719" w:rsidRDefault="00FE3330" w:rsidP="00FE3330">
      <w:pPr>
        <w:rPr>
          <w:rFonts w:eastAsia="Calibri" w:cs="Times New Roman"/>
        </w:rPr>
      </w:pPr>
    </w:p>
    <w:p w14:paraId="464F993F" w14:textId="77777777" w:rsidR="00FE3330" w:rsidRPr="00634719" w:rsidRDefault="00FE3330" w:rsidP="00FE3330">
      <w:pPr>
        <w:rPr>
          <w:rFonts w:eastAsia="Calibri" w:cs="Times New Roman"/>
        </w:rPr>
      </w:pPr>
      <w:r w:rsidRPr="00634719">
        <w:rPr>
          <w:rFonts w:eastAsia="Calibri" w:cs="Times New Roman"/>
        </w:rPr>
        <w:t>En tal sentido, el Secretario Técnico del Comité propuso una agenda de reuniones</w:t>
      </w:r>
      <w:r w:rsidRPr="00634719">
        <w:rPr>
          <w:rFonts w:eastAsia="Calibri" w:cs="Times New Roman"/>
          <w:vertAlign w:val="superscript"/>
        </w:rPr>
        <w:footnoteReference w:id="16"/>
      </w:r>
      <w:r w:rsidRPr="00634719">
        <w:rPr>
          <w:rFonts w:eastAsia="Calibri" w:cs="Times New Roman"/>
        </w:rPr>
        <w:t xml:space="preserve"> con funcionarios del IFT, misma que se desarrolló de la siguiente manera:</w:t>
      </w:r>
    </w:p>
    <w:p w14:paraId="76B6D9A7" w14:textId="77777777" w:rsidR="00FE3330" w:rsidRPr="00634719" w:rsidRDefault="00FE3330" w:rsidP="00FE3330">
      <w:pPr>
        <w:rPr>
          <w:rFonts w:eastAsia="Calibri" w:cs="Arial"/>
          <w:szCs w:val="24"/>
          <w:lang w:eastAsia="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5431"/>
      </w:tblGrid>
      <w:tr w:rsidR="006C5033" w:rsidRPr="00634719" w14:paraId="19B469AF" w14:textId="77777777" w:rsidTr="00962392">
        <w:tc>
          <w:tcPr>
            <w:tcW w:w="3397" w:type="dxa"/>
            <w:tcBorders>
              <w:bottom w:val="single" w:sz="12" w:space="0" w:color="auto"/>
              <w:right w:val="single" w:sz="12" w:space="0" w:color="auto"/>
            </w:tcBorders>
            <w:shd w:val="clear" w:color="auto" w:fill="AD1F53"/>
            <w:vAlign w:val="center"/>
          </w:tcPr>
          <w:p w14:paraId="5FC8DEB7" w14:textId="77777777" w:rsidR="00FE3330" w:rsidRPr="00634719" w:rsidRDefault="00FE3330" w:rsidP="00FE3330">
            <w:pPr>
              <w:jc w:val="center"/>
              <w:rPr>
                <w:rFonts w:eastAsia="Calibri" w:cs="Arial"/>
                <w:b/>
                <w:color w:val="FFFFFF" w:themeColor="background1"/>
                <w:szCs w:val="24"/>
                <w:lang w:eastAsia="es-MX"/>
              </w:rPr>
            </w:pPr>
            <w:r w:rsidRPr="00634719">
              <w:rPr>
                <w:rFonts w:eastAsia="Calibri" w:cs="Arial"/>
                <w:b/>
                <w:color w:val="FFFFFF" w:themeColor="background1"/>
                <w:szCs w:val="24"/>
                <w:lang w:eastAsia="es-MX"/>
              </w:rPr>
              <w:t>FECHA</w:t>
            </w:r>
          </w:p>
        </w:tc>
        <w:tc>
          <w:tcPr>
            <w:tcW w:w="5431" w:type="dxa"/>
            <w:tcBorders>
              <w:left w:val="single" w:sz="12" w:space="0" w:color="auto"/>
              <w:bottom w:val="single" w:sz="12" w:space="0" w:color="auto"/>
            </w:tcBorders>
            <w:shd w:val="clear" w:color="auto" w:fill="AD1F53"/>
            <w:vAlign w:val="center"/>
          </w:tcPr>
          <w:p w14:paraId="381506D8" w14:textId="77777777" w:rsidR="00FE3330" w:rsidRPr="00634719" w:rsidRDefault="00FE3330" w:rsidP="00FE3330">
            <w:pPr>
              <w:jc w:val="center"/>
              <w:rPr>
                <w:rFonts w:eastAsia="Calibri" w:cs="Arial"/>
                <w:b/>
                <w:color w:val="FFFFFF" w:themeColor="background1"/>
                <w:szCs w:val="24"/>
                <w:lang w:eastAsia="es-MX"/>
              </w:rPr>
            </w:pPr>
            <w:r w:rsidRPr="00634719">
              <w:rPr>
                <w:rFonts w:eastAsia="Calibri" w:cs="Arial"/>
                <w:b/>
                <w:color w:val="FFFFFF" w:themeColor="background1"/>
                <w:szCs w:val="24"/>
                <w:lang w:eastAsia="es-MX"/>
              </w:rPr>
              <w:t>TEMA</w:t>
            </w:r>
          </w:p>
        </w:tc>
      </w:tr>
      <w:tr w:rsidR="00FE3330" w:rsidRPr="00634719" w14:paraId="62280C44" w14:textId="77777777" w:rsidTr="00962392">
        <w:trPr>
          <w:trHeight w:val="567"/>
        </w:trPr>
        <w:tc>
          <w:tcPr>
            <w:tcW w:w="3397" w:type="dxa"/>
            <w:tcBorders>
              <w:top w:val="single" w:sz="12" w:space="0" w:color="auto"/>
              <w:right w:val="single" w:sz="12" w:space="0" w:color="auto"/>
            </w:tcBorders>
            <w:shd w:val="clear" w:color="auto" w:fill="auto"/>
            <w:vAlign w:val="center"/>
          </w:tcPr>
          <w:p w14:paraId="3947108D" w14:textId="77777777" w:rsidR="00FE3330" w:rsidRPr="00634719" w:rsidRDefault="00FE3330" w:rsidP="00FE3330">
            <w:pPr>
              <w:jc w:val="center"/>
              <w:rPr>
                <w:rFonts w:eastAsia="Calibri" w:cs="Arial"/>
                <w:szCs w:val="24"/>
                <w:lang w:eastAsia="es-MX"/>
              </w:rPr>
            </w:pPr>
            <w:r w:rsidRPr="00634719">
              <w:rPr>
                <w:rFonts w:eastAsia="Calibri" w:cs="Arial"/>
                <w:szCs w:val="24"/>
                <w:lang w:eastAsia="es-MX"/>
              </w:rPr>
              <w:t>24 de septiembre de 2015</w:t>
            </w:r>
          </w:p>
        </w:tc>
        <w:tc>
          <w:tcPr>
            <w:tcW w:w="5431" w:type="dxa"/>
            <w:tcBorders>
              <w:top w:val="single" w:sz="12" w:space="0" w:color="auto"/>
              <w:left w:val="single" w:sz="12" w:space="0" w:color="auto"/>
            </w:tcBorders>
            <w:shd w:val="clear" w:color="auto" w:fill="auto"/>
            <w:vAlign w:val="center"/>
          </w:tcPr>
          <w:p w14:paraId="7652D0FA" w14:textId="77777777" w:rsidR="00FE3330" w:rsidRPr="00634719" w:rsidRDefault="00FE3330" w:rsidP="00FE3330">
            <w:pPr>
              <w:jc w:val="left"/>
              <w:rPr>
                <w:rFonts w:eastAsia="Calibri" w:cs="Arial"/>
                <w:szCs w:val="24"/>
                <w:lang w:eastAsia="es-MX"/>
              </w:rPr>
            </w:pPr>
            <w:r w:rsidRPr="00634719">
              <w:rPr>
                <w:rFonts w:eastAsia="Calibri" w:cs="Arial"/>
                <w:szCs w:val="24"/>
                <w:lang w:eastAsia="es-MX"/>
              </w:rPr>
              <w:t>Multiprogramación de las emisoras de televisión</w:t>
            </w:r>
          </w:p>
        </w:tc>
      </w:tr>
      <w:tr w:rsidR="00FE3330" w:rsidRPr="00634719" w14:paraId="6D8866CD" w14:textId="77777777" w:rsidTr="00962392">
        <w:tc>
          <w:tcPr>
            <w:tcW w:w="3397" w:type="dxa"/>
            <w:tcBorders>
              <w:right w:val="single" w:sz="12" w:space="0" w:color="auto"/>
            </w:tcBorders>
            <w:shd w:val="clear" w:color="auto" w:fill="auto"/>
            <w:vAlign w:val="center"/>
          </w:tcPr>
          <w:p w14:paraId="356B79E0" w14:textId="77777777" w:rsidR="00FE3330" w:rsidRPr="00634719" w:rsidRDefault="00FE3330" w:rsidP="00FE3330">
            <w:pPr>
              <w:jc w:val="center"/>
              <w:rPr>
                <w:rFonts w:eastAsia="Calibri" w:cs="Arial"/>
                <w:szCs w:val="24"/>
                <w:lang w:eastAsia="es-MX"/>
              </w:rPr>
            </w:pPr>
            <w:r w:rsidRPr="00634719">
              <w:rPr>
                <w:rFonts w:eastAsia="Calibri" w:cs="Arial"/>
                <w:szCs w:val="24"/>
                <w:lang w:eastAsia="es-MX"/>
              </w:rPr>
              <w:t>22 de octubre de 2015</w:t>
            </w:r>
          </w:p>
        </w:tc>
        <w:tc>
          <w:tcPr>
            <w:tcW w:w="5431" w:type="dxa"/>
            <w:tcBorders>
              <w:left w:val="single" w:sz="12" w:space="0" w:color="auto"/>
            </w:tcBorders>
            <w:shd w:val="clear" w:color="auto" w:fill="auto"/>
            <w:vAlign w:val="center"/>
          </w:tcPr>
          <w:p w14:paraId="772F52CC" w14:textId="77777777" w:rsidR="00FE3330" w:rsidRPr="00634719" w:rsidRDefault="00FE3330" w:rsidP="00FE3330">
            <w:pPr>
              <w:jc w:val="left"/>
              <w:rPr>
                <w:rFonts w:eastAsia="Calibri" w:cs="Arial"/>
                <w:szCs w:val="24"/>
                <w:lang w:eastAsia="es-MX"/>
              </w:rPr>
            </w:pPr>
            <w:r w:rsidRPr="00634719">
              <w:rPr>
                <w:rFonts w:eastAsia="Calibri" w:cs="Arial"/>
                <w:szCs w:val="24"/>
                <w:lang w:eastAsia="es-MX"/>
              </w:rPr>
              <w:t>Transición a la televisión digital terrestre</w:t>
            </w:r>
          </w:p>
        </w:tc>
      </w:tr>
      <w:tr w:rsidR="00FE3330" w:rsidRPr="00634719" w14:paraId="13EAAF50" w14:textId="77777777" w:rsidTr="00962392">
        <w:tc>
          <w:tcPr>
            <w:tcW w:w="3397" w:type="dxa"/>
            <w:tcBorders>
              <w:right w:val="single" w:sz="12" w:space="0" w:color="auto"/>
            </w:tcBorders>
            <w:shd w:val="clear" w:color="auto" w:fill="auto"/>
            <w:vAlign w:val="center"/>
          </w:tcPr>
          <w:p w14:paraId="24DCA8B5" w14:textId="77777777" w:rsidR="00FE3330" w:rsidRPr="00634719" w:rsidRDefault="00FE3330" w:rsidP="00FE3330">
            <w:pPr>
              <w:jc w:val="center"/>
              <w:rPr>
                <w:rFonts w:eastAsia="Calibri" w:cs="Arial"/>
                <w:szCs w:val="24"/>
                <w:lang w:eastAsia="es-MX"/>
              </w:rPr>
            </w:pPr>
            <w:r w:rsidRPr="00634719">
              <w:rPr>
                <w:rFonts w:eastAsia="Calibri" w:cs="Arial"/>
                <w:szCs w:val="24"/>
                <w:lang w:eastAsia="es-MX"/>
              </w:rPr>
              <w:t>25 de abril de 2016</w:t>
            </w:r>
          </w:p>
        </w:tc>
        <w:tc>
          <w:tcPr>
            <w:tcW w:w="5431" w:type="dxa"/>
            <w:tcBorders>
              <w:left w:val="single" w:sz="12" w:space="0" w:color="auto"/>
            </w:tcBorders>
            <w:shd w:val="clear" w:color="auto" w:fill="auto"/>
            <w:vAlign w:val="center"/>
          </w:tcPr>
          <w:p w14:paraId="4040E053" w14:textId="77777777" w:rsidR="00FE3330" w:rsidRPr="00634719" w:rsidRDefault="00FE3330" w:rsidP="00FE3330">
            <w:pPr>
              <w:jc w:val="left"/>
              <w:rPr>
                <w:rFonts w:eastAsia="Calibri" w:cs="Arial"/>
                <w:szCs w:val="24"/>
                <w:lang w:eastAsia="es-MX"/>
              </w:rPr>
            </w:pPr>
            <w:r w:rsidRPr="00634719">
              <w:rPr>
                <w:rFonts w:eastAsia="Calibri" w:cs="Arial"/>
                <w:szCs w:val="24"/>
                <w:lang w:eastAsia="es-MX"/>
              </w:rPr>
              <w:t>Mapas de cobertura y el catálogo de emisoras de radio y televisión</w:t>
            </w:r>
          </w:p>
        </w:tc>
      </w:tr>
    </w:tbl>
    <w:p w14:paraId="2D545DC4" w14:textId="77777777" w:rsidR="00FE3330" w:rsidRPr="00634719" w:rsidRDefault="00FE3330" w:rsidP="00FE3330">
      <w:pPr>
        <w:rPr>
          <w:rFonts w:eastAsia="Calibri" w:cs="Times New Roman"/>
        </w:rPr>
      </w:pPr>
    </w:p>
    <w:p w14:paraId="189DE98B" w14:textId="77777777" w:rsidR="00FE3330" w:rsidRPr="00634719" w:rsidRDefault="00FE3330" w:rsidP="00FE3330">
      <w:pPr>
        <w:rPr>
          <w:rFonts w:eastAsia="Calibri" w:cs="Times New Roman"/>
        </w:rPr>
      </w:pPr>
      <w:r w:rsidRPr="00634719">
        <w:rPr>
          <w:rFonts w:eastAsia="Calibri" w:cs="Times New Roman"/>
        </w:rPr>
        <w:t>En dichas reuniones, los funcionarios del IFT expusieron diversos pormenores de los temas enlistados, respondiendo a las dudas y cuestionamientos de diferentes integrantes del Comité.</w:t>
      </w:r>
    </w:p>
    <w:p w14:paraId="7D153BF4" w14:textId="77777777" w:rsidR="007F6DCF" w:rsidRPr="00634719" w:rsidRDefault="007F6DCF" w:rsidP="00FE3330">
      <w:pPr>
        <w:rPr>
          <w:rFonts w:eastAsia="Calibri" w:cs="Times New Roman"/>
        </w:rPr>
      </w:pPr>
    </w:p>
    <w:p w14:paraId="32AA0444" w14:textId="7638B127" w:rsidR="007A0EB9" w:rsidRPr="00634719" w:rsidRDefault="00C33832" w:rsidP="00C33832">
      <w:pPr>
        <w:rPr>
          <w:rFonts w:eastAsia="Calibri" w:cs="Times New Roman"/>
        </w:rPr>
      </w:pPr>
      <w:r w:rsidRPr="00634719">
        <w:rPr>
          <w:rFonts w:eastAsia="Calibri" w:cs="Times New Roman"/>
        </w:rPr>
        <w:t>A finales de 2016 se generó el compromiso al interior del Comité para realizar una nueva reunión de trabajo con funcionarios del IFT para tratar el tema de la domiciliación de las emisoras.</w:t>
      </w:r>
    </w:p>
    <w:p w14:paraId="3F726BA9" w14:textId="77777777" w:rsidR="007A0EB9" w:rsidRPr="00634719" w:rsidRDefault="007A0EB9" w:rsidP="00C33832">
      <w:pPr>
        <w:rPr>
          <w:rFonts w:eastAsia="Calibri" w:cs="Times New Roman"/>
        </w:rPr>
      </w:pPr>
    </w:p>
    <w:p w14:paraId="23990CC3" w14:textId="77777777" w:rsidR="00C33832" w:rsidRPr="00634719" w:rsidRDefault="007A0EB9" w:rsidP="00C33832">
      <w:pPr>
        <w:rPr>
          <w:rFonts w:eastAsia="Calibri" w:cs="Times New Roman"/>
        </w:rPr>
      </w:pPr>
      <w:r w:rsidRPr="00634719">
        <w:rPr>
          <w:rFonts w:eastAsia="Calibri" w:cs="Times New Roman"/>
        </w:rPr>
        <w:t>Al efecto, la Dirección Ejecutiva de Prerrogativas y Partidos Políticos generó invitaciones</w:t>
      </w:r>
      <w:r w:rsidR="00C33832" w:rsidRPr="00634719">
        <w:rPr>
          <w:rFonts w:eastAsia="Calibri" w:cs="Times New Roman"/>
        </w:rPr>
        <w:t xml:space="preserve"> </w:t>
      </w:r>
      <w:r w:rsidR="00AF37FF" w:rsidRPr="00634719">
        <w:rPr>
          <w:rFonts w:eastAsia="Calibri" w:cs="Times New Roman"/>
        </w:rPr>
        <w:t xml:space="preserve">a funcionarios de IFT </w:t>
      </w:r>
      <w:r w:rsidR="00C33832" w:rsidRPr="00634719">
        <w:rPr>
          <w:rFonts w:eastAsia="Calibri" w:cs="Times New Roman"/>
        </w:rPr>
        <w:t xml:space="preserve">para propiciar </w:t>
      </w:r>
      <w:r w:rsidRPr="00634719">
        <w:rPr>
          <w:rFonts w:eastAsia="Calibri" w:cs="Times New Roman"/>
        </w:rPr>
        <w:t>l</w:t>
      </w:r>
      <w:r w:rsidR="00C33832" w:rsidRPr="00634719">
        <w:rPr>
          <w:rFonts w:eastAsia="Calibri" w:cs="Times New Roman"/>
        </w:rPr>
        <w:t xml:space="preserve">a nueva reunión. </w:t>
      </w:r>
      <w:r w:rsidRPr="00634719">
        <w:rPr>
          <w:rFonts w:eastAsia="Calibri" w:cs="Times New Roman"/>
        </w:rPr>
        <w:t>Al momento de rendir el presente informe se están conciliando las agendas respectivas, con la expectativa de verificar la reunión a la brevedad</w:t>
      </w:r>
      <w:r w:rsidR="00C33832" w:rsidRPr="00634719">
        <w:rPr>
          <w:rFonts w:eastAsia="Calibri" w:cs="Times New Roman"/>
        </w:rPr>
        <w:t>.</w:t>
      </w:r>
    </w:p>
    <w:p w14:paraId="418B4A90" w14:textId="77777777" w:rsidR="00FE3330" w:rsidRPr="00634719" w:rsidRDefault="00FE3330" w:rsidP="00962392">
      <w:pPr>
        <w:pStyle w:val="Ttulo1"/>
        <w:ind w:left="708" w:hanging="708"/>
        <w:rPr>
          <w:rFonts w:eastAsia="Times New Roman"/>
        </w:rPr>
      </w:pPr>
      <w:bookmarkStart w:id="37" w:name="_Toc469917647"/>
      <w:r w:rsidRPr="00634719">
        <w:rPr>
          <w:rFonts w:eastAsia="Times New Roman"/>
        </w:rPr>
        <w:t>I</w:t>
      </w:r>
      <w:r w:rsidR="00962392" w:rsidRPr="00634719">
        <w:rPr>
          <w:rFonts w:eastAsia="Times New Roman"/>
        </w:rPr>
        <w:t>V</w:t>
      </w:r>
      <w:r w:rsidR="007A0EB9" w:rsidRPr="00634719">
        <w:rPr>
          <w:rFonts w:eastAsia="Times New Roman"/>
        </w:rPr>
        <w:t>.3</w:t>
      </w:r>
      <w:r w:rsidRPr="00634719">
        <w:rPr>
          <w:rFonts w:eastAsia="Times New Roman"/>
        </w:rPr>
        <w:t>.</w:t>
      </w:r>
      <w:r w:rsidRPr="00634719">
        <w:rPr>
          <w:rFonts w:eastAsia="Times New Roman"/>
        </w:rPr>
        <w:tab/>
      </w:r>
      <w:r w:rsidR="00D2283E" w:rsidRPr="00634719">
        <w:rPr>
          <w:rFonts w:eastAsia="Times New Roman"/>
        </w:rPr>
        <w:t>M</w:t>
      </w:r>
      <w:r w:rsidRPr="00634719">
        <w:rPr>
          <w:rFonts w:eastAsia="Times New Roman"/>
        </w:rPr>
        <w:t xml:space="preserve">apas de cobertura </w:t>
      </w:r>
      <w:r w:rsidR="00D2283E" w:rsidRPr="00634719">
        <w:rPr>
          <w:rFonts w:eastAsia="Times New Roman"/>
        </w:rPr>
        <w:t xml:space="preserve">de todas las </w:t>
      </w:r>
      <w:r w:rsidR="00962392" w:rsidRPr="00634719">
        <w:rPr>
          <w:rFonts w:eastAsia="Times New Roman"/>
        </w:rPr>
        <w:t>emisoras</w:t>
      </w:r>
      <w:r w:rsidR="00D2283E" w:rsidRPr="00634719">
        <w:rPr>
          <w:rFonts w:eastAsia="Times New Roman"/>
        </w:rPr>
        <w:t xml:space="preserve"> de radio y televisión</w:t>
      </w:r>
      <w:r w:rsidR="00962392" w:rsidRPr="00634719">
        <w:rPr>
          <w:rFonts w:eastAsia="Times New Roman"/>
        </w:rPr>
        <w:t>,</w:t>
      </w:r>
      <w:r w:rsidR="00D2283E" w:rsidRPr="00634719">
        <w:rPr>
          <w:rFonts w:eastAsia="Times New Roman"/>
        </w:rPr>
        <w:t xml:space="preserve"> </w:t>
      </w:r>
      <w:r w:rsidRPr="00634719">
        <w:rPr>
          <w:rFonts w:eastAsia="Times New Roman"/>
        </w:rPr>
        <w:t xml:space="preserve">y actualización y vigencia del marco geográfico electoral </w:t>
      </w:r>
      <w:r w:rsidR="00D2283E" w:rsidRPr="00634719">
        <w:rPr>
          <w:rFonts w:eastAsia="Times New Roman"/>
        </w:rPr>
        <w:t>respectivo</w:t>
      </w:r>
      <w:bookmarkEnd w:id="37"/>
    </w:p>
    <w:p w14:paraId="17B85938" w14:textId="77777777" w:rsidR="00962392" w:rsidRPr="00634719" w:rsidRDefault="00962392" w:rsidP="00FE3330">
      <w:pPr>
        <w:rPr>
          <w:rFonts w:eastAsia="Calibri" w:cs="Times New Roman"/>
        </w:rPr>
      </w:pPr>
    </w:p>
    <w:p w14:paraId="16438A32" w14:textId="77777777" w:rsidR="00FE3330" w:rsidRPr="00634719" w:rsidRDefault="00FE3330" w:rsidP="00FE3330">
      <w:pPr>
        <w:rPr>
          <w:rFonts w:eastAsia="Calibri" w:cs="Times New Roman"/>
        </w:rPr>
      </w:pPr>
      <w:r w:rsidRPr="00634719">
        <w:rPr>
          <w:rFonts w:eastAsia="Calibri" w:cs="Times New Roman"/>
        </w:rPr>
        <w:t>En la Tercera Sesión Extraordinaria, celebrada el 17 de noviembre de 2015, este Comité aprobó el Acuerdo INE/ACRT/39/2015, por el que declaró la actualización y vigencia del marco geográfico electoral relativo a los mapas de cobertura de todas las estaciones de radio y canales de televisión en la República.</w:t>
      </w:r>
    </w:p>
    <w:p w14:paraId="38195344" w14:textId="77777777" w:rsidR="00FE3330" w:rsidRPr="00634719" w:rsidRDefault="00FE3330" w:rsidP="00FE3330">
      <w:pPr>
        <w:rPr>
          <w:rFonts w:eastAsia="Calibri" w:cs="Times New Roman"/>
        </w:rPr>
      </w:pPr>
    </w:p>
    <w:p w14:paraId="3E9C2CE6" w14:textId="77777777" w:rsidR="00FE3330" w:rsidRPr="00634719" w:rsidRDefault="00FE3330" w:rsidP="00FE3330">
      <w:pPr>
        <w:rPr>
          <w:rFonts w:eastAsia="Calibri" w:cs="Times New Roman"/>
        </w:rPr>
      </w:pPr>
      <w:r w:rsidRPr="00634719">
        <w:rPr>
          <w:rFonts w:eastAsia="Calibri" w:cs="Times New Roman"/>
        </w:rPr>
        <w:t>Este Acuerdo instruyó a la Dirección Ejecutiva de Prerrogativas y Partidos Políticos a que una vez concluida la transición de la transmisión analógica a la televisión digital terrestre, requi</w:t>
      </w:r>
      <w:r w:rsidR="00D2283E" w:rsidRPr="00634719">
        <w:rPr>
          <w:rFonts w:eastAsia="Calibri" w:cs="Times New Roman"/>
        </w:rPr>
        <w:t>riera</w:t>
      </w:r>
      <w:r w:rsidRPr="00634719">
        <w:rPr>
          <w:rFonts w:eastAsia="Calibri" w:cs="Times New Roman"/>
        </w:rPr>
        <w:t xml:space="preserve"> al </w:t>
      </w:r>
      <w:r w:rsidR="00D2283E" w:rsidRPr="00634719">
        <w:rPr>
          <w:rFonts w:eastAsia="Calibri" w:cs="Times New Roman"/>
        </w:rPr>
        <w:t>IFT</w:t>
      </w:r>
      <w:r w:rsidRPr="00634719">
        <w:rPr>
          <w:rFonts w:eastAsia="Calibri" w:cs="Times New Roman"/>
        </w:rPr>
        <w:t>, con la finalidad de someter a consideración del órgano colegiado la actualización de los mapas de cobertura correspondientes a la transmisión digital.</w:t>
      </w:r>
    </w:p>
    <w:p w14:paraId="08733B31" w14:textId="77777777" w:rsidR="00FE3330" w:rsidRPr="00634719" w:rsidRDefault="00FE3330" w:rsidP="00FE3330">
      <w:pPr>
        <w:rPr>
          <w:rFonts w:eastAsia="Calibri" w:cs="Times New Roman"/>
          <w:szCs w:val="24"/>
        </w:rPr>
      </w:pPr>
    </w:p>
    <w:p w14:paraId="47B26CCA" w14:textId="77777777" w:rsidR="00FE3330" w:rsidRPr="00634719" w:rsidRDefault="00FE3330" w:rsidP="00FE3330">
      <w:pPr>
        <w:rPr>
          <w:rFonts w:eastAsia="Calibri" w:cs="Times New Roman"/>
        </w:rPr>
      </w:pPr>
      <w:r w:rsidRPr="00634719">
        <w:rPr>
          <w:rFonts w:eastAsia="Calibri" w:cs="Times New Roman"/>
        </w:rPr>
        <w:t xml:space="preserve">En cumplimiento de </w:t>
      </w:r>
      <w:r w:rsidR="00D2283E" w:rsidRPr="00634719">
        <w:rPr>
          <w:rFonts w:eastAsia="Calibri" w:cs="Times New Roman"/>
        </w:rPr>
        <w:t>ello</w:t>
      </w:r>
      <w:r w:rsidRPr="00634719">
        <w:rPr>
          <w:rFonts w:eastAsia="Calibri" w:cs="Times New Roman"/>
        </w:rPr>
        <w:t>, y como se señaló en el apartado anterior, el Comité celebró reuniones de trabajo con personal del IFT para, entre otros aspectos, analizar la forma y términos en que son elaborados los mapas de cobertura.</w:t>
      </w:r>
    </w:p>
    <w:p w14:paraId="23045EBF" w14:textId="77777777" w:rsidR="00FE3330" w:rsidRPr="00634719" w:rsidRDefault="00FE3330" w:rsidP="00FE3330">
      <w:pPr>
        <w:rPr>
          <w:rFonts w:eastAsia="Calibri" w:cs="Times New Roman"/>
        </w:rPr>
      </w:pPr>
    </w:p>
    <w:p w14:paraId="79B3854C" w14:textId="265B45C3" w:rsidR="00FE3330" w:rsidRPr="00634719" w:rsidRDefault="00FE3330" w:rsidP="00FE3330">
      <w:pPr>
        <w:rPr>
          <w:rFonts w:eastAsia="Calibri" w:cs="Times New Roman"/>
          <w:spacing w:val="-2"/>
        </w:rPr>
      </w:pPr>
      <w:r w:rsidRPr="00634719">
        <w:rPr>
          <w:rFonts w:eastAsia="Calibri" w:cs="Times New Roman"/>
          <w:spacing w:val="-2"/>
        </w:rPr>
        <w:t>En la reunión del 25 de abril</w:t>
      </w:r>
      <w:r w:rsidR="007A0EB9" w:rsidRPr="00634719">
        <w:rPr>
          <w:rFonts w:eastAsia="Calibri" w:cs="Times New Roman"/>
          <w:spacing w:val="-2"/>
        </w:rPr>
        <w:t xml:space="preserve"> de 2016</w:t>
      </w:r>
      <w:r w:rsidRPr="00634719">
        <w:rPr>
          <w:rFonts w:eastAsia="Calibri" w:cs="Times New Roman"/>
          <w:spacing w:val="-2"/>
        </w:rPr>
        <w:t xml:space="preserve">, personal </w:t>
      </w:r>
      <w:r w:rsidR="0042477B">
        <w:rPr>
          <w:rFonts w:eastAsia="Calibri" w:cs="Times New Roman"/>
          <w:spacing w:val="-2"/>
        </w:rPr>
        <w:t xml:space="preserve">del </w:t>
      </w:r>
      <w:r w:rsidRPr="00634719">
        <w:rPr>
          <w:rFonts w:eastAsia="Calibri" w:cs="Times New Roman"/>
          <w:spacing w:val="-2"/>
        </w:rPr>
        <w:t xml:space="preserve">IFT </w:t>
      </w:r>
      <w:r w:rsidR="000255AF">
        <w:rPr>
          <w:rFonts w:eastAsia="Calibri" w:cs="Times New Roman"/>
          <w:spacing w:val="-2"/>
        </w:rPr>
        <w:t>explicó</w:t>
      </w:r>
      <w:r w:rsidRPr="00634719">
        <w:rPr>
          <w:rFonts w:eastAsia="Calibri" w:cs="Times New Roman"/>
          <w:spacing w:val="-2"/>
        </w:rPr>
        <w:t xml:space="preserve"> las circunstancias que intervienen en la demarcación de las áreas que cubren las emisoras de radio y de televisión. En dicha ocasión, diversos integrantes del Comité formularon preguntas e intercambiaron opiniones con los funcionarios del IFT. Desde luego, los canales de comunicación con esta institución permanecen abiertos.</w:t>
      </w:r>
    </w:p>
    <w:p w14:paraId="770DB27C" w14:textId="77777777" w:rsidR="00FE3330" w:rsidRPr="00634719" w:rsidRDefault="00FE3330" w:rsidP="00FE3330">
      <w:pPr>
        <w:rPr>
          <w:rFonts w:eastAsia="Calibri" w:cs="Times New Roman"/>
        </w:rPr>
      </w:pPr>
    </w:p>
    <w:p w14:paraId="6385453E" w14:textId="169006E9" w:rsidR="00FE3330" w:rsidRPr="00634719" w:rsidRDefault="00FE3330" w:rsidP="00FE3330">
      <w:pPr>
        <w:rPr>
          <w:rFonts w:eastAsia="Calibri" w:cs="Times New Roman"/>
        </w:rPr>
      </w:pPr>
      <w:r w:rsidRPr="00634719">
        <w:rPr>
          <w:rFonts w:eastAsia="Calibri" w:cs="Times New Roman"/>
        </w:rPr>
        <w:t xml:space="preserve">Es de resaltar que </w:t>
      </w:r>
      <w:r w:rsidR="007A0EB9" w:rsidRPr="00634719">
        <w:rPr>
          <w:rFonts w:eastAsia="Calibri" w:cs="Times New Roman"/>
        </w:rPr>
        <w:t>conforme a</w:t>
      </w:r>
      <w:r w:rsidR="00FA528B" w:rsidRPr="00634719">
        <w:rPr>
          <w:rFonts w:eastAsia="Calibri" w:cs="Times New Roman"/>
        </w:rPr>
        <w:t xml:space="preserve">l Plan de Trabajo Anual 2016, a partir del tercer trimestre de 2016 </w:t>
      </w:r>
      <w:r w:rsidRPr="00634719">
        <w:rPr>
          <w:rFonts w:eastAsia="Calibri" w:cs="Times New Roman"/>
        </w:rPr>
        <w:t xml:space="preserve">la Dirección Ejecutiva de Prerrogativas y Partidos Políticos </w:t>
      </w:r>
      <w:r w:rsidR="00D2283E" w:rsidRPr="00634719">
        <w:rPr>
          <w:rFonts w:eastAsia="Calibri" w:cs="Times New Roman"/>
        </w:rPr>
        <w:t>se encuentra</w:t>
      </w:r>
      <w:r w:rsidR="007A0EB9" w:rsidRPr="00634719">
        <w:rPr>
          <w:rFonts w:eastAsia="Calibri" w:cs="Times New Roman"/>
        </w:rPr>
        <w:t xml:space="preserve"> trabajando en la actualización</w:t>
      </w:r>
      <w:r w:rsidR="00FA528B" w:rsidRPr="00634719">
        <w:rPr>
          <w:rFonts w:eastAsia="Calibri" w:cs="Times New Roman"/>
        </w:rPr>
        <w:t xml:space="preserve"> —dentro d</w:t>
      </w:r>
      <w:r w:rsidRPr="00634719">
        <w:rPr>
          <w:rFonts w:eastAsia="Calibri" w:cs="Times New Roman"/>
        </w:rPr>
        <w:t xml:space="preserve">el portal de </w:t>
      </w:r>
      <w:r w:rsidR="005711A8">
        <w:rPr>
          <w:rFonts w:eastAsia="Calibri" w:cs="Times New Roman"/>
        </w:rPr>
        <w:t>Internet</w:t>
      </w:r>
      <w:r w:rsidRPr="00634719">
        <w:rPr>
          <w:rFonts w:eastAsia="Calibri" w:cs="Times New Roman"/>
        </w:rPr>
        <w:t xml:space="preserve"> del Instituto Nacional Electoral</w:t>
      </w:r>
      <w:r w:rsidR="00FA528B" w:rsidRPr="00634719">
        <w:rPr>
          <w:rFonts w:eastAsia="Calibri" w:cs="Times New Roman"/>
        </w:rPr>
        <w:t>—</w:t>
      </w:r>
      <w:r w:rsidRPr="00634719">
        <w:rPr>
          <w:rFonts w:eastAsia="Calibri" w:cs="Times New Roman"/>
        </w:rPr>
        <w:t xml:space="preserve"> </w:t>
      </w:r>
      <w:r w:rsidR="00FA528B" w:rsidRPr="00634719">
        <w:rPr>
          <w:rFonts w:eastAsia="Calibri" w:cs="Times New Roman"/>
        </w:rPr>
        <w:t xml:space="preserve">de </w:t>
      </w:r>
      <w:r w:rsidRPr="00634719">
        <w:rPr>
          <w:rFonts w:eastAsia="Calibri" w:cs="Times New Roman"/>
        </w:rPr>
        <w:t>la información relativa a los mapas de cobertura, con la finalidad de permitir a los usuarios interactuar con ellos, a partir de determin</w:t>
      </w:r>
      <w:r w:rsidR="00FA528B" w:rsidRPr="00634719">
        <w:rPr>
          <w:rFonts w:eastAsia="Calibri" w:cs="Times New Roman"/>
        </w:rPr>
        <w:t>adas variables preestablecidas.</w:t>
      </w:r>
    </w:p>
    <w:p w14:paraId="0ABE41A7" w14:textId="77777777" w:rsidR="00FE3330" w:rsidRPr="00634719" w:rsidRDefault="00FE3330" w:rsidP="00FE3330">
      <w:pPr>
        <w:spacing w:line="320" w:lineRule="exact"/>
        <w:rPr>
          <w:rFonts w:eastAsia="Calibri" w:cs="Times New Roman"/>
        </w:rPr>
      </w:pPr>
    </w:p>
    <w:p w14:paraId="3FE96D3F" w14:textId="77777777" w:rsidR="00FE3330" w:rsidRPr="00634719" w:rsidRDefault="00FA528B" w:rsidP="002F3F20">
      <w:pPr>
        <w:rPr>
          <w:rFonts w:eastAsia="Calibri" w:cs="Times New Roman"/>
        </w:rPr>
      </w:pPr>
      <w:r w:rsidRPr="00634719">
        <w:rPr>
          <w:rFonts w:eastAsia="Calibri" w:cs="Times New Roman"/>
        </w:rPr>
        <w:t xml:space="preserve">Finalmente, el ya referido Acuerdo INE/ACRT/27/2016 </w:t>
      </w:r>
      <w:r w:rsidR="002F3F20" w:rsidRPr="00634719">
        <w:rPr>
          <w:rFonts w:eastAsia="Calibri" w:cs="Times New Roman"/>
        </w:rPr>
        <w:t xml:space="preserve">que aprobó </w:t>
      </w:r>
      <w:r w:rsidRPr="00634719">
        <w:rPr>
          <w:rFonts w:eastAsia="Calibri" w:cs="Times New Roman"/>
        </w:rPr>
        <w:t xml:space="preserve">el Catálogo nacional de estaciones de radio y canales de televisión </w:t>
      </w:r>
      <w:r w:rsidR="002F3F20" w:rsidRPr="00634719">
        <w:rPr>
          <w:rFonts w:eastAsia="Calibri" w:cs="Times New Roman"/>
        </w:rPr>
        <w:t>para 2017, declaró la vigencia del marco geográfico electoral relativo a los mapas de cobertura.</w:t>
      </w:r>
    </w:p>
    <w:p w14:paraId="7910F1F5" w14:textId="77777777" w:rsidR="00FE3330" w:rsidRPr="00634719" w:rsidRDefault="00D208DE" w:rsidP="00FE3330">
      <w:pPr>
        <w:keepNext/>
        <w:spacing w:before="240" w:after="60"/>
        <w:ind w:left="709" w:hanging="709"/>
        <w:outlineLvl w:val="1"/>
        <w:rPr>
          <w:rFonts w:eastAsia="Times New Roman" w:cs="Times New Roman"/>
          <w:b/>
          <w:bCs/>
          <w:iCs/>
          <w:szCs w:val="28"/>
        </w:rPr>
      </w:pPr>
      <w:bookmarkStart w:id="38" w:name="_Toc469917648"/>
      <w:r w:rsidRPr="00634719">
        <w:rPr>
          <w:rFonts w:eastAsia="Times New Roman" w:cs="Times New Roman"/>
          <w:b/>
          <w:bCs/>
          <w:iCs/>
          <w:szCs w:val="28"/>
        </w:rPr>
        <w:t>IV.</w:t>
      </w:r>
      <w:r w:rsidR="00AF37FF" w:rsidRPr="00634719">
        <w:rPr>
          <w:rFonts w:eastAsia="Times New Roman" w:cs="Times New Roman"/>
          <w:b/>
          <w:bCs/>
          <w:iCs/>
          <w:szCs w:val="28"/>
        </w:rPr>
        <w:t>4.</w:t>
      </w:r>
      <w:r w:rsidR="00FE3330" w:rsidRPr="00634719">
        <w:rPr>
          <w:rFonts w:eastAsia="Times New Roman" w:cs="Times New Roman"/>
          <w:b/>
          <w:bCs/>
          <w:iCs/>
          <w:szCs w:val="28"/>
        </w:rPr>
        <w:tab/>
      </w:r>
      <w:r w:rsidR="002F3F20" w:rsidRPr="00634719">
        <w:rPr>
          <w:rFonts w:eastAsia="Times New Roman" w:cs="Times New Roman"/>
          <w:b/>
          <w:bCs/>
          <w:iCs/>
          <w:szCs w:val="28"/>
        </w:rPr>
        <w:t xml:space="preserve">Informes de </w:t>
      </w:r>
      <w:r w:rsidR="00EF4CDF" w:rsidRPr="00634719">
        <w:rPr>
          <w:rFonts w:eastAsia="Times New Roman" w:cs="Times New Roman"/>
          <w:b/>
          <w:bCs/>
          <w:iCs/>
          <w:szCs w:val="28"/>
        </w:rPr>
        <w:t xml:space="preserve">monitoreo para la </w:t>
      </w:r>
      <w:r w:rsidR="002F3F20" w:rsidRPr="00634719">
        <w:rPr>
          <w:rFonts w:eastAsia="Times New Roman" w:cs="Times New Roman"/>
          <w:b/>
          <w:bCs/>
          <w:iCs/>
          <w:szCs w:val="28"/>
        </w:rPr>
        <w:t xml:space="preserve">verificación de </w:t>
      </w:r>
      <w:r w:rsidR="00EF4CDF" w:rsidRPr="00634719">
        <w:rPr>
          <w:rFonts w:eastAsia="Times New Roman" w:cs="Times New Roman"/>
          <w:b/>
          <w:bCs/>
          <w:iCs/>
          <w:szCs w:val="28"/>
        </w:rPr>
        <w:t xml:space="preserve">la </w:t>
      </w:r>
      <w:r w:rsidR="002F3F20" w:rsidRPr="00634719">
        <w:rPr>
          <w:rFonts w:eastAsia="Times New Roman" w:cs="Times New Roman"/>
          <w:b/>
          <w:bCs/>
          <w:iCs/>
          <w:szCs w:val="28"/>
        </w:rPr>
        <w:t xml:space="preserve">transmisión de los promocionales </w:t>
      </w:r>
      <w:r w:rsidR="00EF4CDF" w:rsidRPr="00634719">
        <w:rPr>
          <w:rFonts w:eastAsia="Times New Roman" w:cs="Times New Roman"/>
          <w:b/>
          <w:bCs/>
          <w:iCs/>
          <w:szCs w:val="28"/>
        </w:rPr>
        <w:t>e informes</w:t>
      </w:r>
      <w:r w:rsidR="002F3F20" w:rsidRPr="00634719">
        <w:rPr>
          <w:rFonts w:eastAsia="Times New Roman" w:cs="Times New Roman"/>
          <w:b/>
          <w:bCs/>
          <w:iCs/>
          <w:szCs w:val="28"/>
        </w:rPr>
        <w:t xml:space="preserve"> de requerimientos por presuntos incumplimientos a los pautados</w:t>
      </w:r>
      <w:bookmarkEnd w:id="38"/>
    </w:p>
    <w:p w14:paraId="1A1F4FAC" w14:textId="77777777" w:rsidR="00F27D98" w:rsidRPr="00634719" w:rsidRDefault="00F27D98" w:rsidP="00F27D98">
      <w:pPr>
        <w:pStyle w:val="Ttulo1"/>
        <w:rPr>
          <w:rFonts w:eastAsia="Calibri"/>
        </w:rPr>
      </w:pPr>
      <w:bookmarkStart w:id="39" w:name="_Toc469917649"/>
      <w:r w:rsidRPr="00634719">
        <w:rPr>
          <w:rFonts w:eastAsia="Calibri"/>
        </w:rPr>
        <w:t>a) Informes semanales y quincenales</w:t>
      </w:r>
      <w:bookmarkEnd w:id="39"/>
    </w:p>
    <w:p w14:paraId="3E404324" w14:textId="77777777" w:rsidR="00F27D98" w:rsidRPr="00634719" w:rsidRDefault="00F27D98" w:rsidP="00FE3330">
      <w:pPr>
        <w:rPr>
          <w:rFonts w:eastAsia="Calibri" w:cs="Times New Roman"/>
        </w:rPr>
      </w:pPr>
    </w:p>
    <w:p w14:paraId="425C84C2" w14:textId="77777777" w:rsidR="00FE3330" w:rsidRPr="00634719" w:rsidRDefault="00FE3330" w:rsidP="00FE3330">
      <w:pPr>
        <w:rPr>
          <w:rFonts w:eastAsia="Calibri" w:cs="Times New Roman"/>
        </w:rPr>
      </w:pPr>
      <w:r w:rsidRPr="00634719">
        <w:rPr>
          <w:rFonts w:eastAsia="Calibri" w:cs="Times New Roman"/>
        </w:rPr>
        <w:t>De conformidad con los artículos 184, párrafo 7 de la Ley General de Instituciones y Procedimientos Electorales; 57 del Reglamento de Radio y Televisión en Materia Electoral, y 10, párrafo 1, inciso r) del Reglamento de Sesiones del Comité de Radio y Televisión, el Instituto realizará verificaciones para corroborar el cumplimiento de las pautas de transmisión que apruebe.</w:t>
      </w:r>
    </w:p>
    <w:p w14:paraId="725DE7A8" w14:textId="77777777" w:rsidR="00FE3330" w:rsidRPr="00634719" w:rsidRDefault="00FE3330" w:rsidP="00FE3330">
      <w:pPr>
        <w:rPr>
          <w:rFonts w:eastAsia="Calibri" w:cs="Times New Roman"/>
        </w:rPr>
      </w:pPr>
    </w:p>
    <w:p w14:paraId="178D086D" w14:textId="77777777" w:rsidR="00FE3330" w:rsidRPr="00634719" w:rsidRDefault="00FE3330" w:rsidP="00FE3330">
      <w:pPr>
        <w:rPr>
          <w:rFonts w:eastAsia="Calibri" w:cs="Times New Roman"/>
        </w:rPr>
      </w:pPr>
      <w:r w:rsidRPr="00634719">
        <w:rPr>
          <w:rFonts w:eastAsia="Calibri" w:cs="Times New Roman"/>
        </w:rPr>
        <w:t>En particular, se verifica que los mensajes de los partidos políticos sean transmitidos sin alteración, superposición o manipulación alguna que altere o distorsione su sentido original. La Dirección Ejecutiva de Prerrogativas y Partidos Políticos debe informar al Comité sobre las verificaciones efectuadas y poner a disposición de sus integrantes los reportes correspondientes.</w:t>
      </w:r>
    </w:p>
    <w:p w14:paraId="188902C2" w14:textId="77777777" w:rsidR="00FE3330" w:rsidRPr="00634719" w:rsidRDefault="00FE3330" w:rsidP="00FE3330">
      <w:pPr>
        <w:rPr>
          <w:rFonts w:eastAsia="Calibri" w:cs="Times New Roman"/>
        </w:rPr>
      </w:pPr>
    </w:p>
    <w:p w14:paraId="5B3B990D" w14:textId="1CC9FB38" w:rsidR="00FE3330" w:rsidRPr="00634719" w:rsidRDefault="00FE3330" w:rsidP="00FE3330">
      <w:pPr>
        <w:rPr>
          <w:rFonts w:eastAsia="Calibri" w:cs="Times New Roman"/>
        </w:rPr>
      </w:pPr>
      <w:r w:rsidRPr="00634719">
        <w:rPr>
          <w:rFonts w:eastAsia="Calibri" w:cs="Times New Roman"/>
        </w:rPr>
        <w:t xml:space="preserve">En cumplimiento de lo anterior, y durante el periodo que se informa, los miembros del Comité conocieron por medio electrónico los informes de monitoreo semanales de las transmisiones en radio y televisión de los promocionales de los partidos políticos contendientes en los </w:t>
      </w:r>
      <w:r w:rsidR="00474E9D" w:rsidRPr="00634719">
        <w:rPr>
          <w:rFonts w:eastAsia="Calibri" w:cs="Times New Roman"/>
        </w:rPr>
        <w:t xml:space="preserve">procesos electorales locales </w:t>
      </w:r>
      <w:r w:rsidRPr="00634719">
        <w:rPr>
          <w:rFonts w:eastAsia="Calibri" w:cs="Times New Roman"/>
        </w:rPr>
        <w:t xml:space="preserve">2015-2016, </w:t>
      </w:r>
      <w:r w:rsidR="00474E9D" w:rsidRPr="00634719">
        <w:rPr>
          <w:rFonts w:eastAsia="Calibri" w:cs="Times New Roman"/>
        </w:rPr>
        <w:t>así como de los procesos electorales extraordinarios</w:t>
      </w:r>
      <w:r w:rsidR="002F3F20" w:rsidRPr="00634719">
        <w:rPr>
          <w:rFonts w:eastAsia="Calibri" w:cs="Times New Roman"/>
        </w:rPr>
        <w:t xml:space="preserve"> </w:t>
      </w:r>
      <w:r w:rsidR="00474E9D" w:rsidRPr="00634719">
        <w:rPr>
          <w:rFonts w:eastAsia="Calibri" w:cs="Times New Roman"/>
        </w:rPr>
        <w:t>derivados de aquéllos</w:t>
      </w:r>
      <w:r w:rsidRPr="00634719">
        <w:rPr>
          <w:rFonts w:eastAsia="Calibri" w:cs="Times New Roman"/>
        </w:rPr>
        <w:t>. Por lo que respecta a los informes de monitoreo de periodo ordinario, se enviaron a los integrantes de forma quincenal</w:t>
      </w:r>
      <w:r w:rsidR="00F20BF3">
        <w:rPr>
          <w:rStyle w:val="Refdenotaalpie"/>
          <w:rFonts w:eastAsia="Calibri" w:cs="Times New Roman"/>
        </w:rPr>
        <w:footnoteReference w:id="17"/>
      </w:r>
      <w:r w:rsidRPr="00634719">
        <w:rPr>
          <w:rFonts w:eastAsia="Calibri" w:cs="Times New Roman"/>
        </w:rPr>
        <w:t>.</w:t>
      </w:r>
    </w:p>
    <w:p w14:paraId="186B79FE" w14:textId="77777777" w:rsidR="00917DF5" w:rsidRPr="00634719" w:rsidRDefault="00917DF5" w:rsidP="00FE3330">
      <w:pPr>
        <w:rPr>
          <w:rFonts w:eastAsia="Calibri" w:cs="Times New Roman"/>
        </w:rPr>
      </w:pPr>
    </w:p>
    <w:p w14:paraId="6E33B8D2" w14:textId="39383C10" w:rsidR="00917DF5" w:rsidRPr="00634719" w:rsidRDefault="00917DF5" w:rsidP="00FE3330">
      <w:pPr>
        <w:rPr>
          <w:rFonts w:eastAsia="Calibri" w:cs="Times New Roman"/>
        </w:rPr>
      </w:pPr>
      <w:r w:rsidRPr="00634719">
        <w:rPr>
          <w:rFonts w:eastAsia="Calibri" w:cs="Times New Roman"/>
        </w:rPr>
        <w:t xml:space="preserve">El Comité también conoció informes quincenales sobre el monitoreo de diversas señales de televisión restringida, de lo cual se dará cuenta en el apartado </w:t>
      </w:r>
      <w:r w:rsidR="00CC311A" w:rsidRPr="00CC311A">
        <w:rPr>
          <w:rFonts w:eastAsia="Calibri" w:cs="Times New Roman"/>
        </w:rPr>
        <w:t>IV.5., inciso b)</w:t>
      </w:r>
      <w:r w:rsidR="00BD44E3" w:rsidRPr="00634719">
        <w:rPr>
          <w:rFonts w:eastAsia="Calibri" w:cs="Times New Roman"/>
        </w:rPr>
        <w:t>.</w:t>
      </w:r>
    </w:p>
    <w:p w14:paraId="51464F4B" w14:textId="77777777" w:rsidR="00FE3330" w:rsidRPr="00634719" w:rsidRDefault="00FE3330" w:rsidP="00FE3330">
      <w:pPr>
        <w:rPr>
          <w:rFonts w:eastAsia="Calibri" w:cs="Times New Roman"/>
        </w:rPr>
      </w:pPr>
    </w:p>
    <w:p w14:paraId="115CC598" w14:textId="77777777" w:rsidR="00F27D98" w:rsidRPr="00634719" w:rsidRDefault="00F27D98" w:rsidP="00F27D98">
      <w:pPr>
        <w:pStyle w:val="Ttulo1"/>
        <w:rPr>
          <w:rFonts w:eastAsia="Calibri"/>
        </w:rPr>
      </w:pPr>
      <w:bookmarkStart w:id="40" w:name="_Toc469917650"/>
      <w:r w:rsidRPr="00634719">
        <w:rPr>
          <w:rFonts w:eastAsia="Calibri"/>
        </w:rPr>
        <w:t>b) Informes especiales</w:t>
      </w:r>
      <w:bookmarkEnd w:id="40"/>
    </w:p>
    <w:p w14:paraId="2F15076D" w14:textId="77777777" w:rsidR="00F27D98" w:rsidRPr="00634719" w:rsidRDefault="00F27D98" w:rsidP="00FE3330">
      <w:pPr>
        <w:rPr>
          <w:rFonts w:eastAsia="Calibri" w:cs="Times New Roman"/>
        </w:rPr>
      </w:pPr>
    </w:p>
    <w:p w14:paraId="54CAA4B5" w14:textId="77777777" w:rsidR="002A0394" w:rsidRPr="00634719" w:rsidRDefault="002A0394" w:rsidP="002A0394">
      <w:pPr>
        <w:rPr>
          <w:rFonts w:eastAsia="Calibri" w:cs="Times New Roman"/>
        </w:rPr>
      </w:pPr>
      <w:r w:rsidRPr="00634719">
        <w:rPr>
          <w:rFonts w:eastAsia="Calibri" w:cs="Times New Roman"/>
        </w:rPr>
        <w:t xml:space="preserve">En la </w:t>
      </w:r>
      <w:r w:rsidR="00C35091" w:rsidRPr="00634719">
        <w:rPr>
          <w:rFonts w:eastAsia="Calibri" w:cs="Times New Roman"/>
        </w:rPr>
        <w:t>Segunda</w:t>
      </w:r>
      <w:r w:rsidRPr="00634719">
        <w:rPr>
          <w:rFonts w:eastAsia="Calibri" w:cs="Times New Roman"/>
        </w:rPr>
        <w:t xml:space="preserve"> Sesión Ordinaria de 2016, celebrada el </w:t>
      </w:r>
      <w:r w:rsidR="00C35091" w:rsidRPr="00634719">
        <w:rPr>
          <w:rFonts w:eastAsia="Calibri" w:cs="Times New Roman"/>
        </w:rPr>
        <w:t>22 de febrero</w:t>
      </w:r>
      <w:r w:rsidRPr="00634719">
        <w:rPr>
          <w:rFonts w:eastAsia="Calibri" w:cs="Times New Roman"/>
        </w:rPr>
        <w:t xml:space="preserve">, la </w:t>
      </w:r>
      <w:r w:rsidR="00D2283E" w:rsidRPr="00634719">
        <w:rPr>
          <w:rFonts w:eastAsia="Calibri" w:cs="Times New Roman"/>
        </w:rPr>
        <w:t xml:space="preserve">Dirección Ejecutiva de Prerrogativas y Partidos Políticos </w:t>
      </w:r>
      <w:r w:rsidRPr="00634719">
        <w:rPr>
          <w:rFonts w:eastAsia="Calibri" w:cs="Times New Roman"/>
        </w:rPr>
        <w:t>presentó al Com</w:t>
      </w:r>
      <w:r w:rsidR="00C35091" w:rsidRPr="00634719">
        <w:rPr>
          <w:rFonts w:eastAsia="Calibri" w:cs="Times New Roman"/>
        </w:rPr>
        <w:t xml:space="preserve">ité el </w:t>
      </w:r>
      <w:r w:rsidR="00D2283E" w:rsidRPr="00634719">
        <w:rPr>
          <w:rFonts w:eastAsia="Calibri" w:cs="Times New Roman"/>
        </w:rPr>
        <w:t>“</w:t>
      </w:r>
      <w:r w:rsidRPr="00634719">
        <w:rPr>
          <w:rFonts w:eastAsia="Calibri" w:cs="Times New Roman"/>
        </w:rPr>
        <w:t xml:space="preserve">Informe de </w:t>
      </w:r>
      <w:r w:rsidR="00C35091" w:rsidRPr="00634719">
        <w:rPr>
          <w:rFonts w:eastAsia="Calibri" w:cs="Times New Roman"/>
        </w:rPr>
        <w:t>r</w:t>
      </w:r>
      <w:r w:rsidRPr="00634719">
        <w:rPr>
          <w:rFonts w:eastAsia="Calibri" w:cs="Times New Roman"/>
        </w:rPr>
        <w:t xml:space="preserve">esultados de </w:t>
      </w:r>
      <w:r w:rsidR="00C35091" w:rsidRPr="00634719">
        <w:rPr>
          <w:rFonts w:eastAsia="Calibri" w:cs="Times New Roman"/>
        </w:rPr>
        <w:t>m</w:t>
      </w:r>
      <w:r w:rsidRPr="00634719">
        <w:rPr>
          <w:rFonts w:eastAsia="Calibri" w:cs="Times New Roman"/>
        </w:rPr>
        <w:t>onitoreo</w:t>
      </w:r>
      <w:r w:rsidR="00C35091" w:rsidRPr="00634719">
        <w:rPr>
          <w:rFonts w:eastAsia="Calibri" w:cs="Times New Roman"/>
        </w:rPr>
        <w:t xml:space="preserve"> del julio a diciembre de 2015</w:t>
      </w:r>
      <w:r w:rsidR="00D2283E" w:rsidRPr="00634719">
        <w:rPr>
          <w:rFonts w:eastAsia="Calibri" w:cs="Times New Roman"/>
        </w:rPr>
        <w:t>”</w:t>
      </w:r>
      <w:r w:rsidRPr="00634719">
        <w:rPr>
          <w:rFonts w:eastAsia="Calibri" w:cs="Times New Roman"/>
        </w:rPr>
        <w:t>, cuyo objeto consistió en mostrar los resultados finales del proceso de verificación y monitoreo que se realizó a las señales radiodifundidas monitoreadas durante el segundo semestre de 2015.</w:t>
      </w:r>
    </w:p>
    <w:p w14:paraId="7D1D91DC" w14:textId="77777777" w:rsidR="002A0394" w:rsidRPr="00634719" w:rsidRDefault="002A0394" w:rsidP="002A0394">
      <w:pPr>
        <w:rPr>
          <w:rFonts w:eastAsia="Calibri" w:cs="Times New Roman"/>
        </w:rPr>
      </w:pPr>
    </w:p>
    <w:p w14:paraId="36C18E40" w14:textId="77777777" w:rsidR="00454301" w:rsidRDefault="00454301" w:rsidP="002A0394">
      <w:pPr>
        <w:rPr>
          <w:rFonts w:eastAsia="Calibri" w:cs="Times New Roman"/>
        </w:rPr>
      </w:pPr>
    </w:p>
    <w:p w14:paraId="3A7AF87B" w14:textId="77777777" w:rsidR="00454301" w:rsidRDefault="00454301" w:rsidP="002A0394">
      <w:pPr>
        <w:rPr>
          <w:rFonts w:eastAsia="Calibri" w:cs="Times New Roman"/>
        </w:rPr>
      </w:pPr>
    </w:p>
    <w:p w14:paraId="7271AA84" w14:textId="77777777" w:rsidR="002A0394" w:rsidRPr="00634719" w:rsidRDefault="002A0394" w:rsidP="002A0394">
      <w:pPr>
        <w:rPr>
          <w:rFonts w:eastAsia="Calibri" w:cs="Times New Roman"/>
        </w:rPr>
      </w:pPr>
      <w:r w:rsidRPr="00634719">
        <w:rPr>
          <w:rFonts w:eastAsia="Calibri" w:cs="Times New Roman"/>
        </w:rPr>
        <w:t>En esa misma ocasión, el Comité conoció también el “Informe sobre la transmisión de promocionales excedentes”, como resultado del interés de diversos integrantes del órgano colegiado, en el sentido de que tanto las omisiones que son objeto de reprogramaciones como los excedentes, tuviesen un comportamiento aleatorio. Dicho informe proporcionó un estudio estadístico para posibilitar el análisis sobre el comportamiento aleatorio o no de estas dos variables, presentes a lo largo de toda la existencia del actual modelo de comunicación política. En la sesión referida, el informe fue analizado y discutido ampliamente.</w:t>
      </w:r>
    </w:p>
    <w:p w14:paraId="0DA78510" w14:textId="77777777" w:rsidR="002A0394" w:rsidRPr="00634719" w:rsidRDefault="002A0394" w:rsidP="002A0394">
      <w:pPr>
        <w:rPr>
          <w:rFonts w:eastAsia="Calibri" w:cs="Times New Roman"/>
        </w:rPr>
      </w:pPr>
    </w:p>
    <w:p w14:paraId="6EA87B12" w14:textId="77777777" w:rsidR="002A0394" w:rsidRPr="00634719" w:rsidRDefault="00F27D98" w:rsidP="002A0394">
      <w:pPr>
        <w:rPr>
          <w:rFonts w:eastAsia="Calibri" w:cs="Times New Roman"/>
        </w:rPr>
      </w:pPr>
      <w:r w:rsidRPr="00634719">
        <w:rPr>
          <w:rFonts w:eastAsia="Calibri" w:cs="Times New Roman"/>
        </w:rPr>
        <w:t>E</w:t>
      </w:r>
      <w:r w:rsidR="002A0394" w:rsidRPr="00634719">
        <w:rPr>
          <w:rFonts w:eastAsia="Calibri" w:cs="Times New Roman"/>
        </w:rPr>
        <w:t xml:space="preserve">n la Tercera Sesión Ordinaria de 2016, celebrada el 17 de marzo, </w:t>
      </w:r>
      <w:r w:rsidR="008C4949" w:rsidRPr="00634719">
        <w:rPr>
          <w:rFonts w:eastAsia="Calibri" w:cs="Times New Roman"/>
        </w:rPr>
        <w:t xml:space="preserve">y en reunión de trabajo al finalizar la misma, </w:t>
      </w:r>
      <w:r w:rsidR="002A0394" w:rsidRPr="00634719">
        <w:rPr>
          <w:rFonts w:eastAsia="Calibri" w:cs="Times New Roman"/>
        </w:rPr>
        <w:t>la Secretaría Técnica presentó al Comité el Sistema de Análisis del Proceso Electoral Federal 2014-2015, donde es posible visualizar los resultados de monitoreo de manera interactiva y mostrando la información desde diversas perspectivas y variables.</w:t>
      </w:r>
    </w:p>
    <w:p w14:paraId="50864D96" w14:textId="77777777" w:rsidR="002A0394" w:rsidRPr="00634719" w:rsidRDefault="002A0394" w:rsidP="002A0394">
      <w:pPr>
        <w:rPr>
          <w:rFonts w:eastAsia="Calibri" w:cs="Times New Roman"/>
        </w:rPr>
      </w:pPr>
    </w:p>
    <w:p w14:paraId="4B5B4AA2" w14:textId="77777777" w:rsidR="002A0394" w:rsidRPr="00634719" w:rsidRDefault="002A0394" w:rsidP="002A0394">
      <w:pPr>
        <w:rPr>
          <w:rFonts w:eastAsia="Calibri" w:cs="Times New Roman"/>
        </w:rPr>
      </w:pPr>
      <w:r w:rsidRPr="00634719">
        <w:rPr>
          <w:rFonts w:eastAsia="Calibri" w:cs="Times New Roman"/>
        </w:rPr>
        <w:t xml:space="preserve">Mediante dicho portal se accede a datos tales como cumplimiento nacional acumulado, cumplimiento por entidad, por partido, por proceso electoral, de autoridades, detalles de transmisión de pauta, niveles de incumplimiento, misiones, excedentes, cumplimiento de reprogramaciones, entre otros. </w:t>
      </w:r>
    </w:p>
    <w:p w14:paraId="084B0C36" w14:textId="77777777" w:rsidR="002A0394" w:rsidRPr="00634719" w:rsidRDefault="002A0394" w:rsidP="002A0394">
      <w:pPr>
        <w:rPr>
          <w:rFonts w:eastAsia="Calibri" w:cs="Times New Roman"/>
        </w:rPr>
      </w:pPr>
    </w:p>
    <w:p w14:paraId="4220218C" w14:textId="77777777" w:rsidR="002A0394" w:rsidRPr="00634719" w:rsidRDefault="002A0394" w:rsidP="002A0394">
      <w:pPr>
        <w:rPr>
          <w:rFonts w:eastAsia="Calibri" w:cs="Times New Roman"/>
        </w:rPr>
      </w:pPr>
      <w:r w:rsidRPr="00634719">
        <w:rPr>
          <w:rFonts w:eastAsia="Calibri" w:cs="Times New Roman"/>
        </w:rPr>
        <w:t>En dicha oportunidad, los integrantes del Comité recibieron una explicación exhaustiva de los módulos que integran dicho sistema.</w:t>
      </w:r>
    </w:p>
    <w:p w14:paraId="65B3DEF5" w14:textId="77777777" w:rsidR="002A0394" w:rsidRPr="00634719" w:rsidRDefault="002A0394" w:rsidP="00FE3330">
      <w:pPr>
        <w:rPr>
          <w:rFonts w:eastAsia="Calibri" w:cs="Times New Roman"/>
        </w:rPr>
      </w:pPr>
    </w:p>
    <w:p w14:paraId="407D5ACF" w14:textId="77777777" w:rsidR="00831F58" w:rsidRPr="00634719" w:rsidRDefault="00831F58" w:rsidP="00831F58">
      <w:pPr>
        <w:rPr>
          <w:rFonts w:eastAsia="Calibri" w:cs="Times New Roman"/>
        </w:rPr>
      </w:pPr>
      <w:r w:rsidRPr="00634719">
        <w:rPr>
          <w:rFonts w:eastAsia="Calibri" w:cs="Times New Roman"/>
        </w:rPr>
        <w:t xml:space="preserve">En la Quinta Sesión Ordinaria de 2016, celebrada el 26 de mayo, y en cumplimiento al compromiso generado en la </w:t>
      </w:r>
      <w:r w:rsidR="00B83233" w:rsidRPr="00634719">
        <w:rPr>
          <w:rFonts w:eastAsia="Calibri" w:cs="Times New Roman"/>
        </w:rPr>
        <w:t>Cuarta Sesión Ordinaria</w:t>
      </w:r>
      <w:r w:rsidRPr="00634719">
        <w:rPr>
          <w:rFonts w:eastAsia="Calibri" w:cs="Times New Roman"/>
        </w:rPr>
        <w:t>, la Secretaría Técnica presentó una nota informativa respecto de los mecanismos que se implementaron como parte de la actualización de los criterios para identificar las omisiones ante los problemas de captación de señales digitales.</w:t>
      </w:r>
    </w:p>
    <w:p w14:paraId="24119011" w14:textId="77777777" w:rsidR="00831F58" w:rsidRPr="00634719" w:rsidRDefault="00831F58" w:rsidP="00FE3330">
      <w:pPr>
        <w:rPr>
          <w:rFonts w:eastAsia="Calibri" w:cs="Times New Roman"/>
        </w:rPr>
      </w:pPr>
    </w:p>
    <w:p w14:paraId="50D09FFC" w14:textId="77777777" w:rsidR="00582637" w:rsidRPr="00634719" w:rsidRDefault="00F27D98" w:rsidP="00FE3330">
      <w:pPr>
        <w:rPr>
          <w:rFonts w:eastAsia="Calibri" w:cs="Times New Roman"/>
          <w:spacing w:val="-6"/>
        </w:rPr>
      </w:pPr>
      <w:r w:rsidRPr="00634719">
        <w:rPr>
          <w:rFonts w:eastAsia="Calibri" w:cs="Times New Roman"/>
          <w:spacing w:val="-6"/>
        </w:rPr>
        <w:t>E</w:t>
      </w:r>
      <w:r w:rsidR="0019251E" w:rsidRPr="00634719">
        <w:rPr>
          <w:rFonts w:eastAsia="Calibri" w:cs="Times New Roman"/>
          <w:spacing w:val="-6"/>
        </w:rPr>
        <w:t xml:space="preserve">n la Novena Sesión Ordinaria del Comité, celebrada el 22 de septiembre de 2016, se presentó </w:t>
      </w:r>
      <w:r w:rsidRPr="00634719">
        <w:rPr>
          <w:rFonts w:eastAsia="Calibri" w:cs="Times New Roman"/>
          <w:spacing w:val="-6"/>
        </w:rPr>
        <w:t>el</w:t>
      </w:r>
      <w:r w:rsidR="0019251E" w:rsidRPr="00634719">
        <w:rPr>
          <w:rFonts w:eastAsia="Calibri" w:cs="Times New Roman"/>
          <w:spacing w:val="-6"/>
        </w:rPr>
        <w:t xml:space="preserve"> </w:t>
      </w:r>
      <w:r w:rsidR="00D2283E" w:rsidRPr="00634719">
        <w:rPr>
          <w:rFonts w:eastAsia="Calibri" w:cs="Times New Roman"/>
          <w:spacing w:val="-6"/>
        </w:rPr>
        <w:t>“</w:t>
      </w:r>
      <w:r w:rsidR="0019251E" w:rsidRPr="00634719">
        <w:rPr>
          <w:rFonts w:eastAsia="Calibri" w:cs="Times New Roman"/>
          <w:spacing w:val="-6"/>
        </w:rPr>
        <w:t>Informe de resultados del monitoreo durante el primer semestre</w:t>
      </w:r>
      <w:r w:rsidR="00D2283E" w:rsidRPr="00634719">
        <w:rPr>
          <w:rFonts w:eastAsia="Calibri" w:cs="Times New Roman"/>
          <w:spacing w:val="-6"/>
        </w:rPr>
        <w:t>”</w:t>
      </w:r>
      <w:r w:rsidR="0019251E" w:rsidRPr="00634719">
        <w:rPr>
          <w:rFonts w:eastAsia="Calibri" w:cs="Times New Roman"/>
          <w:spacing w:val="-6"/>
        </w:rPr>
        <w:t xml:space="preserve"> de ese año.</w:t>
      </w:r>
    </w:p>
    <w:p w14:paraId="6E966F25" w14:textId="77777777" w:rsidR="00FE3330" w:rsidRPr="00634719" w:rsidRDefault="00FE3330" w:rsidP="00FE3330">
      <w:pPr>
        <w:rPr>
          <w:rFonts w:eastAsia="Calibri" w:cs="Times New Roman"/>
        </w:rPr>
      </w:pPr>
    </w:p>
    <w:p w14:paraId="1C32CE29" w14:textId="77777777" w:rsidR="00D5773E" w:rsidRPr="00634719" w:rsidRDefault="00D5773E" w:rsidP="00D5773E">
      <w:pPr>
        <w:rPr>
          <w:rFonts w:eastAsia="Calibri" w:cs="Times New Roman"/>
        </w:rPr>
      </w:pPr>
      <w:r w:rsidRPr="00634719">
        <w:rPr>
          <w:rFonts w:eastAsia="Calibri" w:cs="Times New Roman"/>
        </w:rPr>
        <w:t xml:space="preserve">Al respecto, se generó en la sesión el compromiso de presentar </w:t>
      </w:r>
      <w:r w:rsidR="00B55DE8" w:rsidRPr="00634719">
        <w:rPr>
          <w:rFonts w:eastAsia="Calibri" w:cs="Times New Roman"/>
        </w:rPr>
        <w:t>permanentemente</w:t>
      </w:r>
      <w:r w:rsidRPr="00634719">
        <w:rPr>
          <w:rFonts w:eastAsia="Calibri" w:cs="Times New Roman"/>
        </w:rPr>
        <w:t xml:space="preserve"> </w:t>
      </w:r>
      <w:r w:rsidR="00F27D98" w:rsidRPr="00634719">
        <w:rPr>
          <w:rFonts w:eastAsia="Calibri" w:cs="Times New Roman"/>
        </w:rPr>
        <w:t xml:space="preserve">este tipo de </w:t>
      </w:r>
      <w:r w:rsidRPr="00634719">
        <w:rPr>
          <w:rFonts w:eastAsia="Calibri" w:cs="Times New Roman"/>
        </w:rPr>
        <w:t>informes</w:t>
      </w:r>
      <w:r w:rsidR="00B55DE8" w:rsidRPr="00634719">
        <w:rPr>
          <w:rFonts w:eastAsia="Calibri" w:cs="Times New Roman"/>
        </w:rPr>
        <w:t xml:space="preserve">, </w:t>
      </w:r>
      <w:r w:rsidRPr="00634719">
        <w:rPr>
          <w:rFonts w:eastAsia="Calibri" w:cs="Times New Roman"/>
        </w:rPr>
        <w:t>con una frecuencia semestral, y se adoptaron diversas medidas para enriquecer su formato.</w:t>
      </w:r>
    </w:p>
    <w:p w14:paraId="641BCE23" w14:textId="77777777" w:rsidR="00D5773E" w:rsidRPr="00634719" w:rsidRDefault="00D5773E" w:rsidP="00131643">
      <w:pPr>
        <w:rPr>
          <w:rFonts w:eastAsia="Calibri" w:cs="Times New Roman"/>
          <w:highlight w:val="green"/>
        </w:rPr>
      </w:pPr>
    </w:p>
    <w:p w14:paraId="19C00D5A" w14:textId="77777777" w:rsidR="00131643" w:rsidRPr="00634719" w:rsidRDefault="00D5773E" w:rsidP="00A32999">
      <w:pPr>
        <w:rPr>
          <w:rFonts w:eastAsia="Calibri" w:cs="Times New Roman"/>
        </w:rPr>
      </w:pPr>
      <w:r w:rsidRPr="00634719">
        <w:rPr>
          <w:rFonts w:eastAsia="Calibri" w:cs="Times New Roman"/>
        </w:rPr>
        <w:t xml:space="preserve">En la misma sesión </w:t>
      </w:r>
      <w:r w:rsidR="00A32999" w:rsidRPr="00634719">
        <w:rPr>
          <w:rFonts w:eastAsia="Calibri" w:cs="Times New Roman"/>
        </w:rPr>
        <w:t xml:space="preserve">la Dirección Ejecutiva de Prerrogativas y Partidos Políticos presentó </w:t>
      </w:r>
      <w:r w:rsidR="00131643" w:rsidRPr="00634719">
        <w:rPr>
          <w:rFonts w:eastAsia="Calibri" w:cs="Times New Roman"/>
        </w:rPr>
        <w:t>nuevas características del portal de info</w:t>
      </w:r>
      <w:r w:rsidR="00A32999" w:rsidRPr="00634719">
        <w:rPr>
          <w:rFonts w:eastAsia="Calibri" w:cs="Times New Roman"/>
        </w:rPr>
        <w:t>rmes</w:t>
      </w:r>
      <w:r w:rsidR="00131643" w:rsidRPr="00634719">
        <w:rPr>
          <w:rFonts w:eastAsia="Calibri" w:cs="Times New Roman"/>
        </w:rPr>
        <w:t xml:space="preserve"> de monit</w:t>
      </w:r>
      <w:r w:rsidR="00A32999" w:rsidRPr="00634719">
        <w:rPr>
          <w:rFonts w:eastAsia="Calibri" w:cs="Times New Roman"/>
        </w:rPr>
        <w:t>oreo</w:t>
      </w:r>
      <w:r w:rsidR="00B55DE8" w:rsidRPr="00634719">
        <w:rPr>
          <w:rFonts w:eastAsia="Calibri" w:cs="Times New Roman"/>
        </w:rPr>
        <w:t xml:space="preserve">, consistentes, básicamente, </w:t>
      </w:r>
      <w:r w:rsidR="00A32999" w:rsidRPr="00634719">
        <w:rPr>
          <w:rFonts w:eastAsia="Calibri" w:cs="Times New Roman"/>
        </w:rPr>
        <w:t xml:space="preserve">en </w:t>
      </w:r>
      <w:r w:rsidR="00B55DE8" w:rsidRPr="00634719">
        <w:rPr>
          <w:rFonts w:eastAsia="Calibri" w:cs="Times New Roman"/>
        </w:rPr>
        <w:t>actualizar</w:t>
      </w:r>
      <w:r w:rsidR="00A32999" w:rsidRPr="00634719">
        <w:rPr>
          <w:rFonts w:eastAsia="Calibri" w:cs="Times New Roman"/>
        </w:rPr>
        <w:t xml:space="preserve"> </w:t>
      </w:r>
      <w:r w:rsidR="00B55DE8" w:rsidRPr="00634719">
        <w:rPr>
          <w:rFonts w:eastAsia="Calibri" w:cs="Times New Roman"/>
        </w:rPr>
        <w:t>los</w:t>
      </w:r>
      <w:r w:rsidR="00A32999" w:rsidRPr="00634719">
        <w:rPr>
          <w:rFonts w:eastAsia="Calibri" w:cs="Times New Roman"/>
        </w:rPr>
        <w:t xml:space="preserve"> </w:t>
      </w:r>
      <w:r w:rsidR="00A32999" w:rsidRPr="00634719">
        <w:rPr>
          <w:rFonts w:eastAsia="Calibri" w:cs="Times New Roman"/>
          <w:i/>
        </w:rPr>
        <w:t>dashboard</w:t>
      </w:r>
      <w:r w:rsidR="00B55DE8" w:rsidRPr="00634719">
        <w:rPr>
          <w:rFonts w:eastAsia="Calibri" w:cs="Times New Roman"/>
          <w:i/>
        </w:rPr>
        <w:t>s</w:t>
      </w:r>
      <w:r w:rsidR="00A32999" w:rsidRPr="00634719">
        <w:rPr>
          <w:rFonts w:eastAsia="Calibri" w:cs="Times New Roman"/>
        </w:rPr>
        <w:t xml:space="preserve"> que permite</w:t>
      </w:r>
      <w:r w:rsidR="00B55DE8" w:rsidRPr="00634719">
        <w:rPr>
          <w:rFonts w:eastAsia="Calibri" w:cs="Times New Roman"/>
        </w:rPr>
        <w:t>n</w:t>
      </w:r>
      <w:r w:rsidR="00A32999" w:rsidRPr="00634719">
        <w:rPr>
          <w:rFonts w:eastAsia="Calibri" w:cs="Times New Roman"/>
        </w:rPr>
        <w:t xml:space="preserve"> estudiar </w:t>
      </w:r>
      <w:r w:rsidR="00B55DE8" w:rsidRPr="00634719">
        <w:rPr>
          <w:rFonts w:eastAsia="Calibri" w:cs="Times New Roman"/>
        </w:rPr>
        <w:t>los</w:t>
      </w:r>
      <w:r w:rsidR="00A32999" w:rsidRPr="00634719">
        <w:rPr>
          <w:rFonts w:eastAsia="Calibri" w:cs="Times New Roman"/>
        </w:rPr>
        <w:t xml:space="preserve"> resultado</w:t>
      </w:r>
      <w:r w:rsidR="00B55DE8" w:rsidRPr="00634719">
        <w:rPr>
          <w:rFonts w:eastAsia="Calibri" w:cs="Times New Roman"/>
        </w:rPr>
        <w:t>s</w:t>
      </w:r>
      <w:r w:rsidR="00A32999" w:rsidRPr="00634719">
        <w:rPr>
          <w:rFonts w:eastAsia="Calibri" w:cs="Times New Roman"/>
        </w:rPr>
        <w:t xml:space="preserve"> </w:t>
      </w:r>
      <w:r w:rsidR="00B55DE8" w:rsidRPr="00634719">
        <w:rPr>
          <w:rFonts w:eastAsia="Calibri" w:cs="Times New Roman"/>
        </w:rPr>
        <w:t xml:space="preserve">del monitoreo </w:t>
      </w:r>
      <w:r w:rsidR="00A32999" w:rsidRPr="00634719">
        <w:rPr>
          <w:rFonts w:eastAsia="Calibri" w:cs="Times New Roman"/>
        </w:rPr>
        <w:t xml:space="preserve">de todos los procesos electorales del 2016, </w:t>
      </w:r>
      <w:r w:rsidR="00B55DE8" w:rsidRPr="00634719">
        <w:rPr>
          <w:rFonts w:eastAsia="Calibri" w:cs="Times New Roman"/>
        </w:rPr>
        <w:t xml:space="preserve">mediante parámetros como el </w:t>
      </w:r>
      <w:r w:rsidR="00A32999" w:rsidRPr="00634719">
        <w:rPr>
          <w:rFonts w:eastAsia="Calibri" w:cs="Times New Roman"/>
        </w:rPr>
        <w:t>cumplimiento nacional acumulado por entidad federativa, por partido político, por etapa de proceso electoral, detalle de transmisiones de pauta, registro de omisiones de accidentes, cumplimiento de repro</w:t>
      </w:r>
      <w:r w:rsidR="00B55DE8" w:rsidRPr="00634719">
        <w:rPr>
          <w:rFonts w:eastAsia="Calibri" w:cs="Times New Roman"/>
        </w:rPr>
        <w:t>gramaciones, entre otros datos.</w:t>
      </w:r>
    </w:p>
    <w:p w14:paraId="77CCFA1A" w14:textId="77777777" w:rsidR="00131643" w:rsidRPr="00634719" w:rsidRDefault="00131643" w:rsidP="00FE3330">
      <w:pPr>
        <w:rPr>
          <w:rFonts w:eastAsia="Calibri" w:cs="Times New Roman"/>
        </w:rPr>
      </w:pPr>
    </w:p>
    <w:p w14:paraId="0DA3B16F" w14:textId="77777777" w:rsidR="00EF4CDF" w:rsidRPr="00634719" w:rsidRDefault="00EF4CDF" w:rsidP="00EF4CDF">
      <w:pPr>
        <w:pStyle w:val="Ttulo1"/>
        <w:rPr>
          <w:rFonts w:eastAsia="Calibri"/>
        </w:rPr>
      </w:pPr>
      <w:bookmarkStart w:id="41" w:name="_Toc469917651"/>
      <w:r w:rsidRPr="00634719">
        <w:rPr>
          <w:rFonts w:eastAsia="Calibri"/>
        </w:rPr>
        <w:t xml:space="preserve">b) Informes de </w:t>
      </w:r>
      <w:r w:rsidR="006F3955" w:rsidRPr="00634719">
        <w:rPr>
          <w:rFonts w:eastAsia="Calibri"/>
        </w:rPr>
        <w:t xml:space="preserve">monitoreo y </w:t>
      </w:r>
      <w:r w:rsidRPr="00634719">
        <w:rPr>
          <w:rFonts w:eastAsia="Calibri"/>
        </w:rPr>
        <w:t>requerimientos</w:t>
      </w:r>
      <w:bookmarkEnd w:id="41"/>
    </w:p>
    <w:p w14:paraId="5BDA97B6" w14:textId="77777777" w:rsidR="00EF4CDF" w:rsidRPr="00634719" w:rsidRDefault="00EF4CDF" w:rsidP="00FE3330">
      <w:pPr>
        <w:rPr>
          <w:rFonts w:eastAsia="Calibri" w:cs="Times New Roman"/>
        </w:rPr>
      </w:pPr>
    </w:p>
    <w:p w14:paraId="6BFAF748" w14:textId="77777777" w:rsidR="00EC6BDB" w:rsidRPr="00634719" w:rsidRDefault="00EC6BDB" w:rsidP="00EC6BDB">
      <w:pPr>
        <w:rPr>
          <w:rFonts w:eastAsia="Calibri" w:cs="Times New Roman"/>
          <w:spacing w:val="-2"/>
        </w:rPr>
      </w:pPr>
      <w:r w:rsidRPr="00634719">
        <w:rPr>
          <w:rFonts w:eastAsia="Calibri" w:cs="Times New Roman"/>
          <w:spacing w:val="-2"/>
        </w:rPr>
        <w:t xml:space="preserve">La Dirección Ejecutiva de Prerrogativas y Partidos Políticos presentó de manera mensual —en cada sesión ordinaria—el </w:t>
      </w:r>
      <w:r w:rsidRPr="00634719">
        <w:rPr>
          <w:rFonts w:eastAsia="Calibri" w:cs="Times New Roman"/>
          <w:i/>
          <w:spacing w:val="-2"/>
        </w:rPr>
        <w:t>Informe de los requerimientos formulados a los concesionarios de radio y televisión por presuntos incumplimientos a la pauta</w:t>
      </w:r>
      <w:r w:rsidRPr="00634719">
        <w:rPr>
          <w:rFonts w:eastAsia="Calibri" w:cs="Times New Roman"/>
          <w:spacing w:val="-2"/>
        </w:rPr>
        <w:t>.</w:t>
      </w:r>
      <w:r w:rsidRPr="00634719">
        <w:rPr>
          <w:rFonts w:eastAsia="Calibri" w:cs="Times New Roman"/>
          <w:spacing w:val="-2"/>
          <w:vertAlign w:val="superscript"/>
        </w:rPr>
        <w:footnoteReference w:id="18"/>
      </w:r>
    </w:p>
    <w:p w14:paraId="15ED8104" w14:textId="77777777" w:rsidR="00EC6BDB" w:rsidRPr="00634719" w:rsidRDefault="00EC6BDB" w:rsidP="00FE3330">
      <w:pPr>
        <w:rPr>
          <w:rFonts w:eastAsia="Calibri" w:cs="Times New Roman"/>
        </w:rPr>
      </w:pPr>
    </w:p>
    <w:p w14:paraId="537B33AB" w14:textId="77777777" w:rsidR="00E91557" w:rsidRPr="00634719" w:rsidRDefault="00E91557" w:rsidP="00FE3330">
      <w:pPr>
        <w:rPr>
          <w:rFonts w:eastAsia="Calibri" w:cs="Times New Roman"/>
        </w:rPr>
      </w:pPr>
      <w:r w:rsidRPr="00634719">
        <w:rPr>
          <w:rFonts w:eastAsia="Calibri" w:cs="Times New Roman"/>
        </w:rPr>
        <w:t xml:space="preserve">Estos informes integran </w:t>
      </w:r>
      <w:r w:rsidR="006F3955" w:rsidRPr="00634719">
        <w:rPr>
          <w:rFonts w:eastAsia="Calibri" w:cs="Times New Roman"/>
        </w:rPr>
        <w:t>en un solo documento</w:t>
      </w:r>
      <w:r w:rsidRPr="00634719">
        <w:rPr>
          <w:rFonts w:eastAsia="Calibri" w:cs="Times New Roman"/>
        </w:rPr>
        <w:t xml:space="preserve"> los datos arrojados por los informes de monitoreo semanales y quincenales, según sea el caso</w:t>
      </w:r>
      <w:r w:rsidR="0075679C" w:rsidRPr="00634719">
        <w:rPr>
          <w:rFonts w:eastAsia="Calibri" w:cs="Times New Roman"/>
        </w:rPr>
        <w:t>, y los requerimientos de información —por parte del área ejecutiva— a los concesionarios cuyas emisoras, según dichos informes, presentan presuntos incumplimientos al pautado</w:t>
      </w:r>
      <w:r w:rsidRPr="00634719">
        <w:rPr>
          <w:rFonts w:eastAsia="Calibri" w:cs="Times New Roman"/>
        </w:rPr>
        <w:t>.</w:t>
      </w:r>
    </w:p>
    <w:p w14:paraId="387A1052" w14:textId="77777777" w:rsidR="00E91557" w:rsidRPr="00634719" w:rsidRDefault="00E91557" w:rsidP="00FE3330">
      <w:pPr>
        <w:rPr>
          <w:rFonts w:eastAsia="Calibri" w:cs="Times New Roman"/>
        </w:rPr>
      </w:pPr>
    </w:p>
    <w:p w14:paraId="3DD0F487" w14:textId="77777777" w:rsidR="00EC6BDB" w:rsidRPr="00634719" w:rsidRDefault="00E91557" w:rsidP="00FE3330">
      <w:pPr>
        <w:rPr>
          <w:rFonts w:eastAsia="Calibri" w:cs="Times New Roman"/>
        </w:rPr>
      </w:pPr>
      <w:r w:rsidRPr="00634719">
        <w:rPr>
          <w:rFonts w:eastAsia="Calibri" w:cs="Times New Roman"/>
        </w:rPr>
        <w:t xml:space="preserve">Lo anterior </w:t>
      </w:r>
      <w:r w:rsidR="00B83233" w:rsidRPr="00634719">
        <w:rPr>
          <w:rFonts w:eastAsia="Calibri" w:cs="Times New Roman"/>
        </w:rPr>
        <w:t xml:space="preserve">con la finalidad de </w:t>
      </w:r>
      <w:r w:rsidRPr="00634719">
        <w:rPr>
          <w:rFonts w:eastAsia="Calibri" w:cs="Times New Roman"/>
        </w:rPr>
        <w:t xml:space="preserve">agrupar la información </w:t>
      </w:r>
      <w:r w:rsidR="006F3955" w:rsidRPr="00634719">
        <w:rPr>
          <w:rFonts w:eastAsia="Calibri" w:cs="Times New Roman"/>
        </w:rPr>
        <w:t xml:space="preserve">de manera </w:t>
      </w:r>
      <w:r w:rsidRPr="00634719">
        <w:rPr>
          <w:rFonts w:eastAsia="Calibri" w:cs="Times New Roman"/>
        </w:rPr>
        <w:t xml:space="preserve">metódica y funcional para </w:t>
      </w:r>
      <w:r w:rsidR="0075679C" w:rsidRPr="00634719">
        <w:rPr>
          <w:rFonts w:eastAsia="Calibri" w:cs="Times New Roman"/>
        </w:rPr>
        <w:t>posibilitar</w:t>
      </w:r>
      <w:r w:rsidRPr="00634719">
        <w:rPr>
          <w:rFonts w:eastAsia="Calibri" w:cs="Times New Roman"/>
        </w:rPr>
        <w:t xml:space="preserve"> a los integrantes del Comité </w:t>
      </w:r>
      <w:r w:rsidR="0075679C" w:rsidRPr="00634719">
        <w:rPr>
          <w:rFonts w:eastAsia="Calibri" w:cs="Times New Roman"/>
        </w:rPr>
        <w:t>una consulta</w:t>
      </w:r>
      <w:r w:rsidR="00B33F74" w:rsidRPr="00634719">
        <w:rPr>
          <w:rFonts w:eastAsia="Calibri" w:cs="Times New Roman"/>
        </w:rPr>
        <w:t xml:space="preserve">, comprensión y seguimiento </w:t>
      </w:r>
      <w:r w:rsidR="00B83233" w:rsidRPr="00634719">
        <w:rPr>
          <w:rFonts w:eastAsia="Calibri" w:cs="Times New Roman"/>
        </w:rPr>
        <w:t xml:space="preserve">integral </w:t>
      </w:r>
      <w:r w:rsidR="00B33F74" w:rsidRPr="00634719">
        <w:rPr>
          <w:rFonts w:eastAsia="Calibri" w:cs="Times New Roman"/>
        </w:rPr>
        <w:t xml:space="preserve">de la misma, al </w:t>
      </w:r>
      <w:r w:rsidR="006F3955" w:rsidRPr="00634719">
        <w:rPr>
          <w:rFonts w:eastAsia="Calibri" w:cs="Times New Roman"/>
        </w:rPr>
        <w:t>correlacionar</w:t>
      </w:r>
      <w:r w:rsidR="0075679C" w:rsidRPr="00634719">
        <w:rPr>
          <w:rFonts w:eastAsia="Calibri" w:cs="Times New Roman"/>
        </w:rPr>
        <w:t xml:space="preserve"> </w:t>
      </w:r>
      <w:r w:rsidR="00B33F74" w:rsidRPr="00634719">
        <w:rPr>
          <w:rFonts w:eastAsia="Calibri" w:cs="Times New Roman"/>
        </w:rPr>
        <w:t xml:space="preserve">sistemáticamente </w:t>
      </w:r>
      <w:r w:rsidR="0075679C" w:rsidRPr="00634719">
        <w:rPr>
          <w:rFonts w:eastAsia="Calibri" w:cs="Times New Roman"/>
        </w:rPr>
        <w:t xml:space="preserve">datos sobre </w:t>
      </w:r>
      <w:r w:rsidR="00B33F74" w:rsidRPr="00634719">
        <w:rPr>
          <w:rFonts w:eastAsia="Calibri" w:cs="Times New Roman"/>
        </w:rPr>
        <w:t>dichos</w:t>
      </w:r>
      <w:r w:rsidR="0075679C" w:rsidRPr="00634719">
        <w:rPr>
          <w:rFonts w:eastAsia="Calibri" w:cs="Times New Roman"/>
        </w:rPr>
        <w:t xml:space="preserve"> incumplimientos y la forma en que son resarcidos</w:t>
      </w:r>
      <w:r w:rsidR="00B33F74" w:rsidRPr="00634719">
        <w:rPr>
          <w:rFonts w:eastAsia="Calibri" w:cs="Times New Roman"/>
        </w:rPr>
        <w:t xml:space="preserve"> de conformidad con los procedimientos estipulados normativamente</w:t>
      </w:r>
      <w:r w:rsidR="006F3955" w:rsidRPr="00634719">
        <w:rPr>
          <w:rFonts w:eastAsia="Calibri" w:cs="Times New Roman"/>
        </w:rPr>
        <w:t>.</w:t>
      </w:r>
    </w:p>
    <w:p w14:paraId="1441B79C" w14:textId="77777777" w:rsidR="004D5A48" w:rsidRPr="00634719" w:rsidRDefault="004D5A48" w:rsidP="00FE3330">
      <w:pPr>
        <w:rPr>
          <w:rFonts w:eastAsia="Calibri" w:cs="Times New Roman"/>
        </w:rPr>
      </w:pPr>
    </w:p>
    <w:p w14:paraId="382DA9F9" w14:textId="77777777" w:rsidR="004D5A48" w:rsidRPr="00634719" w:rsidRDefault="004D5A48" w:rsidP="004D5A48">
      <w:pPr>
        <w:rPr>
          <w:rFonts w:eastAsia="Calibri" w:cs="Times New Roman"/>
        </w:rPr>
      </w:pPr>
      <w:r w:rsidRPr="00634719">
        <w:rPr>
          <w:rFonts w:eastAsia="Calibri" w:cs="Times New Roman"/>
        </w:rPr>
        <w:t>Asimismo</w:t>
      </w:r>
      <w:r w:rsidR="00EC6BDB" w:rsidRPr="00634719">
        <w:rPr>
          <w:rFonts w:eastAsia="Calibri" w:cs="Times New Roman"/>
        </w:rPr>
        <w:t xml:space="preserve">, </w:t>
      </w:r>
      <w:r w:rsidRPr="00634719">
        <w:rPr>
          <w:rFonts w:eastAsia="Calibri" w:cs="Times New Roman"/>
        </w:rPr>
        <w:t>el Comité recibió información sobre las vistas presentadas</w:t>
      </w:r>
      <w:r w:rsidR="00EC6BDB" w:rsidRPr="00634719">
        <w:rPr>
          <w:rFonts w:eastAsia="Calibri" w:cs="Times New Roman"/>
        </w:rPr>
        <w:t xml:space="preserve"> </w:t>
      </w:r>
      <w:r w:rsidR="0021092F" w:rsidRPr="00634719">
        <w:rPr>
          <w:rFonts w:eastAsia="Calibri" w:cs="Times New Roman"/>
        </w:rPr>
        <w:t xml:space="preserve">por la Dirección Ejecutiva de Prerrogativas y Partidos Políticos </w:t>
      </w:r>
      <w:r w:rsidR="00EC6BDB" w:rsidRPr="00634719">
        <w:rPr>
          <w:rFonts w:eastAsia="Calibri" w:cs="Times New Roman"/>
        </w:rPr>
        <w:t>a las instancias administrativas competentes</w:t>
      </w:r>
      <w:r w:rsidRPr="00634719">
        <w:rPr>
          <w:rFonts w:eastAsia="Calibri" w:cs="Times New Roman"/>
        </w:rPr>
        <w:t xml:space="preserve"> </w:t>
      </w:r>
      <w:r w:rsidR="00EC6BDB" w:rsidRPr="00634719">
        <w:rPr>
          <w:rFonts w:eastAsia="Calibri" w:cs="Times New Roman"/>
        </w:rPr>
        <w:t>en el conocimiento</w:t>
      </w:r>
      <w:r w:rsidR="0021092F" w:rsidRPr="00634719">
        <w:rPr>
          <w:rFonts w:eastAsia="Calibri" w:cs="Times New Roman"/>
        </w:rPr>
        <w:t xml:space="preserve"> y </w:t>
      </w:r>
      <w:r w:rsidR="00EC6BDB" w:rsidRPr="00634719">
        <w:rPr>
          <w:rFonts w:eastAsia="Calibri" w:cs="Times New Roman"/>
        </w:rPr>
        <w:t xml:space="preserve">proceso </w:t>
      </w:r>
      <w:r w:rsidR="0021092F" w:rsidRPr="00634719">
        <w:rPr>
          <w:rFonts w:eastAsia="Calibri" w:cs="Times New Roman"/>
        </w:rPr>
        <w:t>de hechos y pruebas relativ</w:t>
      </w:r>
      <w:r w:rsidR="00D71440" w:rsidRPr="00634719">
        <w:rPr>
          <w:rFonts w:eastAsia="Calibri" w:cs="Times New Roman"/>
        </w:rPr>
        <w:t>a</w:t>
      </w:r>
      <w:r w:rsidR="0021092F" w:rsidRPr="00634719">
        <w:rPr>
          <w:rFonts w:eastAsia="Calibri" w:cs="Times New Roman"/>
        </w:rPr>
        <w:t>s a posibles incumplimientos a los pautados.</w:t>
      </w:r>
    </w:p>
    <w:p w14:paraId="4ADE882D" w14:textId="77777777" w:rsidR="004D5A48" w:rsidRPr="00634719" w:rsidRDefault="004D5A48" w:rsidP="004D5A48">
      <w:pPr>
        <w:rPr>
          <w:rFonts w:eastAsia="Calibri" w:cs="Times New Roman"/>
        </w:rPr>
      </w:pPr>
    </w:p>
    <w:p w14:paraId="561B1491" w14:textId="77777777" w:rsidR="00FE3330" w:rsidRPr="00634719" w:rsidRDefault="00D208DE" w:rsidP="00FE3330">
      <w:pPr>
        <w:keepNext/>
        <w:spacing w:before="240" w:after="60" w:line="260" w:lineRule="exact"/>
        <w:outlineLvl w:val="1"/>
        <w:rPr>
          <w:rFonts w:eastAsia="Times New Roman" w:cs="Times New Roman"/>
          <w:b/>
          <w:bCs/>
          <w:iCs/>
          <w:szCs w:val="28"/>
        </w:rPr>
      </w:pPr>
      <w:bookmarkStart w:id="42" w:name="_Toc469917652"/>
      <w:r w:rsidRPr="00634719">
        <w:rPr>
          <w:rFonts w:eastAsia="Times New Roman" w:cs="Times New Roman"/>
          <w:b/>
          <w:bCs/>
          <w:iCs/>
          <w:szCs w:val="28"/>
        </w:rPr>
        <w:t>IV.</w:t>
      </w:r>
      <w:r w:rsidR="00917DF5" w:rsidRPr="00634719">
        <w:rPr>
          <w:rFonts w:eastAsia="Times New Roman" w:cs="Times New Roman"/>
          <w:b/>
          <w:bCs/>
          <w:iCs/>
          <w:szCs w:val="28"/>
        </w:rPr>
        <w:t>5</w:t>
      </w:r>
      <w:r w:rsidR="00FE3330" w:rsidRPr="00634719">
        <w:rPr>
          <w:rFonts w:eastAsia="Times New Roman" w:cs="Times New Roman"/>
          <w:b/>
          <w:bCs/>
          <w:iCs/>
          <w:szCs w:val="28"/>
        </w:rPr>
        <w:t>.</w:t>
      </w:r>
      <w:r w:rsidR="00FE3330" w:rsidRPr="00634719">
        <w:rPr>
          <w:rFonts w:eastAsia="Times New Roman" w:cs="Times New Roman"/>
          <w:b/>
          <w:bCs/>
          <w:iCs/>
          <w:szCs w:val="28"/>
        </w:rPr>
        <w:tab/>
        <w:t>Televisión restringida</w:t>
      </w:r>
      <w:bookmarkEnd w:id="42"/>
    </w:p>
    <w:p w14:paraId="67F0DFEE" w14:textId="77777777" w:rsidR="00FE3330" w:rsidRPr="00634719" w:rsidRDefault="007B1A5F" w:rsidP="0046142E">
      <w:pPr>
        <w:pStyle w:val="Ttulo1"/>
        <w:rPr>
          <w:rFonts w:eastAsia="Times New Roman"/>
        </w:rPr>
      </w:pPr>
      <w:bookmarkStart w:id="43" w:name="_Toc469917653"/>
      <w:r w:rsidRPr="00634719">
        <w:rPr>
          <w:rFonts w:eastAsia="Times New Roman"/>
        </w:rPr>
        <w:t>a)</w:t>
      </w:r>
      <w:r w:rsidR="0046142E" w:rsidRPr="00634719">
        <w:rPr>
          <w:rFonts w:eastAsia="Times New Roman"/>
        </w:rPr>
        <w:t xml:space="preserve"> </w:t>
      </w:r>
      <w:r w:rsidR="00FE3330" w:rsidRPr="00634719">
        <w:rPr>
          <w:rFonts w:eastAsia="Times New Roman"/>
        </w:rPr>
        <w:t>Pautas de televisión restringida</w:t>
      </w:r>
      <w:bookmarkEnd w:id="43"/>
    </w:p>
    <w:p w14:paraId="1ECBA4D3" w14:textId="77777777" w:rsidR="00FE3330" w:rsidRPr="00634719" w:rsidRDefault="00FE3330" w:rsidP="00FE3330">
      <w:pPr>
        <w:ind w:left="567" w:hanging="567"/>
        <w:contextualSpacing/>
        <w:rPr>
          <w:rFonts w:eastAsia="Calibri" w:cs="Arial"/>
          <w:szCs w:val="24"/>
        </w:rPr>
      </w:pPr>
    </w:p>
    <w:p w14:paraId="057EF3B2" w14:textId="77777777" w:rsidR="00FE3330" w:rsidRPr="00634719" w:rsidRDefault="00FE3330" w:rsidP="00FE3330">
      <w:pPr>
        <w:rPr>
          <w:rFonts w:eastAsia="Calibri" w:cs="Times New Roman"/>
          <w:szCs w:val="24"/>
        </w:rPr>
      </w:pPr>
      <w:r w:rsidRPr="00634719">
        <w:rPr>
          <w:rFonts w:eastAsia="Calibri" w:cs="Arial"/>
          <w:szCs w:val="24"/>
        </w:rPr>
        <w:t xml:space="preserve">Derivado de los acuerdos INE/CG119 y 211/2015, que precisaron la forma en que se retransmitirían las señales de televisión radiodifundida en los sistemas de televisión restringida satelital para el </w:t>
      </w:r>
      <w:r w:rsidR="00860D59" w:rsidRPr="00634719">
        <w:rPr>
          <w:rFonts w:eastAsia="Calibri" w:cs="Arial"/>
          <w:szCs w:val="24"/>
        </w:rPr>
        <w:t xml:space="preserve">proceso electoral federal </w:t>
      </w:r>
      <w:r w:rsidRPr="00634719">
        <w:rPr>
          <w:rFonts w:eastAsia="Calibri" w:cs="Arial"/>
          <w:szCs w:val="24"/>
        </w:rPr>
        <w:t>2015, el Consejo General ordenó al Comité “</w:t>
      </w:r>
      <w:r w:rsidRPr="00634719">
        <w:rPr>
          <w:rFonts w:eastAsia="Calibri" w:cs="Times New Roman"/>
          <w:szCs w:val="24"/>
        </w:rPr>
        <w:t xml:space="preserve">que, una vez concluido el </w:t>
      </w:r>
      <w:r w:rsidR="00860D59" w:rsidRPr="00634719">
        <w:rPr>
          <w:rFonts w:eastAsia="Calibri" w:cs="Times New Roman"/>
          <w:szCs w:val="24"/>
        </w:rPr>
        <w:t xml:space="preserve">proceso electoral </w:t>
      </w:r>
      <w:r w:rsidRPr="00634719">
        <w:rPr>
          <w:rFonts w:eastAsia="Calibri" w:cs="Times New Roman"/>
          <w:szCs w:val="24"/>
        </w:rPr>
        <w:t xml:space="preserve">[2014-2015], elabore un estudio a fin de encontrar mecanismos técnicos permanentes que garanticen la transmisión del pautado federal en los </w:t>
      </w:r>
      <w:r w:rsidR="00860D59" w:rsidRPr="00634719">
        <w:rPr>
          <w:rFonts w:eastAsia="Calibri" w:cs="Times New Roman"/>
          <w:szCs w:val="24"/>
        </w:rPr>
        <w:t xml:space="preserve">procesos electorales federales </w:t>
      </w:r>
      <w:r w:rsidRPr="00634719">
        <w:rPr>
          <w:rFonts w:eastAsia="Calibri" w:cs="Times New Roman"/>
          <w:szCs w:val="24"/>
        </w:rPr>
        <w:t>subsiguientes”</w:t>
      </w:r>
      <w:r w:rsidRPr="00634719">
        <w:rPr>
          <w:rFonts w:eastAsia="Calibri" w:cs="Times New Roman"/>
          <w:szCs w:val="24"/>
          <w:vertAlign w:val="superscript"/>
        </w:rPr>
        <w:footnoteReference w:id="19"/>
      </w:r>
      <w:r w:rsidRPr="00634719">
        <w:rPr>
          <w:rFonts w:eastAsia="Calibri" w:cs="Times New Roman"/>
          <w:szCs w:val="24"/>
        </w:rPr>
        <w:t>.</w:t>
      </w:r>
    </w:p>
    <w:p w14:paraId="72579A40" w14:textId="77777777" w:rsidR="00FE3330" w:rsidRPr="00634719" w:rsidRDefault="00FE3330" w:rsidP="00FE3330">
      <w:pPr>
        <w:rPr>
          <w:rFonts w:eastAsia="Calibri" w:cs="Times New Roman"/>
          <w:szCs w:val="24"/>
        </w:rPr>
      </w:pPr>
    </w:p>
    <w:p w14:paraId="25C577FF" w14:textId="77777777" w:rsidR="00FE3330" w:rsidRPr="00634719" w:rsidRDefault="00FE3330" w:rsidP="00FE3330">
      <w:pPr>
        <w:rPr>
          <w:rFonts w:eastAsia="Calibri" w:cs="Times New Roman"/>
          <w:szCs w:val="24"/>
        </w:rPr>
      </w:pPr>
      <w:r w:rsidRPr="00634719">
        <w:rPr>
          <w:rFonts w:eastAsia="Calibri" w:cs="Times New Roman"/>
          <w:szCs w:val="24"/>
        </w:rPr>
        <w:t xml:space="preserve">En virtud del </w:t>
      </w:r>
      <w:r w:rsidR="00860D59" w:rsidRPr="00634719">
        <w:rPr>
          <w:rFonts w:eastAsia="Calibri" w:cs="Times New Roman"/>
          <w:szCs w:val="24"/>
        </w:rPr>
        <w:t xml:space="preserve">proceso electoral para la elección de 60 diputados </w:t>
      </w:r>
      <w:r w:rsidRPr="00634719">
        <w:rPr>
          <w:rFonts w:eastAsia="Calibri" w:cs="Times New Roman"/>
          <w:szCs w:val="24"/>
        </w:rPr>
        <w:t>para integrar la Asamblea Constituyente de la Ciudad de México en 2016</w:t>
      </w:r>
      <w:r w:rsidR="00892FB5" w:rsidRPr="00634719">
        <w:rPr>
          <w:rFonts w:eastAsia="Calibri" w:cs="Times New Roman"/>
          <w:szCs w:val="24"/>
        </w:rPr>
        <w:t xml:space="preserve"> y de los procesos electorales locales que estaban en curso</w:t>
      </w:r>
      <w:r w:rsidRPr="00634719">
        <w:rPr>
          <w:rFonts w:eastAsia="Calibri" w:cs="Times New Roman"/>
          <w:szCs w:val="24"/>
        </w:rPr>
        <w:t>, se implementó una nueva medida consistente en generar escenarios para que los concesionarios de televisión restringida satelital cumplieran con las disposiciones en materia electoral. Estos escenarios fueron aprobados en marzo de 2016 mediante el Acuerdo INE/ACRT/16/2016.</w:t>
      </w:r>
    </w:p>
    <w:p w14:paraId="23993719" w14:textId="77777777" w:rsidR="00FE3330" w:rsidRPr="00634719" w:rsidRDefault="00FE3330" w:rsidP="00FE3330">
      <w:pPr>
        <w:rPr>
          <w:rFonts w:eastAsia="Calibri" w:cs="Times New Roman"/>
          <w:szCs w:val="24"/>
        </w:rPr>
      </w:pPr>
    </w:p>
    <w:p w14:paraId="47E37C2B" w14:textId="2E65CD8C" w:rsidR="00FE3330" w:rsidRPr="00634719" w:rsidRDefault="00FE3330" w:rsidP="00FE3330">
      <w:pPr>
        <w:rPr>
          <w:rFonts w:eastAsia="Calibri" w:cs="Times New Roman"/>
          <w:szCs w:val="24"/>
        </w:rPr>
      </w:pPr>
      <w:r w:rsidRPr="00634719">
        <w:rPr>
          <w:rFonts w:eastAsia="Calibri" w:cs="Times New Roman"/>
          <w:szCs w:val="24"/>
        </w:rPr>
        <w:t>De acuerdo con el mandato del Consejo General, y conforme al Plan de Trabajo Anual 201</w:t>
      </w:r>
      <w:r w:rsidR="00860D59" w:rsidRPr="00634719">
        <w:rPr>
          <w:rFonts w:eastAsia="Calibri" w:cs="Times New Roman"/>
          <w:szCs w:val="24"/>
        </w:rPr>
        <w:t>7</w:t>
      </w:r>
      <w:r w:rsidRPr="00634719">
        <w:rPr>
          <w:rFonts w:eastAsia="Calibri" w:cs="Times New Roman"/>
          <w:szCs w:val="24"/>
        </w:rPr>
        <w:t>, el Comité enfocará su actividad en la elaboración del proyecto para la emisión de dichos mecanismos técnicos permanente</w:t>
      </w:r>
      <w:r w:rsidR="000255AF">
        <w:rPr>
          <w:rFonts w:eastAsia="Calibri" w:cs="Times New Roman"/>
          <w:szCs w:val="24"/>
        </w:rPr>
        <w:t>s en procesos electorales federales</w:t>
      </w:r>
    </w:p>
    <w:p w14:paraId="7D1F5F66" w14:textId="77777777" w:rsidR="00051311" w:rsidRPr="00634719" w:rsidRDefault="00051311" w:rsidP="00051311">
      <w:pPr>
        <w:pStyle w:val="Ttulo1"/>
        <w:rPr>
          <w:rFonts w:eastAsia="Calibri"/>
        </w:rPr>
      </w:pPr>
      <w:bookmarkStart w:id="44" w:name="_Toc469917654"/>
      <w:r w:rsidRPr="00634719">
        <w:rPr>
          <w:rFonts w:eastAsia="Calibri"/>
        </w:rPr>
        <w:t>b) Informes de monitoreo de televisión restringida</w:t>
      </w:r>
      <w:bookmarkEnd w:id="44"/>
    </w:p>
    <w:p w14:paraId="379BCDD5" w14:textId="77777777" w:rsidR="00051311" w:rsidRPr="00634719" w:rsidRDefault="00051311" w:rsidP="002550A6">
      <w:pPr>
        <w:rPr>
          <w:rFonts w:eastAsia="Calibri" w:cs="Times New Roman"/>
        </w:rPr>
      </w:pPr>
    </w:p>
    <w:p w14:paraId="6F342EEE" w14:textId="77777777" w:rsidR="002550A6" w:rsidRPr="00634719" w:rsidRDefault="00051311" w:rsidP="002550A6">
      <w:pPr>
        <w:rPr>
          <w:rFonts w:eastAsia="Calibri" w:cs="Times New Roman"/>
        </w:rPr>
      </w:pPr>
      <w:r w:rsidRPr="00634719">
        <w:rPr>
          <w:rFonts w:eastAsia="Calibri" w:cs="Times New Roman"/>
        </w:rPr>
        <w:t>L</w:t>
      </w:r>
      <w:r w:rsidR="002550A6" w:rsidRPr="00634719">
        <w:rPr>
          <w:rFonts w:eastAsia="Calibri" w:cs="Times New Roman"/>
        </w:rPr>
        <w:t xml:space="preserve">os integrantes del Comité recibieron en el periodo que cubre el presente reporte, por parte de la </w:t>
      </w:r>
      <w:r w:rsidR="00917DF5" w:rsidRPr="00634719">
        <w:rPr>
          <w:rFonts w:eastAsia="Calibri" w:cs="Times New Roman"/>
        </w:rPr>
        <w:t>Dirección Ejecutiva de Prerrogativas y Partidos Políticos,</w:t>
      </w:r>
      <w:r w:rsidR="002550A6" w:rsidRPr="00634719">
        <w:rPr>
          <w:rFonts w:eastAsia="Calibri" w:cs="Times New Roman"/>
        </w:rPr>
        <w:t xml:space="preserve"> informes quincenales sobre el monitoreo de diversas señales de televisión restringida</w:t>
      </w:r>
      <w:r w:rsidR="001723D6" w:rsidRPr="00634719">
        <w:rPr>
          <w:rFonts w:eastAsia="Calibri" w:cs="Times New Roman"/>
        </w:rPr>
        <w:t xml:space="preserve">, conforme a los </w:t>
      </w:r>
      <w:r w:rsidR="002550A6" w:rsidRPr="00634719">
        <w:rPr>
          <w:rFonts w:eastAsia="Calibri" w:cs="Times New Roman"/>
        </w:rPr>
        <w:t>calendario</w:t>
      </w:r>
      <w:r w:rsidR="001723D6" w:rsidRPr="00634719">
        <w:rPr>
          <w:rFonts w:eastAsia="Calibri" w:cs="Times New Roman"/>
        </w:rPr>
        <w:t>s</w:t>
      </w:r>
      <w:r w:rsidR="002550A6" w:rsidRPr="00634719">
        <w:rPr>
          <w:rFonts w:eastAsia="Calibri" w:cs="Times New Roman"/>
        </w:rPr>
        <w:t xml:space="preserve"> semestral</w:t>
      </w:r>
      <w:r w:rsidR="001723D6" w:rsidRPr="00634719">
        <w:rPr>
          <w:rFonts w:eastAsia="Calibri" w:cs="Times New Roman"/>
        </w:rPr>
        <w:t>es</w:t>
      </w:r>
      <w:r w:rsidR="002550A6" w:rsidRPr="00634719">
        <w:rPr>
          <w:rFonts w:eastAsia="Calibri" w:cs="Times New Roman"/>
        </w:rPr>
        <w:t xml:space="preserve"> de publicación de informes</w:t>
      </w:r>
      <w:r w:rsidR="001723D6" w:rsidRPr="00634719">
        <w:rPr>
          <w:rFonts w:eastAsia="Calibri" w:cs="Times New Roman"/>
        </w:rPr>
        <w:t xml:space="preserve"> circulados por la Dirección Ejecutiva de Prerrogativas y Partidos Políticos a los integrantes del Comité</w:t>
      </w:r>
      <w:r w:rsidR="002550A6" w:rsidRPr="00634719">
        <w:rPr>
          <w:rFonts w:eastAsia="Calibri" w:cs="Times New Roman"/>
        </w:rPr>
        <w:t>.</w:t>
      </w:r>
      <w:r w:rsidR="001723D6" w:rsidRPr="00634719">
        <w:rPr>
          <w:rStyle w:val="Refdenotaalpie"/>
          <w:rFonts w:eastAsia="Calibri" w:cs="Times New Roman"/>
        </w:rPr>
        <w:footnoteReference w:id="20"/>
      </w:r>
    </w:p>
    <w:p w14:paraId="3FF95666" w14:textId="77777777" w:rsidR="00FE3330" w:rsidRPr="00634719" w:rsidRDefault="0046142E" w:rsidP="0046142E">
      <w:pPr>
        <w:pStyle w:val="Ttulo1"/>
        <w:rPr>
          <w:rFonts w:eastAsia="Times New Roman"/>
        </w:rPr>
      </w:pPr>
      <w:bookmarkStart w:id="45" w:name="_Toc469917655"/>
      <w:r w:rsidRPr="00634719">
        <w:rPr>
          <w:rFonts w:eastAsia="Times New Roman"/>
        </w:rPr>
        <w:t>c</w:t>
      </w:r>
      <w:r w:rsidR="007B1A5F" w:rsidRPr="00634719">
        <w:rPr>
          <w:rFonts w:eastAsia="Times New Roman"/>
        </w:rPr>
        <w:t>)</w:t>
      </w:r>
      <w:r w:rsidRPr="00634719">
        <w:rPr>
          <w:rFonts w:eastAsia="Times New Roman"/>
        </w:rPr>
        <w:t xml:space="preserve"> </w:t>
      </w:r>
      <w:r w:rsidR="00FE3330" w:rsidRPr="00634719">
        <w:rPr>
          <w:rFonts w:eastAsia="Times New Roman"/>
        </w:rPr>
        <w:t>Requerimientos a concesionarios de televisión restringida</w:t>
      </w:r>
      <w:bookmarkEnd w:id="45"/>
    </w:p>
    <w:p w14:paraId="5B745D4C" w14:textId="77777777" w:rsidR="00FE3330" w:rsidRPr="00634719" w:rsidRDefault="00FE3330" w:rsidP="00FE3330">
      <w:pPr>
        <w:spacing w:line="300" w:lineRule="exact"/>
        <w:rPr>
          <w:rFonts w:eastAsia="Calibri" w:cs="Times New Roman"/>
        </w:rPr>
      </w:pPr>
    </w:p>
    <w:p w14:paraId="1A2C0913" w14:textId="77777777" w:rsidR="00FE3330" w:rsidRPr="00634719" w:rsidRDefault="00FE3330" w:rsidP="00FE3330">
      <w:pPr>
        <w:contextualSpacing/>
        <w:rPr>
          <w:rFonts w:eastAsia="Calibri" w:cs="Arial"/>
          <w:szCs w:val="24"/>
        </w:rPr>
      </w:pPr>
      <w:r w:rsidRPr="00634719">
        <w:rPr>
          <w:rFonts w:eastAsia="Calibri" w:cs="Arial"/>
          <w:szCs w:val="24"/>
        </w:rPr>
        <w:t xml:space="preserve">La implementación de pautados en el ámbito de la televisión restringida terrestre demandó una continua labor de control en la observancia de la normatividad aplicable, con la finalidad de garantizar </w:t>
      </w:r>
      <w:r w:rsidR="00C00382" w:rsidRPr="00634719">
        <w:rPr>
          <w:rFonts w:eastAsia="Calibri" w:cs="Arial"/>
          <w:szCs w:val="24"/>
        </w:rPr>
        <w:t>la prerrogativa de</w:t>
      </w:r>
      <w:r w:rsidRPr="00634719">
        <w:rPr>
          <w:rFonts w:eastAsia="Calibri" w:cs="Arial"/>
          <w:szCs w:val="24"/>
        </w:rPr>
        <w:t xml:space="preserve"> partidos políticos, candidatos independientes y autoridades electorales.</w:t>
      </w:r>
    </w:p>
    <w:p w14:paraId="2664D6ED" w14:textId="77777777" w:rsidR="00FE3330" w:rsidRPr="00634719" w:rsidRDefault="00FE3330" w:rsidP="00FE3330">
      <w:pPr>
        <w:contextualSpacing/>
        <w:rPr>
          <w:rFonts w:eastAsia="Calibri" w:cs="Arial"/>
          <w:szCs w:val="24"/>
        </w:rPr>
      </w:pPr>
    </w:p>
    <w:p w14:paraId="0595FE58" w14:textId="77777777" w:rsidR="00FE3330" w:rsidRPr="00634719" w:rsidRDefault="00FE3330" w:rsidP="00FE3330">
      <w:pPr>
        <w:rPr>
          <w:rFonts w:eastAsia="Calibri" w:cs="Times New Roman"/>
        </w:rPr>
      </w:pPr>
      <w:r w:rsidRPr="00634719">
        <w:rPr>
          <w:rFonts w:eastAsia="Calibri" w:cs="Times New Roman"/>
        </w:rPr>
        <w:t>En tal sentido, además de los informes de monitoreo, la Dirección Ejecutiva de Prerrogativas y Partidos Políticos presentó ante el Comité de Radio y Televisión diversos informes sobre los requerimientos formulados a concesionarios de televisión restringida</w:t>
      </w:r>
      <w:r w:rsidRPr="00634719">
        <w:rPr>
          <w:rFonts w:eastAsia="Calibri" w:cs="Times New Roman"/>
          <w:vertAlign w:val="superscript"/>
        </w:rPr>
        <w:footnoteReference w:id="21"/>
      </w:r>
      <w:r w:rsidRPr="00634719">
        <w:rPr>
          <w:rFonts w:eastAsia="Calibri" w:cs="Times New Roman"/>
        </w:rPr>
        <w:t>, con motivo de la detección de presuntos incumplimientos al pautado que les resultaba obligatorio retransmitir.</w:t>
      </w:r>
    </w:p>
    <w:p w14:paraId="664B2AF1" w14:textId="77777777" w:rsidR="00FE3330" w:rsidRPr="00634719" w:rsidRDefault="00FE3330" w:rsidP="00FE3330">
      <w:pPr>
        <w:rPr>
          <w:rFonts w:eastAsia="Calibri" w:cs="Times New Roman"/>
        </w:rPr>
      </w:pPr>
    </w:p>
    <w:p w14:paraId="6CBB497F" w14:textId="77777777" w:rsidR="00FE3330" w:rsidRPr="00634719" w:rsidRDefault="00D71440" w:rsidP="00FE3330">
      <w:pPr>
        <w:rPr>
          <w:rFonts w:eastAsia="Calibri" w:cs="Times New Roman"/>
        </w:rPr>
      </w:pPr>
      <w:r w:rsidRPr="00634719">
        <w:rPr>
          <w:rFonts w:eastAsia="Calibri" w:cs="Times New Roman"/>
        </w:rPr>
        <w:t>Como en el caso de los concesionarios de radio y televisión radiodifundidos</w:t>
      </w:r>
      <w:r w:rsidR="00FE3330" w:rsidRPr="00634719">
        <w:rPr>
          <w:rFonts w:eastAsia="Calibri" w:cs="Times New Roman"/>
        </w:rPr>
        <w:t xml:space="preserve">, el Comité recibió información sobre las vistas presentadas a efecto de </w:t>
      </w:r>
      <w:r w:rsidR="00731E08" w:rsidRPr="00634719">
        <w:rPr>
          <w:rFonts w:eastAsia="Calibri" w:cs="Times New Roman"/>
        </w:rPr>
        <w:t>comunicar datos sobre presuntos incumplimientos a las instancias competentes</w:t>
      </w:r>
      <w:r w:rsidRPr="00634719">
        <w:rPr>
          <w:rFonts w:eastAsia="Calibri" w:cs="Times New Roman"/>
        </w:rPr>
        <w:t xml:space="preserve">, para </w:t>
      </w:r>
      <w:r w:rsidR="00731E08" w:rsidRPr="00634719">
        <w:rPr>
          <w:rFonts w:eastAsia="Calibri" w:cs="Times New Roman"/>
        </w:rPr>
        <w:t>el</w:t>
      </w:r>
      <w:r w:rsidRPr="00634719">
        <w:rPr>
          <w:rFonts w:eastAsia="Calibri" w:cs="Times New Roman"/>
        </w:rPr>
        <w:t xml:space="preserve"> procesamiento </w:t>
      </w:r>
      <w:r w:rsidR="00731E08" w:rsidRPr="00634719">
        <w:rPr>
          <w:rFonts w:eastAsia="Calibri" w:cs="Times New Roman"/>
        </w:rPr>
        <w:t>legal correspondiente</w:t>
      </w:r>
      <w:r w:rsidR="00FE3330" w:rsidRPr="00634719">
        <w:rPr>
          <w:rFonts w:eastAsia="Calibri" w:cs="Times New Roman"/>
        </w:rPr>
        <w:t>.</w:t>
      </w:r>
    </w:p>
    <w:p w14:paraId="67FF8731" w14:textId="77777777" w:rsidR="00FE3330" w:rsidRPr="00634719" w:rsidRDefault="00FE3330" w:rsidP="00FE3330">
      <w:pPr>
        <w:rPr>
          <w:rFonts w:eastAsia="Calibri" w:cs="Times New Roman"/>
        </w:rPr>
      </w:pPr>
    </w:p>
    <w:p w14:paraId="50F25EF5" w14:textId="77777777" w:rsidR="00FE3330" w:rsidRPr="00634719" w:rsidRDefault="00FE3330" w:rsidP="004B2C1C">
      <w:pPr>
        <w:spacing w:line="260" w:lineRule="exact"/>
        <w:rPr>
          <w:rFonts w:eastAsia="Calibri" w:cs="Times New Roman"/>
        </w:rPr>
      </w:pPr>
      <w:r w:rsidRPr="00634719">
        <w:rPr>
          <w:rFonts w:eastAsia="Calibri" w:cs="Times New Roman"/>
        </w:rPr>
        <w:t>De igual forma, el Comité recibió informes sobre las respuestas de las concesionarias de televisión restringida a dichos requerimientos y al desahogo de las vistas efectuadas.</w:t>
      </w:r>
    </w:p>
    <w:p w14:paraId="7D31B604" w14:textId="77777777" w:rsidR="00FE3330" w:rsidRPr="00634719" w:rsidRDefault="00D208DE" w:rsidP="00FE3330">
      <w:pPr>
        <w:keepNext/>
        <w:spacing w:before="240" w:after="60"/>
        <w:outlineLvl w:val="1"/>
        <w:rPr>
          <w:rFonts w:eastAsia="Times New Roman" w:cs="Times New Roman"/>
          <w:b/>
          <w:bCs/>
          <w:iCs/>
          <w:szCs w:val="28"/>
        </w:rPr>
      </w:pPr>
      <w:bookmarkStart w:id="46" w:name="_Toc469917656"/>
      <w:r w:rsidRPr="00634719">
        <w:rPr>
          <w:rFonts w:eastAsia="Times New Roman" w:cs="Times New Roman"/>
          <w:b/>
          <w:bCs/>
          <w:iCs/>
          <w:szCs w:val="28"/>
        </w:rPr>
        <w:t>IV.</w:t>
      </w:r>
      <w:r w:rsidR="0046142E" w:rsidRPr="00634719">
        <w:rPr>
          <w:rFonts w:eastAsia="Times New Roman" w:cs="Times New Roman"/>
          <w:b/>
          <w:bCs/>
          <w:iCs/>
          <w:szCs w:val="28"/>
        </w:rPr>
        <w:t>6</w:t>
      </w:r>
      <w:r w:rsidR="00FE3330" w:rsidRPr="00634719">
        <w:rPr>
          <w:rFonts w:eastAsia="Times New Roman" w:cs="Times New Roman"/>
          <w:b/>
          <w:bCs/>
          <w:iCs/>
          <w:szCs w:val="28"/>
        </w:rPr>
        <w:t>.</w:t>
      </w:r>
      <w:r w:rsidR="00FE3330" w:rsidRPr="00634719">
        <w:rPr>
          <w:rFonts w:eastAsia="Times New Roman" w:cs="Times New Roman"/>
          <w:b/>
          <w:bCs/>
          <w:iCs/>
          <w:szCs w:val="28"/>
        </w:rPr>
        <w:tab/>
        <w:t>Monitoreo de espacios noticiosos</w:t>
      </w:r>
      <w:bookmarkEnd w:id="46"/>
    </w:p>
    <w:p w14:paraId="7720AF8F" w14:textId="08F0FDE1" w:rsidR="00917DF5" w:rsidRPr="00634719" w:rsidRDefault="0046142E" w:rsidP="00917DF5">
      <w:pPr>
        <w:keepNext/>
        <w:spacing w:before="240" w:after="60" w:line="260" w:lineRule="exact"/>
        <w:ind w:left="709" w:hanging="709"/>
        <w:outlineLvl w:val="1"/>
        <w:rPr>
          <w:rFonts w:eastAsia="Times New Roman" w:cs="Times New Roman"/>
          <w:b/>
          <w:bCs/>
          <w:iCs/>
          <w:szCs w:val="28"/>
        </w:rPr>
      </w:pPr>
      <w:bookmarkStart w:id="47" w:name="_Toc469917657"/>
      <w:r w:rsidRPr="00634719">
        <w:rPr>
          <w:rFonts w:eastAsia="Times New Roman" w:cs="Times New Roman"/>
          <w:b/>
          <w:bCs/>
          <w:iCs/>
          <w:szCs w:val="28"/>
        </w:rPr>
        <w:t xml:space="preserve">a) </w:t>
      </w:r>
      <w:r w:rsidR="00917DF5" w:rsidRPr="00634719">
        <w:rPr>
          <w:rFonts w:eastAsia="Times New Roman" w:cs="Times New Roman"/>
          <w:b/>
          <w:bCs/>
          <w:iCs/>
          <w:szCs w:val="28"/>
        </w:rPr>
        <w:t>Análisis de la cobertura de los procesos electorales de 2014-2015</w:t>
      </w:r>
      <w:bookmarkEnd w:id="47"/>
    </w:p>
    <w:p w14:paraId="3BFC07BF" w14:textId="77777777" w:rsidR="00917DF5" w:rsidRPr="00634719" w:rsidRDefault="00917DF5" w:rsidP="00917DF5">
      <w:pPr>
        <w:rPr>
          <w:rFonts w:eastAsia="Calibri" w:cs="Times New Roman"/>
          <w:szCs w:val="24"/>
        </w:rPr>
      </w:pPr>
    </w:p>
    <w:p w14:paraId="4EC1FB89" w14:textId="77777777" w:rsidR="00917DF5" w:rsidRPr="00634719" w:rsidRDefault="00917DF5" w:rsidP="00917DF5">
      <w:pPr>
        <w:rPr>
          <w:rFonts w:eastAsia="Calibri" w:cs="Times New Roman"/>
          <w:szCs w:val="24"/>
        </w:rPr>
      </w:pPr>
      <w:r w:rsidRPr="00634719">
        <w:rPr>
          <w:rFonts w:eastAsia="Calibri" w:cs="Times New Roman"/>
          <w:szCs w:val="24"/>
        </w:rPr>
        <w:t xml:space="preserve">El Plan de Trabajo Anual 2016 previó la realización de un espacio de análisis sobre la cobertura del </w:t>
      </w:r>
      <w:r w:rsidR="00FC68EB" w:rsidRPr="00634719">
        <w:rPr>
          <w:rFonts w:eastAsia="Calibri" w:cs="Times New Roman"/>
          <w:szCs w:val="24"/>
        </w:rPr>
        <w:t xml:space="preserve">proceso electoral federal </w:t>
      </w:r>
      <w:r w:rsidRPr="00634719">
        <w:rPr>
          <w:rFonts w:eastAsia="Calibri" w:cs="Times New Roman"/>
          <w:szCs w:val="24"/>
        </w:rPr>
        <w:t xml:space="preserve">2014-2015, incluyendo los resultados del monitoreo de espaciosos noticiosos que llevó a cabo el Instituto Nacional Electoral. </w:t>
      </w:r>
    </w:p>
    <w:p w14:paraId="02DB85BF" w14:textId="77777777" w:rsidR="00917DF5" w:rsidRPr="00634719" w:rsidRDefault="00917DF5" w:rsidP="00917DF5">
      <w:pPr>
        <w:rPr>
          <w:rFonts w:eastAsia="Calibri" w:cs="Times New Roman"/>
          <w:szCs w:val="24"/>
        </w:rPr>
      </w:pPr>
    </w:p>
    <w:p w14:paraId="3AA6B519" w14:textId="77777777" w:rsidR="00917DF5" w:rsidRPr="00634719" w:rsidRDefault="00917DF5" w:rsidP="00917DF5">
      <w:pPr>
        <w:rPr>
          <w:rFonts w:eastAsia="Calibri" w:cs="Times New Roman"/>
          <w:szCs w:val="24"/>
        </w:rPr>
      </w:pPr>
      <w:r w:rsidRPr="00634719">
        <w:rPr>
          <w:rFonts w:eastAsia="Calibri" w:cs="Times New Roman"/>
          <w:szCs w:val="24"/>
        </w:rPr>
        <w:t>En tal sentido, los integrantes del Comité y la Secretaría Técnica trabajaron en la conformación de la agenda de temas y definieron las circunstancias de formato, sede, y fechas para realizar dicho espacio de análisis.</w:t>
      </w:r>
    </w:p>
    <w:p w14:paraId="287E4937" w14:textId="77777777" w:rsidR="00917DF5" w:rsidRPr="00634719" w:rsidRDefault="00917DF5" w:rsidP="00917DF5">
      <w:pPr>
        <w:rPr>
          <w:rFonts w:eastAsia="Calibri" w:cs="Times New Roman"/>
          <w:szCs w:val="24"/>
        </w:rPr>
      </w:pPr>
    </w:p>
    <w:p w14:paraId="0FCB9841" w14:textId="77777777" w:rsidR="00917DF5" w:rsidRPr="00634719" w:rsidRDefault="00917DF5" w:rsidP="00917DF5">
      <w:pPr>
        <w:rPr>
          <w:rFonts w:eastAsia="Calibri" w:cs="Times New Roman"/>
          <w:szCs w:val="24"/>
        </w:rPr>
      </w:pPr>
      <w:r w:rsidRPr="00634719">
        <w:rPr>
          <w:rFonts w:eastAsia="Calibri" w:cs="Times New Roman"/>
          <w:szCs w:val="24"/>
        </w:rPr>
        <w:t>Fruto de tal labor, fue la realización del Foro “La cobertura de los Procesos Electorales en la Radio y la Televisión. Lecciones, resultados y perspectivas desde la experiencia del monitoreo de espacios noticiosos durante los Procesos Electorales 2015 y 2016”.</w:t>
      </w:r>
    </w:p>
    <w:p w14:paraId="109C9DDA" w14:textId="77777777" w:rsidR="00917DF5" w:rsidRPr="00634719" w:rsidRDefault="00917DF5" w:rsidP="00917DF5">
      <w:pPr>
        <w:rPr>
          <w:rFonts w:eastAsia="Calibri" w:cs="Times New Roman"/>
          <w:szCs w:val="24"/>
        </w:rPr>
      </w:pPr>
    </w:p>
    <w:p w14:paraId="63607C6D" w14:textId="77777777" w:rsidR="00917DF5" w:rsidRPr="00634719" w:rsidRDefault="00917DF5" w:rsidP="00917DF5">
      <w:pPr>
        <w:rPr>
          <w:rFonts w:eastAsia="Calibri" w:cs="Times New Roman"/>
          <w:szCs w:val="24"/>
        </w:rPr>
      </w:pPr>
      <w:r w:rsidRPr="00634719">
        <w:rPr>
          <w:rFonts w:eastAsia="Calibri" w:cs="Times New Roman"/>
          <w:szCs w:val="24"/>
        </w:rPr>
        <w:t>Este foro se realizó del 15 al 16 de agosto del 2016. Tuvo como objetivos analizar los resultados del monitoreo de los espacios y programas noticiosos, realizado durante los procesos electorales 2015 y 2016, y reconocer las experiencias y lecciones aprendidas; advirtiendo sus principales retos y perspectivas para los próximos procesos electorales.</w:t>
      </w:r>
    </w:p>
    <w:p w14:paraId="07923F56" w14:textId="77777777" w:rsidR="00917DF5" w:rsidRPr="00634719" w:rsidRDefault="00917DF5" w:rsidP="00917DF5">
      <w:pPr>
        <w:rPr>
          <w:rFonts w:eastAsia="Calibri" w:cs="Times New Roman"/>
          <w:szCs w:val="24"/>
        </w:rPr>
      </w:pPr>
    </w:p>
    <w:p w14:paraId="109482A3" w14:textId="77777777" w:rsidR="00917DF5" w:rsidRPr="00634719" w:rsidRDefault="00917DF5" w:rsidP="00917DF5">
      <w:pPr>
        <w:rPr>
          <w:rFonts w:eastAsia="Calibri" w:cs="Times New Roman"/>
          <w:szCs w:val="24"/>
        </w:rPr>
      </w:pPr>
      <w:r w:rsidRPr="00634719">
        <w:rPr>
          <w:rFonts w:eastAsia="Calibri" w:cs="Times New Roman"/>
          <w:szCs w:val="24"/>
        </w:rPr>
        <w:t>El foro fue realizado a través de la impartición de una conferencia magistral y la organización de seis mesas de trabajo en las que múltiples actores de los ámbitos de la academia, los partidos políticos y la administración electoral expusieron ideas y posturas vinculadas con los objetivos del encuentro.</w:t>
      </w:r>
    </w:p>
    <w:p w14:paraId="2C646A21" w14:textId="77777777" w:rsidR="00917DF5" w:rsidRPr="00634719" w:rsidRDefault="00917DF5" w:rsidP="00917DF5">
      <w:pPr>
        <w:rPr>
          <w:rFonts w:eastAsia="Calibri" w:cs="Times New Roman"/>
          <w:szCs w:val="24"/>
        </w:rPr>
      </w:pPr>
    </w:p>
    <w:p w14:paraId="23482F55" w14:textId="00CF9024" w:rsidR="00917DF5" w:rsidRPr="00634719" w:rsidRDefault="00917DF5" w:rsidP="00917DF5">
      <w:pPr>
        <w:rPr>
          <w:rFonts w:eastAsia="Calibri" w:cs="Times New Roman"/>
          <w:szCs w:val="24"/>
        </w:rPr>
      </w:pPr>
      <w:r w:rsidRPr="00634719">
        <w:rPr>
          <w:rFonts w:eastAsia="Calibri" w:cs="Times New Roman"/>
          <w:szCs w:val="24"/>
        </w:rPr>
        <w:t xml:space="preserve">Los videos de las ponencias junto a la información de cada mesa y las presentaciones se encuentran disponibles para su consulta en la página de </w:t>
      </w:r>
      <w:r w:rsidR="005711A8">
        <w:rPr>
          <w:rFonts w:eastAsia="Calibri" w:cs="Times New Roman"/>
          <w:szCs w:val="24"/>
        </w:rPr>
        <w:t>Internet</w:t>
      </w:r>
      <w:r w:rsidRPr="00634719">
        <w:rPr>
          <w:rFonts w:eastAsia="Calibri" w:cs="Times New Roman"/>
          <w:szCs w:val="24"/>
        </w:rPr>
        <w:t xml:space="preserve"> del Instituto, cuya liga electrónica es http://www.ine.mx/portal/ActoresPoliticos/Administracion_de_tiempos_del_Estado/Comite_de_Radio_y_Television/Foros/</w:t>
      </w:r>
      <w:r w:rsidR="009B58EE" w:rsidRPr="00634719">
        <w:rPr>
          <w:rFonts w:eastAsia="Calibri" w:cs="Times New Roman"/>
          <w:szCs w:val="24"/>
        </w:rPr>
        <w:t>.</w:t>
      </w:r>
    </w:p>
    <w:p w14:paraId="234CA453" w14:textId="77777777" w:rsidR="009B58EE" w:rsidRPr="00634719" w:rsidRDefault="009B58EE" w:rsidP="00917DF5">
      <w:pPr>
        <w:rPr>
          <w:rFonts w:eastAsia="Calibri" w:cs="Times New Roman"/>
          <w:szCs w:val="24"/>
        </w:rPr>
      </w:pPr>
    </w:p>
    <w:p w14:paraId="4E48D2D4" w14:textId="77777777" w:rsidR="00917DF5" w:rsidRPr="00634719" w:rsidRDefault="00DE6985" w:rsidP="00DE6985">
      <w:pPr>
        <w:pStyle w:val="Ttulo1"/>
        <w:ind w:left="426" w:hanging="426"/>
        <w:rPr>
          <w:rFonts w:eastAsia="Calibri"/>
        </w:rPr>
      </w:pPr>
      <w:bookmarkStart w:id="48" w:name="_Toc469917658"/>
      <w:r w:rsidRPr="00634719">
        <w:rPr>
          <w:rFonts w:eastAsia="Calibri"/>
        </w:rPr>
        <w:t>b)</w:t>
      </w:r>
      <w:r w:rsidRPr="00634719">
        <w:rPr>
          <w:rFonts w:eastAsia="Calibri"/>
        </w:rPr>
        <w:tab/>
        <w:t>Monitoreo de espacios noticiosos en los procesos electorales locales 2015-2016</w:t>
      </w:r>
      <w:bookmarkEnd w:id="48"/>
    </w:p>
    <w:p w14:paraId="5ACCDE37" w14:textId="77777777" w:rsidR="00917DF5" w:rsidRPr="00634719" w:rsidRDefault="00917DF5" w:rsidP="00FE3330">
      <w:pPr>
        <w:rPr>
          <w:rFonts w:eastAsia="Calibri" w:cs="Times New Roman"/>
          <w:spacing w:val="-4"/>
        </w:rPr>
      </w:pPr>
    </w:p>
    <w:p w14:paraId="0075BD99" w14:textId="5C6CFDBA" w:rsidR="00FE3330" w:rsidRPr="00634719" w:rsidRDefault="00FE3330" w:rsidP="00FE3330">
      <w:pPr>
        <w:rPr>
          <w:rFonts w:eastAsia="Calibri" w:cs="Times New Roman"/>
          <w:spacing w:val="-4"/>
        </w:rPr>
      </w:pPr>
      <w:r w:rsidRPr="00634719">
        <w:rPr>
          <w:rFonts w:eastAsia="Calibri" w:cs="Times New Roman"/>
          <w:spacing w:val="-4"/>
        </w:rPr>
        <w:t xml:space="preserve">En la Décima Segunda Sesión Ordinaria de 2015, celebrada el 17 de diciembre de </w:t>
      </w:r>
      <w:r w:rsidR="00FC68EB" w:rsidRPr="00634719">
        <w:rPr>
          <w:rFonts w:eastAsia="Calibri" w:cs="Times New Roman"/>
          <w:spacing w:val="-4"/>
        </w:rPr>
        <w:t>ese año</w:t>
      </w:r>
      <w:r w:rsidRPr="00634719">
        <w:rPr>
          <w:rFonts w:eastAsia="Calibri" w:cs="Times New Roman"/>
          <w:spacing w:val="-4"/>
        </w:rPr>
        <w:t xml:space="preserve">, el </w:t>
      </w:r>
      <w:r w:rsidR="00571B54" w:rsidRPr="00634719">
        <w:rPr>
          <w:rFonts w:eastAsia="Calibri" w:cs="Times New Roman"/>
          <w:spacing w:val="-4"/>
        </w:rPr>
        <w:t>Comité</w:t>
      </w:r>
      <w:r w:rsidRPr="00634719">
        <w:rPr>
          <w:rFonts w:eastAsia="Calibri" w:cs="Times New Roman"/>
          <w:spacing w:val="-4"/>
        </w:rPr>
        <w:t xml:space="preserve">, previa solicitud de algunos de sus integrantes, conoció un informe </w:t>
      </w:r>
      <w:r w:rsidR="007200DA" w:rsidRPr="00634719">
        <w:rPr>
          <w:rFonts w:eastAsia="Calibri" w:cs="Times New Roman"/>
          <w:spacing w:val="-4"/>
        </w:rPr>
        <w:t>cuyos</w:t>
      </w:r>
      <w:r w:rsidRPr="00634719">
        <w:rPr>
          <w:rFonts w:eastAsia="Calibri" w:cs="Times New Roman"/>
          <w:spacing w:val="-4"/>
        </w:rPr>
        <w:t xml:space="preserve"> elementos de análisis </w:t>
      </w:r>
      <w:r w:rsidR="007200DA" w:rsidRPr="00634719">
        <w:rPr>
          <w:rFonts w:eastAsia="Calibri" w:cs="Times New Roman"/>
          <w:spacing w:val="-4"/>
        </w:rPr>
        <w:t xml:space="preserve">determinaron la nula factibilidad de un </w:t>
      </w:r>
      <w:r w:rsidRPr="00634719">
        <w:rPr>
          <w:rFonts w:eastAsia="Calibri" w:cs="Times New Roman"/>
          <w:spacing w:val="-4"/>
        </w:rPr>
        <w:t>monitoreo de programas de radio y televisión que difundier</w:t>
      </w:r>
      <w:r w:rsidR="007200DA" w:rsidRPr="00634719">
        <w:rPr>
          <w:rFonts w:eastAsia="Calibri" w:cs="Times New Roman"/>
          <w:spacing w:val="-4"/>
        </w:rPr>
        <w:t>o</w:t>
      </w:r>
      <w:r w:rsidRPr="00634719">
        <w:rPr>
          <w:rFonts w:eastAsia="Calibri" w:cs="Times New Roman"/>
          <w:spacing w:val="-4"/>
        </w:rPr>
        <w:t xml:space="preserve">n noticias del </w:t>
      </w:r>
      <w:r w:rsidR="007200DA" w:rsidRPr="00634719">
        <w:rPr>
          <w:rFonts w:eastAsia="Calibri" w:cs="Times New Roman"/>
          <w:spacing w:val="-4"/>
        </w:rPr>
        <w:t>proceso electoral local extraordinario</w:t>
      </w:r>
      <w:r w:rsidRPr="00634719">
        <w:rPr>
          <w:rFonts w:eastAsia="Calibri" w:cs="Times New Roman"/>
          <w:spacing w:val="-4"/>
        </w:rPr>
        <w:t xml:space="preserve"> en Colima.</w:t>
      </w:r>
    </w:p>
    <w:p w14:paraId="3FF75359" w14:textId="77777777" w:rsidR="00FE3330" w:rsidRPr="00634719" w:rsidRDefault="00FE3330" w:rsidP="00FE3330">
      <w:pPr>
        <w:rPr>
          <w:rFonts w:eastAsia="Calibri" w:cs="Times New Roman"/>
        </w:rPr>
      </w:pPr>
    </w:p>
    <w:p w14:paraId="0E456317" w14:textId="77777777" w:rsidR="00FE3330" w:rsidRPr="00634719" w:rsidRDefault="00FE3330" w:rsidP="00FE3330">
      <w:pPr>
        <w:rPr>
          <w:rFonts w:eastAsia="Calibri" w:cs="Times New Roman"/>
        </w:rPr>
      </w:pPr>
      <w:r w:rsidRPr="00634719">
        <w:rPr>
          <w:rFonts w:eastAsia="Calibri" w:cs="Times New Roman"/>
        </w:rPr>
        <w:t xml:space="preserve">En esa misma sesión y como consecuencia de lo anterior, se generó el compromiso que la </w:t>
      </w:r>
      <w:r w:rsidR="007200DA" w:rsidRPr="00634719">
        <w:rPr>
          <w:rFonts w:eastAsia="Calibri" w:cs="Times New Roman"/>
        </w:rPr>
        <w:t>Dirección Ejecutiva de Prerrogativas y Partidos Políticos</w:t>
      </w:r>
      <w:r w:rsidRPr="00634719">
        <w:rPr>
          <w:rFonts w:eastAsia="Calibri" w:cs="Times New Roman"/>
        </w:rPr>
        <w:t xml:space="preserve"> presentaría un informe sobre las medidas que debían llevarse a cabo junto con la Comisión de Vinculación con los Organismos Públicos Locales Electorales (</w:t>
      </w:r>
      <w:r w:rsidR="009871DC" w:rsidRPr="00634719">
        <w:rPr>
          <w:rFonts w:eastAsia="Calibri" w:cs="Times New Roman"/>
        </w:rPr>
        <w:t>CV-</w:t>
      </w:r>
      <w:r w:rsidRPr="00634719">
        <w:rPr>
          <w:rFonts w:eastAsia="Calibri" w:cs="Times New Roman"/>
        </w:rPr>
        <w:t xml:space="preserve">OPLE) para revisar la posibilidad de implementar un esquema de seguimiento de los programas de radio y televisión que difundan noticias durante los procesos electorales locales a celebrarse en 2016, a través de dichos </w:t>
      </w:r>
      <w:r w:rsidR="009871DC" w:rsidRPr="00634719">
        <w:rPr>
          <w:rFonts w:eastAsia="Calibri" w:cs="Times New Roman"/>
        </w:rPr>
        <w:t>o</w:t>
      </w:r>
      <w:r w:rsidRPr="00634719">
        <w:rPr>
          <w:rFonts w:eastAsia="Calibri" w:cs="Times New Roman"/>
        </w:rPr>
        <w:t>rganismos.</w:t>
      </w:r>
    </w:p>
    <w:p w14:paraId="16F71B8F" w14:textId="77777777" w:rsidR="00FE3330" w:rsidRPr="00634719" w:rsidRDefault="00FE3330" w:rsidP="00FE3330">
      <w:pPr>
        <w:rPr>
          <w:rFonts w:eastAsia="Calibri" w:cs="Times New Roman"/>
        </w:rPr>
      </w:pPr>
    </w:p>
    <w:p w14:paraId="20E90B40" w14:textId="77777777" w:rsidR="00FE3330" w:rsidRPr="00634719" w:rsidRDefault="00FE3330" w:rsidP="00FE3330">
      <w:pPr>
        <w:rPr>
          <w:rFonts w:eastAsia="Calibri" w:cs="Times New Roman"/>
        </w:rPr>
      </w:pPr>
      <w:r w:rsidRPr="00634719">
        <w:rPr>
          <w:rFonts w:eastAsia="Calibri" w:cs="Times New Roman"/>
        </w:rPr>
        <w:t>Sobre este particular, en la Primera Sesión Ordinaria de 2016, celebrada el 29 de enero, el Comité recibió de la Dirección Ejecutiva de Prerrogativas y Partidos Políticos el informe mencionado.</w:t>
      </w:r>
    </w:p>
    <w:p w14:paraId="276168F9" w14:textId="77777777" w:rsidR="00FE3330" w:rsidRPr="00634719" w:rsidRDefault="00FE3330" w:rsidP="00FE3330">
      <w:pPr>
        <w:rPr>
          <w:rFonts w:eastAsia="Calibri" w:cs="Times New Roman"/>
        </w:rPr>
      </w:pPr>
    </w:p>
    <w:p w14:paraId="5F04E050" w14:textId="77777777" w:rsidR="00FE3330" w:rsidRPr="00634719" w:rsidRDefault="009871DC" w:rsidP="00FE3330">
      <w:pPr>
        <w:rPr>
          <w:rFonts w:eastAsia="Calibri" w:cs="Times New Roman"/>
          <w:szCs w:val="24"/>
        </w:rPr>
      </w:pPr>
      <w:r w:rsidRPr="00634719">
        <w:rPr>
          <w:rFonts w:eastAsia="Calibri" w:cs="Times New Roman"/>
        </w:rPr>
        <w:t>En él</w:t>
      </w:r>
      <w:r w:rsidR="00FE3330" w:rsidRPr="00634719">
        <w:rPr>
          <w:rFonts w:eastAsia="Calibri" w:cs="Times New Roman"/>
        </w:rPr>
        <w:t xml:space="preserve"> se dio cuenta al Comité sobre diversas acciones, entre las cuales destacan la Consulta a los OPLE, vía la Unidad Técnica de Vinculación del Instituto</w:t>
      </w:r>
      <w:r w:rsidRPr="00634719">
        <w:rPr>
          <w:rFonts w:eastAsia="Calibri" w:cs="Times New Roman"/>
        </w:rPr>
        <w:t xml:space="preserve"> (UTV)</w:t>
      </w:r>
      <w:r w:rsidR="00FE3330" w:rsidRPr="00634719">
        <w:rPr>
          <w:rFonts w:eastAsia="Calibri" w:cs="Times New Roman"/>
        </w:rPr>
        <w:t xml:space="preserve">; la recepción y sistematización de las respuestas atinentes; los análisis comparativos, genéricos y particulares por cada uno de los OPLE; precedentes sobre el apoyo que </w:t>
      </w:r>
      <w:r w:rsidR="00FE3330" w:rsidRPr="00634719">
        <w:rPr>
          <w:rFonts w:eastAsia="Calibri" w:cs="Times New Roman"/>
          <w:szCs w:val="24"/>
        </w:rPr>
        <w:t xml:space="preserve">la Dirección Ejecutiva de Prerrogativas y Partidos Políticos les ha proporcionado para realizar monitoreos de noticiarios, detallando los procedimientos administrativos que sustentan dichos apoyos; las acciones a implementar en caso de existir interés en realizar monitoreos estatales, entre otros aspectos. </w:t>
      </w:r>
    </w:p>
    <w:p w14:paraId="591E3E51" w14:textId="77777777" w:rsidR="00FE3330" w:rsidRPr="00634719" w:rsidRDefault="00FE3330" w:rsidP="00FE3330">
      <w:pPr>
        <w:rPr>
          <w:rFonts w:eastAsia="Calibri" w:cs="Times New Roman"/>
          <w:szCs w:val="24"/>
        </w:rPr>
      </w:pPr>
    </w:p>
    <w:p w14:paraId="7849A0C9" w14:textId="77777777" w:rsidR="00FE3330" w:rsidRPr="00634719" w:rsidRDefault="00FE3330" w:rsidP="00FE3330">
      <w:pPr>
        <w:rPr>
          <w:rFonts w:eastAsia="Calibri" w:cs="Times New Roman"/>
          <w:szCs w:val="24"/>
        </w:rPr>
      </w:pPr>
      <w:r w:rsidRPr="00634719">
        <w:rPr>
          <w:rFonts w:eastAsia="Calibri" w:cs="Times New Roman"/>
          <w:szCs w:val="24"/>
        </w:rPr>
        <w:t>Posteriormente, el Comité aprobó en su Sexta Sesión Especial de 2016, celebrada el 4 de abril, los siguientes anteproyectos de Acuerdo del Consejo General:</w:t>
      </w:r>
    </w:p>
    <w:p w14:paraId="3BAA266C" w14:textId="77777777" w:rsidR="00FE3330" w:rsidRPr="00634719" w:rsidRDefault="00FE3330" w:rsidP="00FE3330">
      <w:pPr>
        <w:rPr>
          <w:rFonts w:eastAsia="Calibri" w:cs="Times New Roman"/>
          <w:szCs w:val="24"/>
        </w:rPr>
      </w:pPr>
    </w:p>
    <w:p w14:paraId="0990CA30" w14:textId="77777777" w:rsidR="00FE3330" w:rsidRPr="00634719" w:rsidRDefault="00FE3330" w:rsidP="009B58EE">
      <w:pPr>
        <w:numPr>
          <w:ilvl w:val="0"/>
          <w:numId w:val="9"/>
        </w:numPr>
        <w:spacing w:before="120" w:after="120"/>
        <w:ind w:left="714" w:hanging="357"/>
        <w:contextualSpacing/>
        <w:rPr>
          <w:rFonts w:eastAsia="Calibri" w:cs="Arial"/>
          <w:szCs w:val="24"/>
        </w:rPr>
      </w:pPr>
      <w:r w:rsidRPr="00634719">
        <w:rPr>
          <w:rFonts w:eastAsia="Calibri" w:cs="Arial"/>
          <w:szCs w:val="24"/>
        </w:rPr>
        <w:t>Por el que se ratifican los Lineamientos Generales que se recomiendan a los noticiarios respecto de la información y difusión de las actividades de precampaña y campaña de los partidos políticos y de los candidatos independientes en cumplimiento a lo dispuesto por el artículo 160, numeral 3 de la Ley General de Instituciones y Procedimientos Electorales. Ello, desde luego, únicamente en lo referente a los procesos electorales a celebrarse en las ent</w:t>
      </w:r>
      <w:r w:rsidR="009871DC" w:rsidRPr="00634719">
        <w:rPr>
          <w:rFonts w:eastAsia="Calibri" w:cs="Arial"/>
          <w:szCs w:val="24"/>
        </w:rPr>
        <w:t>idades federativas durante 2016, y</w:t>
      </w:r>
    </w:p>
    <w:p w14:paraId="12A95BD2" w14:textId="77777777" w:rsidR="00FE3330" w:rsidRPr="00634719" w:rsidRDefault="00FE3330" w:rsidP="00FE3330">
      <w:pPr>
        <w:numPr>
          <w:ilvl w:val="0"/>
          <w:numId w:val="9"/>
        </w:numPr>
        <w:contextualSpacing/>
        <w:rPr>
          <w:rFonts w:eastAsia="Calibri" w:cs="Arial"/>
          <w:spacing w:val="-4"/>
          <w:szCs w:val="24"/>
        </w:rPr>
      </w:pPr>
      <w:r w:rsidRPr="00634719">
        <w:rPr>
          <w:rFonts w:eastAsia="Calibri" w:cs="Arial"/>
          <w:spacing w:val="-4"/>
          <w:szCs w:val="24"/>
        </w:rPr>
        <w:t>Por el que se emiten recomendaciones para los Organismos Públicos Locales electorales que habrán de realizar el monitoreo de transmisiones en los programas de radio y televisión que difundan noticias, mismos que previamente fueron conocidos por el Comité de Radio y Televisión. Este</w:t>
      </w:r>
      <w:r w:rsidR="00892FB5" w:rsidRPr="00634719">
        <w:rPr>
          <w:rFonts w:eastAsia="Calibri" w:cs="Arial"/>
          <w:spacing w:val="-4"/>
          <w:szCs w:val="24"/>
        </w:rPr>
        <w:t xml:space="preserve"> último</w:t>
      </w:r>
      <w:r w:rsidRPr="00634719">
        <w:rPr>
          <w:rFonts w:eastAsia="Calibri" w:cs="Arial"/>
          <w:spacing w:val="-4"/>
          <w:szCs w:val="24"/>
        </w:rPr>
        <w:t xml:space="preserve"> anteproyecto, antes de ser presentado al Consejo General, fue remitido a la </w:t>
      </w:r>
      <w:r w:rsidR="008C4949" w:rsidRPr="00634719">
        <w:rPr>
          <w:rFonts w:eastAsia="Calibri" w:cs="Arial"/>
          <w:spacing w:val="-4"/>
          <w:szCs w:val="24"/>
        </w:rPr>
        <w:t>CV-OPLE</w:t>
      </w:r>
      <w:r w:rsidR="00892FB5" w:rsidRPr="00634719">
        <w:rPr>
          <w:rFonts w:eastAsia="Calibri" w:cs="Arial"/>
          <w:spacing w:val="-4"/>
          <w:szCs w:val="24"/>
        </w:rPr>
        <w:t xml:space="preserve"> </w:t>
      </w:r>
      <w:r w:rsidRPr="00634719">
        <w:rPr>
          <w:rFonts w:eastAsia="Calibri" w:cs="Arial"/>
          <w:spacing w:val="-4"/>
          <w:szCs w:val="24"/>
        </w:rPr>
        <w:t>para su discusión y aprobación.</w:t>
      </w:r>
    </w:p>
    <w:p w14:paraId="06344C9A" w14:textId="77777777" w:rsidR="00FE3330" w:rsidRPr="00634719" w:rsidRDefault="00FE3330" w:rsidP="009B58EE">
      <w:pPr>
        <w:spacing w:line="260" w:lineRule="exact"/>
        <w:rPr>
          <w:rFonts w:eastAsia="Calibri" w:cs="Times New Roman"/>
        </w:rPr>
      </w:pPr>
    </w:p>
    <w:p w14:paraId="1F6B6419" w14:textId="77777777" w:rsidR="00FE3330" w:rsidRPr="00634719" w:rsidRDefault="00FE3330" w:rsidP="009B58EE">
      <w:pPr>
        <w:spacing w:line="260" w:lineRule="exact"/>
        <w:rPr>
          <w:rFonts w:eastAsia="Calibri" w:cs="Times New Roman"/>
        </w:rPr>
      </w:pPr>
      <w:r w:rsidRPr="00634719">
        <w:rPr>
          <w:rFonts w:eastAsia="Calibri" w:cs="Times New Roman"/>
        </w:rPr>
        <w:t>Ambos anteproyectos fueron aprobados en sesión extraordinaria del 6 de abril de 2016 por el Consejo General, mediante los acuerdos INE/CG192/2016 e INE/CG193/2016.</w:t>
      </w:r>
    </w:p>
    <w:p w14:paraId="75EBD6BD" w14:textId="77777777" w:rsidR="00FE3330" w:rsidRPr="00634719" w:rsidRDefault="00FE3330" w:rsidP="009B58EE">
      <w:pPr>
        <w:spacing w:line="260" w:lineRule="exact"/>
        <w:rPr>
          <w:rFonts w:eastAsia="Calibri" w:cs="Times New Roman"/>
        </w:rPr>
      </w:pPr>
    </w:p>
    <w:p w14:paraId="739A11AF" w14:textId="77777777" w:rsidR="00FE3330" w:rsidRPr="00634719" w:rsidRDefault="00FE3330" w:rsidP="009B58EE">
      <w:pPr>
        <w:spacing w:line="260" w:lineRule="exact"/>
        <w:rPr>
          <w:rFonts w:eastAsia="Calibri" w:cs="Times New Roman"/>
        </w:rPr>
      </w:pPr>
      <w:r w:rsidRPr="00634719">
        <w:rPr>
          <w:rFonts w:eastAsia="Calibri" w:cs="Times New Roman"/>
        </w:rPr>
        <w:t xml:space="preserve">Este último Acuerdo instruyó a la </w:t>
      </w:r>
      <w:r w:rsidR="009871DC" w:rsidRPr="00634719">
        <w:rPr>
          <w:rFonts w:eastAsia="Calibri" w:cs="Times New Roman"/>
        </w:rPr>
        <w:t>UTV</w:t>
      </w:r>
      <w:r w:rsidRPr="00634719">
        <w:rPr>
          <w:rFonts w:eastAsia="Calibri" w:cs="Times New Roman"/>
        </w:rPr>
        <w:t xml:space="preserve"> para solicitar a los </w:t>
      </w:r>
      <w:r w:rsidR="009871DC" w:rsidRPr="00634719">
        <w:rPr>
          <w:rFonts w:eastAsia="Calibri" w:cs="Times New Roman"/>
        </w:rPr>
        <w:t>OPLE</w:t>
      </w:r>
      <w:r w:rsidRPr="00634719">
        <w:rPr>
          <w:rFonts w:eastAsia="Calibri" w:cs="Times New Roman"/>
        </w:rPr>
        <w:t xml:space="preserve"> que realizaran algún monitoreo, los informes periódicos que generen para que éstos fueran presentados, en coordinación con la Dirección Ejecutiva de Prerrogativas y Partidos Políticos, al Comité de Radio y Televisión y a la </w:t>
      </w:r>
      <w:r w:rsidR="009871DC" w:rsidRPr="00634719">
        <w:rPr>
          <w:rFonts w:eastAsia="Calibri" w:cs="Times New Roman"/>
        </w:rPr>
        <w:t>CV-OPLE</w:t>
      </w:r>
      <w:r w:rsidRPr="00634719">
        <w:rPr>
          <w:rFonts w:eastAsia="Calibri" w:cs="Times New Roman"/>
        </w:rPr>
        <w:t>.</w:t>
      </w:r>
    </w:p>
    <w:p w14:paraId="78A55EAE" w14:textId="77777777" w:rsidR="00FE3330" w:rsidRPr="00634719" w:rsidRDefault="00FE3330" w:rsidP="009B58EE">
      <w:pPr>
        <w:spacing w:line="260" w:lineRule="exact"/>
        <w:rPr>
          <w:rFonts w:eastAsia="Calibri" w:cs="Times New Roman"/>
        </w:rPr>
      </w:pPr>
    </w:p>
    <w:p w14:paraId="7B2E4001" w14:textId="77777777" w:rsidR="00FE3330" w:rsidRPr="00634719" w:rsidRDefault="00FE3330" w:rsidP="009B58EE">
      <w:pPr>
        <w:spacing w:line="260" w:lineRule="exact"/>
        <w:rPr>
          <w:rFonts w:eastAsia="Calibri" w:cs="Times New Roman"/>
        </w:rPr>
      </w:pPr>
      <w:r w:rsidRPr="00634719">
        <w:rPr>
          <w:rFonts w:eastAsia="Calibri" w:cs="Times New Roman"/>
        </w:rPr>
        <w:t xml:space="preserve">En cumplimiento de lo anterior, la Secretaría Técnica del Comité presentó en la 5ª Sesión Ordinaria de 2016, celebrada el 26 de mayo y, posteriormente, por medios electrónicos, </w:t>
      </w:r>
      <w:r w:rsidR="00892FB5" w:rsidRPr="00634719">
        <w:rPr>
          <w:rFonts w:eastAsia="Calibri" w:cs="Times New Roman"/>
        </w:rPr>
        <w:t xml:space="preserve">un </w:t>
      </w:r>
      <w:r w:rsidRPr="00634719">
        <w:rPr>
          <w:rFonts w:eastAsia="Calibri" w:cs="Times New Roman"/>
        </w:rPr>
        <w:t>informe respecto de los monitoreos de noticiarios que se realizaron en las entidades con elecciones el 5 de junio de 2016, para dar cumplimiento al citado acuerdo INE/CG193/2016.</w:t>
      </w:r>
    </w:p>
    <w:p w14:paraId="385A5DE0" w14:textId="77777777" w:rsidR="00FE3330" w:rsidRPr="00634719" w:rsidRDefault="00FE3330" w:rsidP="009B58EE">
      <w:pPr>
        <w:spacing w:line="260" w:lineRule="exact"/>
        <w:rPr>
          <w:rFonts w:eastAsia="Calibri" w:cs="Times New Roman"/>
        </w:rPr>
      </w:pPr>
    </w:p>
    <w:p w14:paraId="7DD0296C" w14:textId="77777777" w:rsidR="00FE3330" w:rsidRPr="00634719" w:rsidRDefault="00FE3330" w:rsidP="009B58EE">
      <w:pPr>
        <w:spacing w:line="260" w:lineRule="exact"/>
        <w:rPr>
          <w:rFonts w:eastAsia="Calibri" w:cs="Times New Roman"/>
        </w:rPr>
      </w:pPr>
      <w:r w:rsidRPr="00634719">
        <w:rPr>
          <w:rFonts w:eastAsia="Calibri" w:cs="Times New Roman"/>
        </w:rPr>
        <w:t xml:space="preserve">Por otra parte, en cumplimiento a lo ordenado por el Acuerdo INE/CG118/2016, emitido en sesión extraordinaria del 16 de marzo </w:t>
      </w:r>
      <w:r w:rsidR="00035606" w:rsidRPr="00634719">
        <w:rPr>
          <w:rFonts w:eastAsia="Calibri" w:cs="Times New Roman"/>
        </w:rPr>
        <w:t>de 2016</w:t>
      </w:r>
      <w:r w:rsidRPr="00634719">
        <w:rPr>
          <w:rFonts w:eastAsia="Calibri" w:cs="Times New Roman"/>
        </w:rPr>
        <w:t xml:space="preserve">, se ratificaron los Lineamientos Generales aprobados mediante Acuerdo INE/CG133/2014 (lineamientos para la cobertura noticiosa del </w:t>
      </w:r>
      <w:r w:rsidR="00555CE2" w:rsidRPr="00634719">
        <w:rPr>
          <w:rFonts w:eastAsia="Calibri" w:cs="Times New Roman"/>
        </w:rPr>
        <w:t>proceso electoral federal 2014-2015), para aplicarlos al periodo de campaña del proceso electora</w:t>
      </w:r>
      <w:r w:rsidRPr="00634719">
        <w:rPr>
          <w:rFonts w:eastAsia="Calibri" w:cs="Times New Roman"/>
        </w:rPr>
        <w:t>l para integrar la Asamblea Constituyente de la Ciudad de México.</w:t>
      </w:r>
    </w:p>
    <w:p w14:paraId="35D20647" w14:textId="77777777" w:rsidR="00FE3330" w:rsidRPr="00634719" w:rsidRDefault="00FE3330" w:rsidP="009B58EE">
      <w:pPr>
        <w:spacing w:line="260" w:lineRule="exact"/>
        <w:rPr>
          <w:rFonts w:eastAsia="Calibri" w:cs="Times New Roman"/>
        </w:rPr>
      </w:pPr>
    </w:p>
    <w:p w14:paraId="554796F3" w14:textId="77777777" w:rsidR="00FE3330" w:rsidRPr="00634719" w:rsidRDefault="00FE3330" w:rsidP="009B58EE">
      <w:pPr>
        <w:spacing w:line="260" w:lineRule="exact"/>
        <w:rPr>
          <w:rFonts w:eastAsia="Calibri" w:cs="Times New Roman"/>
        </w:rPr>
      </w:pPr>
      <w:r w:rsidRPr="00634719">
        <w:rPr>
          <w:rFonts w:eastAsia="Calibri" w:cs="Times New Roman"/>
        </w:rPr>
        <w:t>En el mismo Acuerdo se ordenó la realización del monitoreo de las transmisiones sobre las campañas electorales del proceso electoral señalado; se aprobó el catálogo de programas de radio y televisión que difunden noticias; la metodología para realizar el monitoreo de dichos programas, y la institución de educación superior que llevará a cabo dicho monitoreo.</w:t>
      </w:r>
    </w:p>
    <w:p w14:paraId="3676DB38" w14:textId="77777777" w:rsidR="00FE3330" w:rsidRPr="00634719" w:rsidRDefault="00FE3330" w:rsidP="009B58EE">
      <w:pPr>
        <w:spacing w:line="260" w:lineRule="exact"/>
        <w:rPr>
          <w:rFonts w:eastAsia="Calibri" w:cs="Times New Roman"/>
        </w:rPr>
      </w:pPr>
    </w:p>
    <w:p w14:paraId="08C4BF40" w14:textId="77777777" w:rsidR="00FE3330" w:rsidRPr="00634719" w:rsidRDefault="00FE3330" w:rsidP="009B58EE">
      <w:pPr>
        <w:spacing w:line="260" w:lineRule="exact"/>
        <w:rPr>
          <w:rFonts w:eastAsia="Calibri" w:cs="Times New Roman"/>
        </w:rPr>
      </w:pPr>
      <w:r w:rsidRPr="00634719">
        <w:rPr>
          <w:rFonts w:eastAsia="Calibri" w:cs="Times New Roman"/>
        </w:rPr>
        <w:t>En cumplimiento a uno de los mandatos del instrumento que nos ocupa, la Secretaría Técnica del Comité, difundió entre sus integrantes, en los meses de mayo y junio de 2016, seis informes semanales sobre los resultados arrojados por el monitoreo de programas de radio y televisión que difunden noticias relativas a las campañas del Proceso Electoral para integrar la Asamblea Constituyente de la Ciudad de México.</w:t>
      </w:r>
    </w:p>
    <w:p w14:paraId="7EE9ADCC" w14:textId="77777777" w:rsidR="00FE3330" w:rsidRPr="00634719" w:rsidRDefault="00FE3330" w:rsidP="00FE3330">
      <w:pPr>
        <w:rPr>
          <w:rFonts w:eastAsia="Calibri" w:cs="Times New Roman"/>
        </w:rPr>
      </w:pPr>
    </w:p>
    <w:p w14:paraId="65BD6A1C" w14:textId="35D9640F" w:rsidR="00FE3330" w:rsidRPr="00634719" w:rsidRDefault="00D208DE" w:rsidP="00FE3330">
      <w:pPr>
        <w:keepNext/>
        <w:spacing w:before="240" w:after="60"/>
        <w:ind w:left="709" w:hanging="709"/>
        <w:outlineLvl w:val="1"/>
        <w:rPr>
          <w:rFonts w:eastAsia="Times New Roman" w:cs="Times New Roman"/>
          <w:b/>
          <w:bCs/>
          <w:iCs/>
          <w:szCs w:val="28"/>
        </w:rPr>
      </w:pPr>
      <w:bookmarkStart w:id="49" w:name="_Toc469917659"/>
      <w:r w:rsidRPr="00634719">
        <w:rPr>
          <w:rFonts w:eastAsia="Times New Roman" w:cs="Times New Roman"/>
          <w:b/>
          <w:bCs/>
          <w:iCs/>
          <w:szCs w:val="28"/>
        </w:rPr>
        <w:t>IV.</w:t>
      </w:r>
      <w:r w:rsidR="00DE6985" w:rsidRPr="00634719">
        <w:rPr>
          <w:rFonts w:eastAsia="Times New Roman" w:cs="Times New Roman"/>
          <w:b/>
          <w:bCs/>
          <w:iCs/>
          <w:szCs w:val="28"/>
        </w:rPr>
        <w:t>7</w:t>
      </w:r>
      <w:r w:rsidR="00FE3330" w:rsidRPr="00634719">
        <w:rPr>
          <w:rFonts w:eastAsia="Times New Roman" w:cs="Times New Roman"/>
          <w:b/>
          <w:bCs/>
          <w:iCs/>
          <w:szCs w:val="28"/>
        </w:rPr>
        <w:t>.</w:t>
      </w:r>
      <w:r w:rsidR="00FE3330" w:rsidRPr="00634719">
        <w:rPr>
          <w:rFonts w:eastAsia="Times New Roman" w:cs="Times New Roman"/>
          <w:b/>
          <w:bCs/>
          <w:iCs/>
          <w:szCs w:val="28"/>
        </w:rPr>
        <w:tab/>
        <w:t xml:space="preserve">Actualización de la página del Comité de Radio y Televisión en el portal de </w:t>
      </w:r>
      <w:r w:rsidR="005711A8">
        <w:rPr>
          <w:rFonts w:eastAsia="Times New Roman" w:cs="Times New Roman"/>
          <w:b/>
          <w:bCs/>
          <w:iCs/>
          <w:szCs w:val="28"/>
        </w:rPr>
        <w:t>Internet</w:t>
      </w:r>
      <w:r w:rsidR="00FE3330" w:rsidRPr="00634719">
        <w:rPr>
          <w:rFonts w:eastAsia="Times New Roman" w:cs="Times New Roman"/>
          <w:b/>
          <w:bCs/>
          <w:iCs/>
          <w:szCs w:val="28"/>
        </w:rPr>
        <w:t xml:space="preserve"> del Instituto Nacional Electoral</w:t>
      </w:r>
      <w:bookmarkEnd w:id="49"/>
    </w:p>
    <w:p w14:paraId="2E9CAFE1" w14:textId="77777777" w:rsidR="00FE3330" w:rsidRPr="00634719" w:rsidRDefault="00FE3330" w:rsidP="00FE3330">
      <w:pPr>
        <w:rPr>
          <w:rFonts w:eastAsia="Calibri" w:cs="Times New Roman"/>
        </w:rPr>
      </w:pPr>
    </w:p>
    <w:p w14:paraId="4C14204E" w14:textId="6FE06904" w:rsidR="00FE3330" w:rsidRPr="00634719" w:rsidRDefault="00FE3330" w:rsidP="00FE3330">
      <w:pPr>
        <w:rPr>
          <w:rFonts w:eastAsia="Calibri" w:cs="Times New Roman"/>
        </w:rPr>
      </w:pPr>
      <w:r w:rsidRPr="00634719">
        <w:rPr>
          <w:rFonts w:eastAsia="Calibri" w:cs="Times New Roman"/>
        </w:rPr>
        <w:t xml:space="preserve">En la Octava Sesión Ordinara de 2015, celebrada el 25 de agosto, el Comité conoció la propuesta de rediseño de su sitio web, dentro de la página de </w:t>
      </w:r>
      <w:r w:rsidR="005711A8">
        <w:rPr>
          <w:rFonts w:eastAsia="Calibri" w:cs="Times New Roman"/>
        </w:rPr>
        <w:t>Internet</w:t>
      </w:r>
      <w:r w:rsidRPr="00634719">
        <w:rPr>
          <w:rFonts w:eastAsia="Calibri" w:cs="Times New Roman"/>
        </w:rPr>
        <w:t xml:space="preserve"> del Instituto Nacional Electoral.</w:t>
      </w:r>
    </w:p>
    <w:p w14:paraId="3B283ACF" w14:textId="77777777" w:rsidR="00FE3330" w:rsidRPr="00634719" w:rsidRDefault="00FE3330" w:rsidP="00FE3330">
      <w:pPr>
        <w:rPr>
          <w:rFonts w:eastAsia="Calibri" w:cs="Times New Roman"/>
        </w:rPr>
      </w:pPr>
    </w:p>
    <w:p w14:paraId="1164F550" w14:textId="77777777" w:rsidR="00FE3330" w:rsidRPr="00634719" w:rsidRDefault="00FE3330" w:rsidP="00FE3330">
      <w:pPr>
        <w:rPr>
          <w:rFonts w:eastAsia="Calibri" w:cs="Times New Roman"/>
        </w:rPr>
      </w:pPr>
      <w:r w:rsidRPr="00634719">
        <w:rPr>
          <w:rFonts w:eastAsia="Calibri" w:cs="Times New Roman"/>
        </w:rPr>
        <w:t>El rediseño tuvo como finalidad no sólo facilitar las labores institucionales, sino ampliar la transparencia del quehacer cotidiano del Comité, de manera que todo interesado pueda tener acceso a la información atinente, mejorando su experiencia de navegación con un diseño amigable que facilite la ubicación de temas y contenidos, e incorporando aplicaciones para facilitar la búsqueda de información.</w:t>
      </w:r>
    </w:p>
    <w:p w14:paraId="6923B6EE" w14:textId="77777777" w:rsidR="00FE3330" w:rsidRPr="00634719" w:rsidRDefault="00FE3330" w:rsidP="00FE3330">
      <w:pPr>
        <w:rPr>
          <w:rFonts w:eastAsia="Calibri" w:cs="Times New Roman"/>
        </w:rPr>
      </w:pPr>
    </w:p>
    <w:p w14:paraId="1A2DC37F" w14:textId="0F29B465" w:rsidR="00555CE2" w:rsidRPr="00634719" w:rsidRDefault="00555CE2" w:rsidP="00FE3330">
      <w:pPr>
        <w:rPr>
          <w:rFonts w:eastAsia="Calibri" w:cs="Times New Roman"/>
        </w:rPr>
      </w:pPr>
      <w:r w:rsidRPr="00634719">
        <w:rPr>
          <w:rFonts w:eastAsia="Calibri" w:cs="Times New Roman"/>
        </w:rPr>
        <w:t xml:space="preserve">Cumplida esta primera etapa, la Dirección Ejecutiva de Prerrogativas y Partidos Políticos está trabajando con las áreas técnicas encargadas del sitio institucional de </w:t>
      </w:r>
      <w:r w:rsidR="005711A8">
        <w:rPr>
          <w:rFonts w:eastAsia="Calibri" w:cs="Times New Roman"/>
        </w:rPr>
        <w:t>Internet</w:t>
      </w:r>
      <w:r w:rsidRPr="00634719">
        <w:rPr>
          <w:rFonts w:eastAsia="Calibri" w:cs="Times New Roman"/>
        </w:rPr>
        <w:t xml:space="preserve">, en la rearquitectura de los diversos sitios relacionados con las actividades de administración del acceso a radio y televisión, con la finalidad de ofrecer a los usuarios un </w:t>
      </w:r>
      <w:r w:rsidR="00520ABD" w:rsidRPr="00634719">
        <w:rPr>
          <w:rFonts w:eastAsia="Calibri" w:cs="Times New Roman"/>
        </w:rPr>
        <w:t>contacto</w:t>
      </w:r>
      <w:r w:rsidRPr="00634719">
        <w:rPr>
          <w:rFonts w:eastAsia="Calibri" w:cs="Times New Roman"/>
        </w:rPr>
        <w:t xml:space="preserve"> accesible</w:t>
      </w:r>
      <w:r w:rsidR="00520ABD" w:rsidRPr="00634719">
        <w:rPr>
          <w:rFonts w:eastAsia="Calibri" w:cs="Times New Roman"/>
        </w:rPr>
        <w:t>, expedito, coherente y eficaz con el cúmulo de información contenida en dichos sitios.</w:t>
      </w:r>
    </w:p>
    <w:p w14:paraId="68B19C5A" w14:textId="77777777" w:rsidR="00FE3330" w:rsidRPr="00634719" w:rsidRDefault="00D208DE" w:rsidP="00FE3330">
      <w:pPr>
        <w:keepNext/>
        <w:spacing w:before="240" w:after="60"/>
        <w:outlineLvl w:val="1"/>
        <w:rPr>
          <w:rFonts w:eastAsia="Times New Roman" w:cs="Times New Roman"/>
          <w:b/>
          <w:bCs/>
          <w:iCs/>
          <w:szCs w:val="28"/>
        </w:rPr>
      </w:pPr>
      <w:bookmarkStart w:id="50" w:name="_Toc469917660"/>
      <w:r w:rsidRPr="00634719">
        <w:rPr>
          <w:rFonts w:eastAsia="Times New Roman" w:cs="Times New Roman"/>
          <w:b/>
          <w:bCs/>
          <w:iCs/>
          <w:szCs w:val="28"/>
        </w:rPr>
        <w:t>IV</w:t>
      </w:r>
      <w:r w:rsidR="00DE6985" w:rsidRPr="00634719">
        <w:rPr>
          <w:rFonts w:eastAsia="Times New Roman" w:cs="Times New Roman"/>
          <w:b/>
          <w:bCs/>
          <w:iCs/>
          <w:szCs w:val="28"/>
        </w:rPr>
        <w:t>.8</w:t>
      </w:r>
      <w:r w:rsidR="00FE3330" w:rsidRPr="00634719">
        <w:rPr>
          <w:rFonts w:eastAsia="Times New Roman" w:cs="Times New Roman"/>
          <w:b/>
          <w:bCs/>
          <w:iCs/>
          <w:szCs w:val="28"/>
        </w:rPr>
        <w:t>.</w:t>
      </w:r>
      <w:r w:rsidR="00FE3330" w:rsidRPr="00634719">
        <w:rPr>
          <w:rFonts w:eastAsia="Times New Roman" w:cs="Times New Roman"/>
          <w:b/>
          <w:bCs/>
          <w:iCs/>
          <w:szCs w:val="28"/>
        </w:rPr>
        <w:tab/>
        <w:t>Candidatos independientes</w:t>
      </w:r>
      <w:bookmarkEnd w:id="50"/>
    </w:p>
    <w:p w14:paraId="00C811E6" w14:textId="77777777" w:rsidR="00FE3330" w:rsidRPr="00634719" w:rsidRDefault="00FE3330" w:rsidP="00FE3330">
      <w:pPr>
        <w:rPr>
          <w:rFonts w:eastAsia="Calibri" w:cs="Times New Roman"/>
        </w:rPr>
      </w:pPr>
    </w:p>
    <w:p w14:paraId="166358EF" w14:textId="77777777" w:rsidR="00FE3330" w:rsidRPr="00634719" w:rsidRDefault="00FE3330" w:rsidP="00FE3330">
      <w:pPr>
        <w:rPr>
          <w:rFonts w:eastAsia="Calibri" w:cs="Times New Roman"/>
        </w:rPr>
      </w:pPr>
      <w:r w:rsidRPr="00634719">
        <w:rPr>
          <w:rFonts w:eastAsia="Calibri" w:cs="Times New Roman"/>
        </w:rPr>
        <w:t xml:space="preserve">En la 7ª Sesión Ordinaria de 2016, celebrada el 21 de julio, el Comité conoció un informe sobre el uso de la prerrogativa de acceso a radio y televisión por parte de los candidatos independientes </w:t>
      </w:r>
      <w:r w:rsidR="00735583" w:rsidRPr="00634719">
        <w:rPr>
          <w:rFonts w:eastAsia="Calibri" w:cs="Times New Roman"/>
        </w:rPr>
        <w:t xml:space="preserve">(CI) </w:t>
      </w:r>
      <w:r w:rsidRPr="00634719">
        <w:rPr>
          <w:rFonts w:eastAsia="Calibri" w:cs="Times New Roman"/>
        </w:rPr>
        <w:t xml:space="preserve">que contendieron en los </w:t>
      </w:r>
      <w:r w:rsidR="00520ABD" w:rsidRPr="00634719">
        <w:rPr>
          <w:rFonts w:eastAsia="Calibri" w:cs="Times New Roman"/>
        </w:rPr>
        <w:t xml:space="preserve">procesos electorales locales </w:t>
      </w:r>
      <w:r w:rsidRPr="00634719">
        <w:rPr>
          <w:rFonts w:eastAsia="Calibri" w:cs="Times New Roman"/>
        </w:rPr>
        <w:t>2015 -2016 y la elección para integrar la Asamblea Constituyente de la Ciudad de México</w:t>
      </w:r>
    </w:p>
    <w:p w14:paraId="7C577B06" w14:textId="77777777" w:rsidR="00FE3330" w:rsidRPr="00634719" w:rsidRDefault="00FE3330" w:rsidP="00FE3330">
      <w:pPr>
        <w:rPr>
          <w:rFonts w:eastAsia="Calibri" w:cs="Times New Roman"/>
        </w:rPr>
      </w:pPr>
    </w:p>
    <w:p w14:paraId="43179558" w14:textId="77777777" w:rsidR="00FE3330" w:rsidRPr="00634719" w:rsidRDefault="00FE3330" w:rsidP="00FE3330">
      <w:pPr>
        <w:rPr>
          <w:rFonts w:eastAsia="Calibri" w:cs="Times New Roman"/>
        </w:rPr>
      </w:pPr>
      <w:r w:rsidRPr="00634719">
        <w:rPr>
          <w:rFonts w:eastAsia="Calibri" w:cs="Times New Roman"/>
        </w:rPr>
        <w:t xml:space="preserve">Este informe dio cuenta, entre otros aspectos, de que todos los promocionales de radio y televisión de los </w:t>
      </w:r>
      <w:r w:rsidR="00735583" w:rsidRPr="00634719">
        <w:rPr>
          <w:rFonts w:eastAsia="Calibri" w:cs="Times New Roman"/>
        </w:rPr>
        <w:t>CI</w:t>
      </w:r>
      <w:r w:rsidRPr="00634719">
        <w:rPr>
          <w:rFonts w:eastAsia="Calibri" w:cs="Times New Roman"/>
        </w:rPr>
        <w:t xml:space="preserve"> registrados se recibieron, por primera vez, mediante el Sistema electrónico ya comentado en el presente informe.</w:t>
      </w:r>
    </w:p>
    <w:p w14:paraId="7AC93272" w14:textId="77777777" w:rsidR="00FE3330" w:rsidRPr="00634719" w:rsidRDefault="00FE3330" w:rsidP="00FE3330">
      <w:pPr>
        <w:rPr>
          <w:rFonts w:eastAsia="Calibri" w:cs="Times New Roman"/>
        </w:rPr>
      </w:pPr>
    </w:p>
    <w:p w14:paraId="13A14BAF" w14:textId="77777777" w:rsidR="00FE3330" w:rsidRPr="00634719" w:rsidRDefault="00FE3330" w:rsidP="00FE3330">
      <w:pPr>
        <w:rPr>
          <w:rFonts w:eastAsia="Calibri" w:cs="Times New Roman"/>
        </w:rPr>
      </w:pPr>
      <w:r w:rsidRPr="00634719">
        <w:rPr>
          <w:rFonts w:eastAsia="Calibri" w:cs="Times New Roman"/>
        </w:rPr>
        <w:t xml:space="preserve">Asimismo, se reportó que los </w:t>
      </w:r>
      <w:r w:rsidR="00735583" w:rsidRPr="00634719">
        <w:rPr>
          <w:rFonts w:eastAsia="Calibri" w:cs="Times New Roman"/>
        </w:rPr>
        <w:t>CI</w:t>
      </w:r>
      <w:r w:rsidRPr="00634719">
        <w:rPr>
          <w:rFonts w:eastAsia="Calibri" w:cs="Times New Roman"/>
        </w:rPr>
        <w:t xml:space="preserve"> de cada entidad federativa entregaron sus materiales al </w:t>
      </w:r>
      <w:r w:rsidR="00520ABD" w:rsidRPr="00634719">
        <w:rPr>
          <w:rFonts w:eastAsia="Calibri" w:cs="Times New Roman"/>
        </w:rPr>
        <w:t>OPLE</w:t>
      </w:r>
      <w:r w:rsidRPr="00634719">
        <w:rPr>
          <w:rFonts w:eastAsia="Calibri" w:cs="Times New Roman"/>
        </w:rPr>
        <w:t>, mismo que los remitió a través del Sistema electrónico al INE para su calificación técnica, a fin de emitir el dictamen correspondiente en los plazos y términos que el propio Instituto determinó; así como la instrucción de transmisión, para los promocionales que cumplieron con las características técnicas requeridas.</w:t>
      </w:r>
    </w:p>
    <w:p w14:paraId="2DE12D40" w14:textId="77777777" w:rsidR="00FE3330" w:rsidRPr="00634719" w:rsidRDefault="00FE3330" w:rsidP="00FE3330">
      <w:pPr>
        <w:rPr>
          <w:rFonts w:eastAsia="Calibri" w:cs="Times New Roman"/>
        </w:rPr>
      </w:pPr>
    </w:p>
    <w:p w14:paraId="3291BE54" w14:textId="77777777" w:rsidR="00FE3330" w:rsidRPr="00634719" w:rsidRDefault="00FE3330" w:rsidP="00FE3330">
      <w:pPr>
        <w:rPr>
          <w:rFonts w:eastAsia="Calibri" w:cs="Times New Roman"/>
        </w:rPr>
      </w:pPr>
      <w:r w:rsidRPr="00634719">
        <w:rPr>
          <w:rFonts w:eastAsia="Calibri" w:cs="Times New Roman"/>
        </w:rPr>
        <w:t xml:space="preserve">Asimismo, se reportó que en los procesos electorales locales 2015-2016 y la elección para integrar la Asamblea Constituyente de la Ciudad de México, se gestionó el acceso a radio y televisión de 303 </w:t>
      </w:r>
      <w:r w:rsidR="00735583" w:rsidRPr="00634719">
        <w:rPr>
          <w:rFonts w:eastAsia="Calibri" w:cs="Times New Roman"/>
        </w:rPr>
        <w:t xml:space="preserve">CI </w:t>
      </w:r>
      <w:r w:rsidRPr="00634719">
        <w:rPr>
          <w:rFonts w:eastAsia="Calibri" w:cs="Times New Roman"/>
        </w:rPr>
        <w:t>registrados, suceso sin precedentes.</w:t>
      </w:r>
    </w:p>
    <w:p w14:paraId="1C3F5A55" w14:textId="77777777" w:rsidR="00FE3330" w:rsidRPr="00634719" w:rsidRDefault="00FE3330" w:rsidP="00FE3330">
      <w:pPr>
        <w:rPr>
          <w:rFonts w:eastAsia="Calibri" w:cs="Times New Roman"/>
        </w:rPr>
      </w:pPr>
    </w:p>
    <w:p w14:paraId="45794319" w14:textId="77777777" w:rsidR="00FE3330" w:rsidRPr="00634719" w:rsidRDefault="00FE3330" w:rsidP="00FE3330">
      <w:pPr>
        <w:rPr>
          <w:rFonts w:eastAsia="Calibri" w:cs="Times New Roman"/>
        </w:rPr>
      </w:pPr>
      <w:r w:rsidRPr="00634719">
        <w:rPr>
          <w:rFonts w:eastAsia="Calibri" w:cs="Times New Roman"/>
        </w:rPr>
        <w:t xml:space="preserve">De igual forma, en dichos procesos se enviaron y recibieron las comunicaciones necesarias con los </w:t>
      </w:r>
      <w:r w:rsidR="00735583" w:rsidRPr="00634719">
        <w:rPr>
          <w:rFonts w:eastAsia="Calibri" w:cs="Times New Roman"/>
        </w:rPr>
        <w:t>OPLE</w:t>
      </w:r>
      <w:r w:rsidRPr="00634719">
        <w:rPr>
          <w:rFonts w:eastAsia="Calibri" w:cs="Times New Roman"/>
        </w:rPr>
        <w:t xml:space="preserve"> mediante la </w:t>
      </w:r>
      <w:r w:rsidR="00735583" w:rsidRPr="00634719">
        <w:rPr>
          <w:rFonts w:eastAsia="Calibri" w:cs="Times New Roman"/>
        </w:rPr>
        <w:t>UTV</w:t>
      </w:r>
      <w:r w:rsidRPr="00634719">
        <w:rPr>
          <w:rFonts w:eastAsia="Calibri" w:cs="Times New Roman"/>
        </w:rPr>
        <w:t xml:space="preserve"> para guiar e informar a los funcionarios responsables sobre los procedimientos de acceso a radio y televisión y recibir la información sobre los registros otorgados. El INE remitió el usuario y contraseña para el uso del Sistema Electrónico a cada </w:t>
      </w:r>
      <w:r w:rsidR="00735583" w:rsidRPr="00634719">
        <w:rPr>
          <w:rFonts w:eastAsia="Calibri" w:cs="Times New Roman"/>
        </w:rPr>
        <w:t>CI</w:t>
      </w:r>
      <w:r w:rsidRPr="00634719">
        <w:rPr>
          <w:rFonts w:eastAsia="Calibri" w:cs="Times New Roman"/>
        </w:rPr>
        <w:t xml:space="preserve">, incluidos los derivados de acatamientos a sentencias; las 14 entidades en proceso electoral registraron al menos un </w:t>
      </w:r>
      <w:r w:rsidR="00735583" w:rsidRPr="00634719">
        <w:rPr>
          <w:rFonts w:eastAsia="Calibri" w:cs="Times New Roman"/>
        </w:rPr>
        <w:t>CI</w:t>
      </w:r>
      <w:r w:rsidRPr="00634719">
        <w:rPr>
          <w:rFonts w:eastAsia="Calibri" w:cs="Times New Roman"/>
        </w:rPr>
        <w:t>; de ellas, Oaxaca alcanzó un máximo de 47 registrados, en comparación con el resto de las entidades, mientras que Puebla registró sólo 1.</w:t>
      </w:r>
    </w:p>
    <w:p w14:paraId="580FF637" w14:textId="77777777" w:rsidR="00FE3330" w:rsidRPr="00634719" w:rsidRDefault="00FE3330" w:rsidP="00FE3330">
      <w:pPr>
        <w:rPr>
          <w:rFonts w:eastAsia="Calibri" w:cs="Times New Roman"/>
        </w:rPr>
      </w:pPr>
    </w:p>
    <w:p w14:paraId="7765778A" w14:textId="77777777" w:rsidR="00FE3330" w:rsidRDefault="00FE3330" w:rsidP="00FE3330">
      <w:pPr>
        <w:rPr>
          <w:rFonts w:eastAsia="Calibri" w:cs="Times New Roman"/>
        </w:rPr>
      </w:pPr>
      <w:r w:rsidRPr="00634719">
        <w:rPr>
          <w:rFonts w:eastAsia="Calibri" w:cs="Times New Roman"/>
        </w:rPr>
        <w:t>Como datos relevantes, el Informe anotó los siguientes:</w:t>
      </w:r>
    </w:p>
    <w:p w14:paraId="645202CF" w14:textId="77777777" w:rsidR="000255AF" w:rsidRPr="00634719" w:rsidRDefault="000255AF" w:rsidP="00FE3330">
      <w:pPr>
        <w:rPr>
          <w:rFonts w:eastAsia="Calibri" w:cs="Times New Roman"/>
        </w:rPr>
      </w:pPr>
    </w:p>
    <w:p w14:paraId="0AA7E7FD" w14:textId="77777777" w:rsidR="00FE3330" w:rsidRPr="00634719" w:rsidRDefault="00FE3330" w:rsidP="00FE3330">
      <w:pPr>
        <w:rPr>
          <w:rFonts w:eastAsia="Calibri" w:cs="Times New Roman"/>
        </w:rPr>
      </w:pPr>
    </w:p>
    <w:tbl>
      <w:tblPr>
        <w:tblStyle w:val="Tablanormal4"/>
        <w:tblW w:w="0" w:type="auto"/>
        <w:jc w:val="center"/>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80" w:firstRow="0" w:lastRow="0" w:firstColumn="1" w:lastColumn="0" w:noHBand="0" w:noVBand="1"/>
      </w:tblPr>
      <w:tblGrid>
        <w:gridCol w:w="5808"/>
        <w:gridCol w:w="1720"/>
      </w:tblGrid>
      <w:tr w:rsidR="00FE3330" w:rsidRPr="00634719" w14:paraId="2F28AD3D" w14:textId="77777777" w:rsidTr="00FE3330">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528"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C3399"/>
            <w:vAlign w:val="center"/>
            <w:hideMark/>
          </w:tcPr>
          <w:p w14:paraId="667B9C51" w14:textId="77777777" w:rsidR="00FE3330" w:rsidRPr="00634719" w:rsidRDefault="00FE3330" w:rsidP="00FE3330">
            <w:pPr>
              <w:numPr>
                <w:ilvl w:val="1"/>
                <w:numId w:val="0"/>
              </w:numPr>
              <w:spacing w:after="160"/>
              <w:jc w:val="center"/>
              <w:rPr>
                <w:rFonts w:ascii="Calibri" w:eastAsiaTheme="minorEastAsia" w:hAnsi="Calibri" w:cs="Arial"/>
                <w:color w:val="000000" w:themeColor="text1"/>
                <w:spacing w:val="15"/>
                <w:sz w:val="22"/>
              </w:rPr>
            </w:pPr>
            <w:r w:rsidRPr="00634719">
              <w:rPr>
                <w:rFonts w:ascii="Calibri" w:eastAsiaTheme="minorEastAsia" w:hAnsi="Calibri" w:cs="Arial"/>
                <w:color w:val="FFFFFF" w:themeColor="background1"/>
                <w:spacing w:val="15"/>
                <w:sz w:val="22"/>
              </w:rPr>
              <w:t>Datos Relevantes</w:t>
            </w:r>
          </w:p>
        </w:tc>
      </w:tr>
      <w:tr w:rsidR="00FE3330" w:rsidRPr="00634719" w14:paraId="680E44AC" w14:textId="77777777" w:rsidTr="00FE3330">
        <w:trPr>
          <w:trHeight w:val="344"/>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468AC085" w14:textId="77777777" w:rsidR="00FE3330" w:rsidRPr="00634719" w:rsidRDefault="00FE3330" w:rsidP="00FE3330">
            <w:pPr>
              <w:numPr>
                <w:ilvl w:val="1"/>
                <w:numId w:val="0"/>
              </w:numPr>
              <w:spacing w:after="160"/>
              <w:jc w:val="left"/>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CI registrados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54089378" w14:textId="77777777" w:rsidR="00FE3330" w:rsidRPr="00634719" w:rsidRDefault="00FE3330" w:rsidP="00FE3330">
            <w:pPr>
              <w:numPr>
                <w:ilvl w:val="1"/>
                <w:numId w:val="0"/>
              </w:numPr>
              <w:spacing w:after="160"/>
              <w:jc w:val="center"/>
              <w:cnfStyle w:val="000000000000" w:firstRow="0" w:lastRow="0" w:firstColumn="0" w:lastColumn="0" w:oddVBand="0" w:evenVBand="0" w:oddHBand="0" w:evenHBand="0" w:firstRowFirstColumn="0" w:firstRowLastColumn="0" w:lastRowFirstColumn="0" w:lastRowLastColumn="0"/>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303</w:t>
            </w:r>
          </w:p>
        </w:tc>
      </w:tr>
      <w:tr w:rsidR="00FE3330" w:rsidRPr="00634719" w14:paraId="6BF29812" w14:textId="77777777" w:rsidTr="00FE3330">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066D71C6" w14:textId="77777777" w:rsidR="00FE3330" w:rsidRPr="00634719" w:rsidRDefault="00FE3330" w:rsidP="00FE3330">
            <w:pPr>
              <w:numPr>
                <w:ilvl w:val="1"/>
                <w:numId w:val="0"/>
              </w:numPr>
              <w:spacing w:after="160"/>
              <w:jc w:val="left"/>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CI que registraron materiales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FB27300" w14:textId="77777777" w:rsidR="00FE3330" w:rsidRPr="00634719" w:rsidRDefault="00FE3330" w:rsidP="00FE3330">
            <w:pPr>
              <w:numPr>
                <w:ilvl w:val="1"/>
                <w:numId w:val="0"/>
              </w:numPr>
              <w:spacing w:after="160"/>
              <w:jc w:val="center"/>
              <w:cnfStyle w:val="000000100000" w:firstRow="0" w:lastRow="0" w:firstColumn="0" w:lastColumn="0" w:oddVBand="0" w:evenVBand="0" w:oddHBand="1" w:evenHBand="0" w:firstRowFirstColumn="0" w:firstRowLastColumn="0" w:lastRowFirstColumn="0" w:lastRowLastColumn="0"/>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82</w:t>
            </w:r>
          </w:p>
        </w:tc>
      </w:tr>
      <w:tr w:rsidR="00FE3330" w:rsidRPr="00634719" w14:paraId="22E98FF3" w14:textId="77777777" w:rsidTr="00FE3330">
        <w:trPr>
          <w:trHeight w:val="348"/>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54C0D8E8" w14:textId="77777777" w:rsidR="00FE3330" w:rsidRPr="00634719" w:rsidRDefault="00FE3330" w:rsidP="00FE3330">
            <w:pPr>
              <w:numPr>
                <w:ilvl w:val="1"/>
                <w:numId w:val="0"/>
              </w:numPr>
              <w:spacing w:after="160"/>
              <w:jc w:val="left"/>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Total de materiales registrados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054E2B8E" w14:textId="77777777" w:rsidR="00FE3330" w:rsidRPr="00634719" w:rsidRDefault="00FE3330" w:rsidP="00FE3330">
            <w:pPr>
              <w:numPr>
                <w:ilvl w:val="1"/>
                <w:numId w:val="0"/>
              </w:numPr>
              <w:spacing w:after="160"/>
              <w:jc w:val="center"/>
              <w:cnfStyle w:val="000000000000" w:firstRow="0" w:lastRow="0" w:firstColumn="0" w:lastColumn="0" w:oddVBand="0" w:evenVBand="0" w:oddHBand="0" w:evenHBand="0" w:firstRowFirstColumn="0" w:firstRowLastColumn="0" w:lastRowFirstColumn="0" w:lastRowLastColumn="0"/>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277</w:t>
            </w:r>
          </w:p>
        </w:tc>
      </w:tr>
      <w:tr w:rsidR="00FE3330" w:rsidRPr="00634719" w14:paraId="030B72B1" w14:textId="77777777" w:rsidTr="00FE3330">
        <w:trPr>
          <w:cnfStyle w:val="000000100000" w:firstRow="0" w:lastRow="0" w:firstColumn="0" w:lastColumn="0" w:oddVBand="0" w:evenVBand="0" w:oddHBand="1" w:evenHBand="0" w:firstRowFirstColumn="0" w:firstRowLastColumn="0" w:lastRowFirstColumn="0" w:lastRowLastColumn="0"/>
          <w:trHeight w:val="334"/>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75441AF1" w14:textId="77777777" w:rsidR="00FE3330" w:rsidRPr="00634719" w:rsidRDefault="00FE3330" w:rsidP="00FE3330">
            <w:pPr>
              <w:numPr>
                <w:ilvl w:val="1"/>
                <w:numId w:val="0"/>
              </w:numPr>
              <w:spacing w:after="160"/>
              <w:jc w:val="left"/>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Total de materiales calificados técnicamente como óptimos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50CA7C32" w14:textId="77777777" w:rsidR="00FE3330" w:rsidRPr="00634719" w:rsidRDefault="00FE3330" w:rsidP="00FE3330">
            <w:pPr>
              <w:numPr>
                <w:ilvl w:val="1"/>
                <w:numId w:val="0"/>
              </w:numPr>
              <w:spacing w:after="160"/>
              <w:jc w:val="center"/>
              <w:cnfStyle w:val="000000100000" w:firstRow="0" w:lastRow="0" w:firstColumn="0" w:lastColumn="0" w:oddVBand="0" w:evenVBand="0" w:oddHBand="1" w:evenHBand="0" w:firstRowFirstColumn="0" w:firstRowLastColumn="0" w:lastRowFirstColumn="0" w:lastRowLastColumn="0"/>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216</w:t>
            </w:r>
          </w:p>
        </w:tc>
      </w:tr>
      <w:tr w:rsidR="00FE3330" w:rsidRPr="00634719" w14:paraId="4AC7765D" w14:textId="77777777" w:rsidTr="00FE3330">
        <w:trPr>
          <w:trHeight w:val="362"/>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693BB2AF" w14:textId="77777777" w:rsidR="00FE3330" w:rsidRPr="00634719" w:rsidRDefault="00FE3330" w:rsidP="00FE3330">
            <w:pPr>
              <w:numPr>
                <w:ilvl w:val="1"/>
                <w:numId w:val="0"/>
              </w:numPr>
              <w:spacing w:after="160"/>
              <w:jc w:val="left"/>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Total de promocionales pautados para los CI</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3242E13C" w14:textId="77777777" w:rsidR="00FE3330" w:rsidRPr="00634719" w:rsidRDefault="00FE3330" w:rsidP="00FE3330">
            <w:pPr>
              <w:numPr>
                <w:ilvl w:val="1"/>
                <w:numId w:val="0"/>
              </w:numPr>
              <w:spacing w:after="160"/>
              <w:jc w:val="center"/>
              <w:cnfStyle w:val="000000000000" w:firstRow="0" w:lastRow="0" w:firstColumn="0" w:lastColumn="0" w:oddVBand="0" w:evenVBand="0" w:oddHBand="0" w:evenHBand="0" w:firstRowFirstColumn="0" w:firstRowLastColumn="0" w:lastRowFirstColumn="0" w:lastRowLastColumn="0"/>
              <w:rPr>
                <w:rFonts w:ascii="Calibri" w:eastAsiaTheme="minorEastAsia" w:hAnsi="Calibri" w:cs="Arial"/>
                <w:color w:val="000000" w:themeColor="text1"/>
                <w:spacing w:val="15"/>
                <w:sz w:val="22"/>
              </w:rPr>
            </w:pPr>
            <w:r w:rsidRPr="00634719">
              <w:rPr>
                <w:rFonts w:ascii="Calibri" w:eastAsiaTheme="minorEastAsia" w:hAnsi="Calibri" w:cs="Arial"/>
                <w:color w:val="000000" w:themeColor="text1"/>
                <w:spacing w:val="15"/>
                <w:sz w:val="22"/>
              </w:rPr>
              <w:t>151,313</w:t>
            </w:r>
          </w:p>
        </w:tc>
      </w:tr>
    </w:tbl>
    <w:p w14:paraId="6114B722" w14:textId="77777777" w:rsidR="00FE3330" w:rsidRPr="00634719" w:rsidRDefault="00FE3330" w:rsidP="00FE3330">
      <w:pPr>
        <w:rPr>
          <w:rFonts w:eastAsia="Calibri" w:cs="Times New Roman"/>
        </w:rPr>
      </w:pPr>
    </w:p>
    <w:p w14:paraId="72C27C06" w14:textId="77777777" w:rsidR="00FE3330" w:rsidRPr="00634719" w:rsidRDefault="00FE3330" w:rsidP="00FE3330">
      <w:pPr>
        <w:rPr>
          <w:rFonts w:eastAsia="Calibri" w:cs="Times New Roman"/>
        </w:rPr>
      </w:pPr>
      <w:r w:rsidRPr="00634719">
        <w:rPr>
          <w:rFonts w:eastAsia="Calibri" w:cs="Times New Roman"/>
        </w:rPr>
        <w:t>Además, el Informe destacó que:</w:t>
      </w:r>
    </w:p>
    <w:p w14:paraId="2A1CE8DE" w14:textId="77777777" w:rsidR="00FE3330" w:rsidRPr="00634719" w:rsidRDefault="00FE3330" w:rsidP="00FE3330">
      <w:pPr>
        <w:rPr>
          <w:rFonts w:eastAsia="Calibri" w:cs="Times New Roman"/>
        </w:rPr>
      </w:pPr>
    </w:p>
    <w:p w14:paraId="321E5BB3" w14:textId="77777777" w:rsidR="00FE3330" w:rsidRPr="00634719" w:rsidRDefault="00FE3330" w:rsidP="00FE3330">
      <w:pPr>
        <w:numPr>
          <w:ilvl w:val="0"/>
          <w:numId w:val="10"/>
        </w:numPr>
        <w:contextualSpacing/>
        <w:rPr>
          <w:rFonts w:eastAsia="Calibri" w:cs="Arial"/>
          <w:szCs w:val="24"/>
        </w:rPr>
      </w:pPr>
      <w:r w:rsidRPr="00634719">
        <w:rPr>
          <w:rFonts w:eastAsia="Calibri" w:cs="Arial"/>
          <w:szCs w:val="24"/>
        </w:rPr>
        <w:t>No todos los CI utilizaron su prerrogativa en radio y televisión.</w:t>
      </w:r>
    </w:p>
    <w:p w14:paraId="51B0ADB4" w14:textId="77777777" w:rsidR="00FE3330" w:rsidRPr="00634719" w:rsidRDefault="00FE3330" w:rsidP="00FE3330">
      <w:pPr>
        <w:numPr>
          <w:ilvl w:val="0"/>
          <w:numId w:val="10"/>
        </w:numPr>
        <w:contextualSpacing/>
        <w:rPr>
          <w:rFonts w:eastAsia="Calibri" w:cs="Arial"/>
          <w:szCs w:val="24"/>
        </w:rPr>
      </w:pPr>
      <w:r w:rsidRPr="00634719">
        <w:rPr>
          <w:rFonts w:eastAsia="Calibri" w:cs="Arial"/>
          <w:szCs w:val="24"/>
        </w:rPr>
        <w:t xml:space="preserve">Todos los promocionales de los </w:t>
      </w:r>
      <w:r w:rsidR="00735583" w:rsidRPr="00634719">
        <w:rPr>
          <w:rFonts w:eastAsia="Calibri" w:cs="Times New Roman"/>
        </w:rPr>
        <w:t>CI</w:t>
      </w:r>
      <w:r w:rsidR="00735583" w:rsidRPr="00634719">
        <w:rPr>
          <w:rFonts w:eastAsia="Calibri" w:cs="Arial"/>
          <w:szCs w:val="24"/>
        </w:rPr>
        <w:t xml:space="preserve"> </w:t>
      </w:r>
      <w:r w:rsidRPr="00634719">
        <w:rPr>
          <w:rFonts w:eastAsia="Calibri" w:cs="Arial"/>
          <w:szCs w:val="24"/>
        </w:rPr>
        <w:t>se recibieron, por primera vez, mediante el Sistema Electrónico de Registro de Materiales</w:t>
      </w:r>
      <w:r w:rsidR="00664E72" w:rsidRPr="00634719">
        <w:rPr>
          <w:rFonts w:eastAsia="Calibri" w:cs="Arial"/>
          <w:szCs w:val="24"/>
        </w:rPr>
        <w:t>.</w:t>
      </w:r>
    </w:p>
    <w:p w14:paraId="0204BDC4" w14:textId="77777777" w:rsidR="00FE3330" w:rsidRPr="00634719" w:rsidRDefault="00FE3330" w:rsidP="00FE3330">
      <w:pPr>
        <w:numPr>
          <w:ilvl w:val="0"/>
          <w:numId w:val="10"/>
        </w:numPr>
        <w:contextualSpacing/>
        <w:rPr>
          <w:rFonts w:eastAsia="Calibri" w:cs="Arial"/>
          <w:szCs w:val="24"/>
        </w:rPr>
      </w:pPr>
      <w:r w:rsidRPr="00634719">
        <w:rPr>
          <w:rFonts w:eastAsia="Calibri" w:cs="Arial"/>
          <w:szCs w:val="24"/>
        </w:rPr>
        <w:t>El 27% de los CI registrados utilizaron su prerrogativa de radio y televisión</w:t>
      </w:r>
      <w:r w:rsidR="00664E72" w:rsidRPr="00634719">
        <w:rPr>
          <w:rFonts w:eastAsia="Calibri" w:cs="Arial"/>
          <w:szCs w:val="24"/>
        </w:rPr>
        <w:t>.</w:t>
      </w:r>
    </w:p>
    <w:p w14:paraId="0AF0C6D9" w14:textId="77777777" w:rsidR="00FE3330" w:rsidRPr="00634719" w:rsidRDefault="00FE3330" w:rsidP="00FE3330">
      <w:pPr>
        <w:numPr>
          <w:ilvl w:val="0"/>
          <w:numId w:val="10"/>
        </w:numPr>
        <w:contextualSpacing/>
        <w:rPr>
          <w:rFonts w:eastAsia="Calibri" w:cs="Arial"/>
          <w:szCs w:val="24"/>
        </w:rPr>
      </w:pPr>
      <w:r w:rsidRPr="00634719">
        <w:rPr>
          <w:rFonts w:eastAsia="Calibri" w:cs="Arial"/>
          <w:szCs w:val="24"/>
        </w:rPr>
        <w:t>El porcentaje de materiales de los CI calificados como óptimos fue del 77.97%</w:t>
      </w:r>
      <w:r w:rsidR="00664E72" w:rsidRPr="00634719">
        <w:rPr>
          <w:rFonts w:eastAsia="Calibri" w:cs="Arial"/>
          <w:szCs w:val="24"/>
        </w:rPr>
        <w:t>.</w:t>
      </w:r>
    </w:p>
    <w:p w14:paraId="5209209D" w14:textId="77777777" w:rsidR="00FE3330" w:rsidRPr="00634719" w:rsidRDefault="00FE3330" w:rsidP="00FE3330">
      <w:pPr>
        <w:numPr>
          <w:ilvl w:val="0"/>
          <w:numId w:val="10"/>
        </w:numPr>
        <w:contextualSpacing/>
        <w:rPr>
          <w:rFonts w:eastAsia="Calibri" w:cs="Arial"/>
          <w:szCs w:val="24"/>
        </w:rPr>
      </w:pPr>
      <w:r w:rsidRPr="00634719">
        <w:rPr>
          <w:rFonts w:eastAsia="Calibri" w:cs="Arial"/>
          <w:szCs w:val="24"/>
        </w:rPr>
        <w:t>En el proceso electoral de la CDMX fue en donde se pautó el mayor número de promocionales de CI con 30,096 lo que representó casi el 20% del total de los promocionales pautados.</w:t>
      </w:r>
    </w:p>
    <w:p w14:paraId="43351732" w14:textId="77777777" w:rsidR="00FE3330" w:rsidRPr="00634719" w:rsidRDefault="00FE3330" w:rsidP="00FE3330">
      <w:pPr>
        <w:rPr>
          <w:rFonts w:eastAsia="Calibri" w:cs="Times New Roman"/>
        </w:rPr>
      </w:pPr>
    </w:p>
    <w:p w14:paraId="66C7A07E" w14:textId="77777777" w:rsidR="00FE3330" w:rsidRPr="00634719" w:rsidRDefault="002C4785" w:rsidP="00DE6985">
      <w:pPr>
        <w:keepNext/>
        <w:spacing w:before="240" w:after="60"/>
        <w:ind w:left="708" w:hanging="708"/>
        <w:outlineLvl w:val="1"/>
        <w:rPr>
          <w:rFonts w:eastAsia="Times New Roman" w:cs="Times New Roman"/>
          <w:b/>
          <w:bCs/>
          <w:iCs/>
          <w:szCs w:val="28"/>
        </w:rPr>
      </w:pPr>
      <w:bookmarkStart w:id="51" w:name="_Toc469917661"/>
      <w:r w:rsidRPr="00634719">
        <w:rPr>
          <w:rFonts w:eastAsia="Times New Roman" w:cs="Times New Roman"/>
          <w:b/>
          <w:bCs/>
          <w:iCs/>
          <w:szCs w:val="28"/>
        </w:rPr>
        <w:t>IV.</w:t>
      </w:r>
      <w:r w:rsidR="00DE6985" w:rsidRPr="00634719">
        <w:rPr>
          <w:rFonts w:eastAsia="Times New Roman" w:cs="Times New Roman"/>
          <w:b/>
          <w:bCs/>
          <w:iCs/>
          <w:szCs w:val="28"/>
        </w:rPr>
        <w:t>9.</w:t>
      </w:r>
      <w:r w:rsidR="00FE3330" w:rsidRPr="00634719">
        <w:rPr>
          <w:rFonts w:eastAsia="Times New Roman" w:cs="Times New Roman"/>
          <w:b/>
          <w:bCs/>
          <w:iCs/>
          <w:szCs w:val="28"/>
        </w:rPr>
        <w:tab/>
        <w:t>Regulación de la propaganda política electoral, a la luz del interés superior de niñas, niños y adolescentes</w:t>
      </w:r>
      <w:bookmarkEnd w:id="51"/>
    </w:p>
    <w:p w14:paraId="1364FEFB" w14:textId="77777777" w:rsidR="00FE3330" w:rsidRPr="00634719" w:rsidRDefault="00FE3330" w:rsidP="00FE3330">
      <w:pPr>
        <w:rPr>
          <w:rFonts w:eastAsia="Calibri" w:cs="Times New Roman"/>
        </w:rPr>
      </w:pPr>
    </w:p>
    <w:p w14:paraId="2496AAAB" w14:textId="77777777" w:rsidR="00FE3330" w:rsidRPr="00634719" w:rsidRDefault="00FE3330" w:rsidP="00FE3330">
      <w:pPr>
        <w:rPr>
          <w:rFonts w:eastAsia="Calibri" w:cs="Times New Roman"/>
        </w:rPr>
      </w:pPr>
      <w:r w:rsidRPr="00634719">
        <w:rPr>
          <w:rFonts w:eastAsia="Calibri" w:cs="Times New Roman"/>
        </w:rPr>
        <w:t>A raíz de lo resuelto por las sentencias de la Sala Especializada del Tribunal Electoral del Poder Judicial de la Federación SRE-PSC-27/2016, SRE-PSC-28/2016 y SRE-PSC-29/2016, aludidas también en el apartado I</w:t>
      </w:r>
      <w:r w:rsidR="00D650FF" w:rsidRPr="00634719">
        <w:rPr>
          <w:rFonts w:eastAsia="Calibri" w:cs="Times New Roman"/>
        </w:rPr>
        <w:t>.3</w:t>
      </w:r>
      <w:r w:rsidRPr="00634719">
        <w:rPr>
          <w:rFonts w:eastAsia="Calibri" w:cs="Times New Roman"/>
        </w:rPr>
        <w:t>., el Comité, por vía del ya citado Acuerdo INE/ACRT/18/2016, que modificó los términos y condiciones de entrega de materiales para efectos del subtitulado de los promocionales de televisión, estableció también algunos requisitos normativos para el caso de que en éstos se incluyera la imagen de menores de edad.</w:t>
      </w:r>
    </w:p>
    <w:p w14:paraId="431E2089" w14:textId="77777777" w:rsidR="00FE3330" w:rsidRPr="00634719" w:rsidRDefault="00FE3330" w:rsidP="00FE3330">
      <w:pPr>
        <w:rPr>
          <w:rFonts w:eastAsia="Calibri" w:cs="Times New Roman"/>
        </w:rPr>
      </w:pPr>
    </w:p>
    <w:p w14:paraId="75D30D5F" w14:textId="77777777" w:rsidR="00FE3330" w:rsidRPr="00634719" w:rsidRDefault="00FE3330" w:rsidP="00FE3330">
      <w:pPr>
        <w:rPr>
          <w:rFonts w:eastAsia="Calibri" w:cs="Times New Roman"/>
        </w:rPr>
      </w:pPr>
      <w:r w:rsidRPr="00634719">
        <w:rPr>
          <w:rFonts w:eastAsia="Calibri" w:cs="Times New Roman"/>
        </w:rPr>
        <w:t>Dichos requisitos a cargo de los partidos políticos nacionales y locales, coaliciones, candidatos/as independientes y autoridades electorales consistieron en presentar, junto con el material en cuestión, la documentación siguiente:</w:t>
      </w:r>
    </w:p>
    <w:p w14:paraId="3CB4DB0A" w14:textId="77777777" w:rsidR="00FE3330" w:rsidRPr="0042477B" w:rsidRDefault="00FE3330" w:rsidP="00FE3330">
      <w:pPr>
        <w:rPr>
          <w:rFonts w:eastAsia="Calibri" w:cs="Arial"/>
          <w:szCs w:val="24"/>
        </w:rPr>
      </w:pPr>
    </w:p>
    <w:p w14:paraId="14953173" w14:textId="77777777" w:rsidR="0042477B" w:rsidRPr="0042477B" w:rsidRDefault="00FE3330" w:rsidP="0042477B">
      <w:pPr>
        <w:pStyle w:val="Prrafodelista"/>
        <w:numPr>
          <w:ilvl w:val="0"/>
          <w:numId w:val="20"/>
        </w:numPr>
        <w:rPr>
          <w:rFonts w:ascii="Arial" w:hAnsi="Arial" w:cs="Arial"/>
          <w:sz w:val="24"/>
          <w:szCs w:val="24"/>
        </w:rPr>
      </w:pPr>
      <w:r w:rsidRPr="0042477B">
        <w:rPr>
          <w:rFonts w:ascii="Arial" w:hAnsi="Arial" w:cs="Arial"/>
          <w:sz w:val="24"/>
          <w:szCs w:val="24"/>
        </w:rPr>
        <w:t>El consentimiento por escrito y debidamente firmados por los padres y las madres o por quienes ejerzan efectivamente la patria potestad o tutela de los menores.</w:t>
      </w:r>
    </w:p>
    <w:p w14:paraId="57A8E1E1" w14:textId="3A96D415" w:rsidR="00FE3330" w:rsidRPr="0042477B" w:rsidRDefault="00FE3330" w:rsidP="0042477B">
      <w:pPr>
        <w:pStyle w:val="Prrafodelista"/>
        <w:numPr>
          <w:ilvl w:val="0"/>
          <w:numId w:val="20"/>
        </w:numPr>
        <w:rPr>
          <w:rFonts w:ascii="Arial" w:hAnsi="Arial" w:cs="Arial"/>
          <w:sz w:val="24"/>
          <w:szCs w:val="24"/>
        </w:rPr>
      </w:pPr>
      <w:r w:rsidRPr="0042477B">
        <w:rPr>
          <w:rFonts w:ascii="Arial" w:hAnsi="Arial" w:cs="Arial"/>
          <w:sz w:val="24"/>
          <w:szCs w:val="24"/>
        </w:rPr>
        <w:t>La manifestación de los menores en cuanto hace a su opinión libre y expresa respecto de su participación en el promocional en cuestión, las cuales deben valorarse en atención a su edad, desarrollo evolutivo, cognoscitivo y madurez.</w:t>
      </w:r>
    </w:p>
    <w:p w14:paraId="04EE6672" w14:textId="77777777" w:rsidR="00FE3330" w:rsidRPr="0042477B" w:rsidRDefault="00FE3330" w:rsidP="0042477B">
      <w:pPr>
        <w:rPr>
          <w:rFonts w:eastAsia="Calibri" w:cs="Arial"/>
          <w:szCs w:val="24"/>
        </w:rPr>
      </w:pPr>
    </w:p>
    <w:p w14:paraId="48DCDC36" w14:textId="77777777" w:rsidR="00FE3330" w:rsidRPr="00634719" w:rsidRDefault="00FE3330" w:rsidP="0042477B">
      <w:pPr>
        <w:pStyle w:val="Prrafodelista"/>
        <w:ind w:left="284"/>
        <w:rPr>
          <w:rFonts w:cs="Arial"/>
          <w:szCs w:val="24"/>
          <w:lang w:val="es-MX"/>
        </w:rPr>
      </w:pPr>
      <w:r w:rsidRPr="00634719">
        <w:rPr>
          <w:rFonts w:ascii="Arial" w:hAnsi="Arial" w:cs="Arial"/>
          <w:sz w:val="24"/>
          <w:szCs w:val="24"/>
          <w:lang w:val="es-MX"/>
        </w:rPr>
        <w:t>Tanto el consentimiento de los padres, madres o los que ejerzan la patria potestad o tutela, como la manifestación de los menores, debería ratificarse ante la Oficialía Electoral del Instituto Nacional Electoral o Fedatario Público, a fin de tener constancia de la autenticidad de los mismos.</w:t>
      </w:r>
    </w:p>
    <w:p w14:paraId="5BF8D151" w14:textId="77777777" w:rsidR="00FE3330" w:rsidRPr="00634719" w:rsidRDefault="00FE3330" w:rsidP="00FE3330">
      <w:pPr>
        <w:rPr>
          <w:rFonts w:eastAsia="Calibri" w:cs="Times New Roman"/>
        </w:rPr>
      </w:pPr>
    </w:p>
    <w:p w14:paraId="7382F820" w14:textId="77777777" w:rsidR="00FE3330" w:rsidRPr="00634719" w:rsidRDefault="00FE3330" w:rsidP="00FE3330">
      <w:pPr>
        <w:rPr>
          <w:rFonts w:eastAsia="Calibri" w:cs="Times New Roman"/>
        </w:rPr>
      </w:pPr>
      <w:r w:rsidRPr="00634719">
        <w:rPr>
          <w:rFonts w:eastAsia="Calibri" w:cs="Times New Roman"/>
        </w:rPr>
        <w:t>El Acuerdo INE/ACRT/18/2016 fue impugnado, resolviendo la Sala Superior del Tribunal Electoral del Poder Judicial de la Federación mediante sentencia del 25 de mayo de 2016, recaída al Recurso de Revisión del Procedimiento Especial Sancionador y Recurso de Apelación identificados con el número de expediente SUP-REP-0060/2016 y acumulados, modificar el Acuerdo para el efecto de dejar insubsistentes los requisitos mencionados.</w:t>
      </w:r>
    </w:p>
    <w:p w14:paraId="0275CC74" w14:textId="77777777" w:rsidR="00FE3330" w:rsidRPr="00634719" w:rsidRDefault="00FE3330" w:rsidP="00FE3330">
      <w:pPr>
        <w:rPr>
          <w:rFonts w:eastAsia="Calibri" w:cs="Times New Roman"/>
        </w:rPr>
      </w:pPr>
    </w:p>
    <w:p w14:paraId="7C31361C" w14:textId="77777777" w:rsidR="00FE3330" w:rsidRPr="00634719" w:rsidRDefault="00FE3330" w:rsidP="00FE3330">
      <w:pPr>
        <w:rPr>
          <w:rFonts w:eastAsia="Calibri" w:cs="Times New Roman"/>
        </w:rPr>
      </w:pPr>
      <w:r w:rsidRPr="00634719">
        <w:rPr>
          <w:rFonts w:eastAsia="Calibri" w:cs="Times New Roman"/>
        </w:rPr>
        <w:t>Asimismo, el fallo de mérito vinculó al Consejo General del Instituto a que, “una vez concluido los procesos electorales locales en curso y en su oportunidad, en plenitud de atribuciones, emita los lineamientos, acuerdos o reglamentos que estime conducentes, con el propósito de regular de manera integradora, a través de medidas idóneas y eficaces los requisitos que debe cumplir la propaganda política electoral de cualquier índole, cuando se estime necesario proteger el interés superior del menor y de personas en situación de vulnerabilidad, en los términos de esta sentencia”.</w:t>
      </w:r>
    </w:p>
    <w:p w14:paraId="06F5C451" w14:textId="77777777" w:rsidR="00FE3330" w:rsidRPr="00634719" w:rsidRDefault="00FE3330" w:rsidP="00FE3330">
      <w:pPr>
        <w:rPr>
          <w:rFonts w:eastAsia="Calibri" w:cs="Times New Roman"/>
        </w:rPr>
      </w:pPr>
    </w:p>
    <w:p w14:paraId="1D791073" w14:textId="77777777" w:rsidR="00FE3330" w:rsidRPr="00634719" w:rsidRDefault="00FE3330" w:rsidP="00FE3330">
      <w:pPr>
        <w:rPr>
          <w:rFonts w:eastAsia="Calibri" w:cs="Times New Roman"/>
        </w:rPr>
      </w:pPr>
      <w:r w:rsidRPr="00634719">
        <w:rPr>
          <w:rFonts w:eastAsia="Calibri" w:cs="Times New Roman"/>
        </w:rPr>
        <w:t xml:space="preserve">Con base en lo anterior, el Comité acordó en su Quinta Sesión Ordinaria, celebrada el 26 de mayo </w:t>
      </w:r>
      <w:r w:rsidR="00735583" w:rsidRPr="00634719">
        <w:rPr>
          <w:rFonts w:eastAsia="Calibri" w:cs="Times New Roman"/>
        </w:rPr>
        <w:t>de 2016</w:t>
      </w:r>
      <w:r w:rsidRPr="00634719">
        <w:rPr>
          <w:rFonts w:eastAsia="Calibri" w:cs="Times New Roman"/>
        </w:rPr>
        <w:t>, que la Secretaría Técnica presentaría a su consideración una hoja de ruta para la realización de diversas actividades encaminadas a la elaboración de los lineamientos ordenados por el Tribunal Electoral, así como las consultas que se harían a las distintas instancias al respecto.</w:t>
      </w:r>
    </w:p>
    <w:p w14:paraId="4878C805" w14:textId="77777777" w:rsidR="00FE3330" w:rsidRPr="00634719" w:rsidRDefault="00FE3330" w:rsidP="00FE3330">
      <w:pPr>
        <w:rPr>
          <w:rFonts w:eastAsia="Calibri" w:cs="Times New Roman"/>
        </w:rPr>
      </w:pPr>
    </w:p>
    <w:p w14:paraId="5C9E4327" w14:textId="414FD759" w:rsidR="00FE3330" w:rsidRPr="00634719" w:rsidRDefault="00FE3330" w:rsidP="00FE3330">
      <w:pPr>
        <w:rPr>
          <w:rFonts w:eastAsia="Calibri" w:cs="Times New Roman"/>
        </w:rPr>
      </w:pPr>
      <w:r w:rsidRPr="00634719">
        <w:rPr>
          <w:rFonts w:eastAsia="Calibri" w:cs="Times New Roman"/>
        </w:rPr>
        <w:t>Así, en una primera instancia, se planeó la realización de un espacio de análisis para abordar esta temática desde diversas perspectivas que enriquecieran el acervo de conocimientos sobre la misma, de manera que la institución cuente con elementos firmes en los cuales sustentar la emisión de los referidos lineamientos.</w:t>
      </w:r>
    </w:p>
    <w:p w14:paraId="3E83191E" w14:textId="77777777" w:rsidR="00FE3330" w:rsidRPr="00634719" w:rsidRDefault="00FE3330" w:rsidP="00FE3330">
      <w:pPr>
        <w:rPr>
          <w:rFonts w:eastAsia="Calibri" w:cs="Times New Roman"/>
        </w:rPr>
      </w:pPr>
    </w:p>
    <w:p w14:paraId="46676798" w14:textId="77777777" w:rsidR="00FE3330" w:rsidRPr="00634719" w:rsidRDefault="00FE3330" w:rsidP="00FE3330">
      <w:pPr>
        <w:rPr>
          <w:rFonts w:eastAsia="Calibri" w:cs="Times New Roman"/>
        </w:rPr>
      </w:pPr>
      <w:r w:rsidRPr="00634719">
        <w:rPr>
          <w:rFonts w:eastAsia="Calibri" w:cs="Times New Roman"/>
        </w:rPr>
        <w:t>Conforme a lo anterior, el Comité se dio a la tarea de analizar propuestas de agenda, de temas y circunstancias de formato, sede, y fechas para realizar dicho espacio de análisis; hecho lo cual, se acordó la realización del Seminario “La protección de niñas, niños y adolescentes en la propaganda político-electoral en radio y televisión”, el cual tuvo lugar el 2 de septiembre de 2016.</w:t>
      </w:r>
    </w:p>
    <w:p w14:paraId="07FE07F1" w14:textId="77777777" w:rsidR="00FE3330" w:rsidRPr="00634719" w:rsidRDefault="00FE3330" w:rsidP="00FE3330">
      <w:pPr>
        <w:rPr>
          <w:rFonts w:eastAsia="Calibri" w:cs="Times New Roman"/>
        </w:rPr>
      </w:pPr>
    </w:p>
    <w:p w14:paraId="3783543C" w14:textId="77777777" w:rsidR="00FE3330" w:rsidRPr="00634719" w:rsidRDefault="00FE3330" w:rsidP="009B58EE">
      <w:pPr>
        <w:spacing w:line="260" w:lineRule="exact"/>
        <w:rPr>
          <w:rFonts w:eastAsia="Calibri" w:cs="Times New Roman"/>
        </w:rPr>
      </w:pPr>
      <w:r w:rsidRPr="00634719">
        <w:rPr>
          <w:rFonts w:eastAsia="Calibri" w:cs="Times New Roman"/>
        </w:rPr>
        <w:t>El objetivo del Seminario consistió en analizar, a partir de la legislación nacional y la experiencia local e internacional, los mecanismos más adecuados para proteger el interés superior de la niñez cuando se emplee su imagen en promocionales de partidos políticos, candidatos y autoridades electorales, y se difundan promocionales en la programación radiodifundida dirigida específicamente dicho sector de la población.</w:t>
      </w:r>
    </w:p>
    <w:p w14:paraId="444357AA" w14:textId="77777777" w:rsidR="00FE3330" w:rsidRPr="00634719" w:rsidRDefault="00FE3330" w:rsidP="009B58EE">
      <w:pPr>
        <w:spacing w:line="260" w:lineRule="exact"/>
        <w:rPr>
          <w:rFonts w:eastAsia="Calibri" w:cs="Times New Roman"/>
        </w:rPr>
      </w:pPr>
    </w:p>
    <w:p w14:paraId="6686F4BD" w14:textId="77777777" w:rsidR="00FE3330" w:rsidRPr="00634719" w:rsidRDefault="00FE3330" w:rsidP="009B58EE">
      <w:pPr>
        <w:spacing w:line="260" w:lineRule="exact"/>
        <w:rPr>
          <w:rFonts w:eastAsia="Calibri" w:cs="Times New Roman"/>
        </w:rPr>
      </w:pPr>
      <w:r w:rsidRPr="00634719">
        <w:rPr>
          <w:rFonts w:eastAsia="Calibri" w:cs="Times New Roman"/>
        </w:rPr>
        <w:t>El seminario se estructuró a partir de tres mesas de trabajo en las que ponentes de ámbitos académicos, del servicio público y de la participación social expusieron sus puntos de vista conforme a una metodología consistente en modificar, ampliar o precisar en su contenido o enfoque, los temas generales planteados por los organizadores del Seminario.</w:t>
      </w:r>
    </w:p>
    <w:p w14:paraId="6267EAA6" w14:textId="77777777" w:rsidR="00FE3330" w:rsidRPr="00634719" w:rsidRDefault="00FE3330" w:rsidP="009B58EE">
      <w:pPr>
        <w:spacing w:line="260" w:lineRule="exact"/>
        <w:rPr>
          <w:rFonts w:eastAsia="Calibri" w:cs="Times New Roman"/>
        </w:rPr>
      </w:pPr>
    </w:p>
    <w:p w14:paraId="47A1C309" w14:textId="2F053DE9" w:rsidR="00FE3330" w:rsidRPr="00634719" w:rsidRDefault="00FE3330" w:rsidP="009B58EE">
      <w:pPr>
        <w:spacing w:line="260" w:lineRule="exact"/>
        <w:rPr>
          <w:rFonts w:eastAsia="Calibri" w:cs="Times New Roman"/>
        </w:rPr>
      </w:pPr>
      <w:r w:rsidRPr="00634719">
        <w:rPr>
          <w:rFonts w:eastAsia="Calibri" w:cs="Times New Roman"/>
        </w:rPr>
        <w:t xml:space="preserve">Los videos de las ponencias junto a la información de cada mesa y las presentaciones se también estarán disponibles para su consulta en la página de </w:t>
      </w:r>
      <w:r w:rsidR="005711A8">
        <w:rPr>
          <w:rFonts w:eastAsia="Calibri" w:cs="Times New Roman"/>
        </w:rPr>
        <w:t>Internet</w:t>
      </w:r>
      <w:r w:rsidRPr="00634719">
        <w:rPr>
          <w:rFonts w:eastAsia="Calibri" w:cs="Times New Roman"/>
        </w:rPr>
        <w:t xml:space="preserve"> del Instituto.</w:t>
      </w:r>
    </w:p>
    <w:p w14:paraId="23C41D38" w14:textId="77777777" w:rsidR="001F0765" w:rsidRPr="00634719" w:rsidRDefault="001F0765" w:rsidP="009B58EE">
      <w:pPr>
        <w:spacing w:line="260" w:lineRule="exact"/>
        <w:rPr>
          <w:rFonts w:eastAsia="Calibri" w:cs="Times New Roman"/>
        </w:rPr>
      </w:pPr>
    </w:p>
    <w:p w14:paraId="35A1A4DE" w14:textId="77777777" w:rsidR="001F0765" w:rsidRPr="00634719" w:rsidRDefault="001F0765" w:rsidP="009B58EE">
      <w:pPr>
        <w:spacing w:line="260" w:lineRule="exact"/>
        <w:rPr>
          <w:rFonts w:eastAsia="Calibri" w:cs="Times New Roman"/>
          <w:spacing w:val="-4"/>
        </w:rPr>
      </w:pPr>
      <w:r w:rsidRPr="00634719">
        <w:rPr>
          <w:rFonts w:eastAsia="Calibri" w:cs="Times New Roman"/>
          <w:spacing w:val="-4"/>
        </w:rPr>
        <w:t xml:space="preserve">Con posterioridad a este evento, </w:t>
      </w:r>
      <w:r w:rsidR="00E751D1" w:rsidRPr="00634719">
        <w:rPr>
          <w:rFonts w:eastAsia="Calibri" w:cs="Times New Roman"/>
          <w:spacing w:val="-4"/>
        </w:rPr>
        <w:t>se celebró un</w:t>
      </w:r>
      <w:r w:rsidRPr="00634719">
        <w:rPr>
          <w:rFonts w:eastAsia="Calibri" w:cs="Times New Roman"/>
          <w:spacing w:val="-4"/>
        </w:rPr>
        <w:t xml:space="preserve"> convenio con el Instituto de Investigaciones Jurídicas de la </w:t>
      </w:r>
      <w:r w:rsidR="00E751D1" w:rsidRPr="00634719">
        <w:rPr>
          <w:rFonts w:eastAsia="Calibri" w:cs="Times New Roman"/>
          <w:spacing w:val="-4"/>
        </w:rPr>
        <w:t xml:space="preserve">Universidad Nacional Autónoma de México, con la finalidad de </w:t>
      </w:r>
      <w:r w:rsidR="00F64748" w:rsidRPr="00634719">
        <w:rPr>
          <w:rFonts w:eastAsia="Calibri" w:cs="Times New Roman"/>
          <w:spacing w:val="-4"/>
        </w:rPr>
        <w:t xml:space="preserve">que esta instancia académica especializada </w:t>
      </w:r>
      <w:r w:rsidR="00E751D1" w:rsidRPr="00634719">
        <w:rPr>
          <w:rFonts w:eastAsia="Calibri" w:cs="Times New Roman"/>
          <w:spacing w:val="-4"/>
        </w:rPr>
        <w:t>colabora</w:t>
      </w:r>
      <w:r w:rsidR="00F64748" w:rsidRPr="00634719">
        <w:rPr>
          <w:rFonts w:eastAsia="Calibri" w:cs="Times New Roman"/>
          <w:spacing w:val="-4"/>
        </w:rPr>
        <w:t>se</w:t>
      </w:r>
      <w:r w:rsidR="00E751D1" w:rsidRPr="00634719">
        <w:rPr>
          <w:rFonts w:eastAsia="Calibri" w:cs="Times New Roman"/>
          <w:spacing w:val="-4"/>
        </w:rPr>
        <w:t xml:space="preserve"> con el Instituto Nacional Electoral </w:t>
      </w:r>
      <w:r w:rsidRPr="00634719">
        <w:rPr>
          <w:rFonts w:eastAsia="Calibri" w:cs="Times New Roman"/>
          <w:spacing w:val="-4"/>
        </w:rPr>
        <w:t xml:space="preserve">en la elaboración del anteproyecto de Acuerdo por el que se aprueben los </w:t>
      </w:r>
      <w:r w:rsidR="00E751D1" w:rsidRPr="00634719">
        <w:rPr>
          <w:rFonts w:eastAsia="Calibri" w:cs="Times New Roman"/>
          <w:spacing w:val="-4"/>
        </w:rPr>
        <w:t>lineamientos</w:t>
      </w:r>
      <w:r w:rsidRPr="00634719">
        <w:rPr>
          <w:rFonts w:eastAsia="Calibri" w:cs="Times New Roman"/>
          <w:spacing w:val="-4"/>
        </w:rPr>
        <w:t xml:space="preserve">, incluyendo la celebración de reuniones de trabajo para la presentación y discusión del documento con integrantes del Comité, previo a que sea </w:t>
      </w:r>
      <w:r w:rsidR="00F64748" w:rsidRPr="00634719">
        <w:rPr>
          <w:rFonts w:eastAsia="Calibri" w:cs="Times New Roman"/>
          <w:spacing w:val="-4"/>
        </w:rPr>
        <w:t>aprobado por éste</w:t>
      </w:r>
      <w:r w:rsidRPr="00634719">
        <w:rPr>
          <w:rFonts w:eastAsia="Calibri" w:cs="Times New Roman"/>
          <w:spacing w:val="-4"/>
        </w:rPr>
        <w:t xml:space="preserve"> y, posteriormente, </w:t>
      </w:r>
      <w:r w:rsidR="00F64748" w:rsidRPr="00634719">
        <w:rPr>
          <w:rFonts w:eastAsia="Calibri" w:cs="Times New Roman"/>
          <w:spacing w:val="-4"/>
        </w:rPr>
        <w:t xml:space="preserve">sometido </w:t>
      </w:r>
      <w:r w:rsidRPr="00634719">
        <w:rPr>
          <w:rFonts w:eastAsia="Calibri" w:cs="Times New Roman"/>
          <w:spacing w:val="-4"/>
        </w:rPr>
        <w:t>a la consideración del Consejo General.</w:t>
      </w:r>
    </w:p>
    <w:p w14:paraId="153EA2FB" w14:textId="77777777" w:rsidR="001F0765" w:rsidRPr="00634719" w:rsidRDefault="001F0765" w:rsidP="009B58EE">
      <w:pPr>
        <w:spacing w:line="260" w:lineRule="exact"/>
        <w:rPr>
          <w:rFonts w:eastAsia="Calibri" w:cs="Times New Roman"/>
        </w:rPr>
      </w:pPr>
    </w:p>
    <w:p w14:paraId="1EFF31DB" w14:textId="77777777" w:rsidR="001F0765" w:rsidRPr="00634719" w:rsidRDefault="00E751D1" w:rsidP="009B58EE">
      <w:pPr>
        <w:spacing w:line="260" w:lineRule="exact"/>
        <w:rPr>
          <w:rFonts w:eastAsia="Calibri" w:cs="Times New Roman"/>
        </w:rPr>
      </w:pPr>
      <w:r w:rsidRPr="00634719">
        <w:rPr>
          <w:rFonts w:eastAsia="Calibri" w:cs="Times New Roman"/>
        </w:rPr>
        <w:t>Conforme a lo anterior,</w:t>
      </w:r>
      <w:r w:rsidR="001F0765" w:rsidRPr="00634719">
        <w:rPr>
          <w:rFonts w:eastAsia="Calibri" w:cs="Times New Roman"/>
        </w:rPr>
        <w:t xml:space="preserve"> el Instituto de Investigaciones Jurídicas remitió </w:t>
      </w:r>
      <w:r w:rsidRPr="00634719">
        <w:rPr>
          <w:rFonts w:eastAsia="Calibri" w:cs="Times New Roman"/>
        </w:rPr>
        <w:t>una</w:t>
      </w:r>
      <w:r w:rsidR="001F0765" w:rsidRPr="00634719">
        <w:rPr>
          <w:rFonts w:eastAsia="Calibri" w:cs="Times New Roman"/>
        </w:rPr>
        <w:t xml:space="preserve"> versión preliminar</w:t>
      </w:r>
      <w:r w:rsidRPr="00634719">
        <w:rPr>
          <w:rFonts w:eastAsia="Calibri" w:cs="Times New Roman"/>
        </w:rPr>
        <w:t xml:space="preserve"> de los lineamientos, la cual fue</w:t>
      </w:r>
      <w:r w:rsidR="001F0765" w:rsidRPr="00634719">
        <w:rPr>
          <w:rFonts w:eastAsia="Calibri" w:cs="Times New Roman"/>
        </w:rPr>
        <w:t xml:space="preserve"> revi</w:t>
      </w:r>
      <w:r w:rsidRPr="00634719">
        <w:rPr>
          <w:rFonts w:eastAsia="Calibri" w:cs="Times New Roman"/>
        </w:rPr>
        <w:t xml:space="preserve">sada por la Dirección Ejecutiva de Prerrogativas y Partidos Políticos. </w:t>
      </w:r>
      <w:r w:rsidR="001F0765" w:rsidRPr="00634719">
        <w:rPr>
          <w:rFonts w:eastAsia="Calibri" w:cs="Times New Roman"/>
        </w:rPr>
        <w:t>Para el análisis de la versión revi</w:t>
      </w:r>
      <w:r w:rsidR="00F64748" w:rsidRPr="00634719">
        <w:rPr>
          <w:rFonts w:eastAsia="Calibri" w:cs="Times New Roman"/>
        </w:rPr>
        <w:t>sada por la Dirección Ejecutiva</w:t>
      </w:r>
      <w:r w:rsidR="001F0765" w:rsidRPr="00634719">
        <w:rPr>
          <w:rFonts w:eastAsia="Calibri" w:cs="Times New Roman"/>
        </w:rPr>
        <w:t xml:space="preserve"> se </w:t>
      </w:r>
      <w:r w:rsidR="00C3499E" w:rsidRPr="00634719">
        <w:rPr>
          <w:rFonts w:eastAsia="Calibri" w:cs="Times New Roman"/>
        </w:rPr>
        <w:t>realizó una reunión de trabajo el 23 de noviembre de 2016.</w:t>
      </w:r>
    </w:p>
    <w:p w14:paraId="3F285AA7" w14:textId="77777777" w:rsidR="001F0765" w:rsidRPr="00634719" w:rsidRDefault="001F0765" w:rsidP="009B58EE">
      <w:pPr>
        <w:spacing w:line="260" w:lineRule="exact"/>
        <w:rPr>
          <w:rFonts w:eastAsia="Calibri" w:cs="Times New Roman"/>
        </w:rPr>
      </w:pPr>
    </w:p>
    <w:p w14:paraId="0A2A8613" w14:textId="423FB662" w:rsidR="001F0765" w:rsidRPr="00634719" w:rsidRDefault="001F0765" w:rsidP="009B58EE">
      <w:pPr>
        <w:spacing w:line="260" w:lineRule="exact"/>
        <w:rPr>
          <w:rFonts w:eastAsia="Calibri" w:cs="Times New Roman"/>
        </w:rPr>
      </w:pPr>
      <w:r w:rsidRPr="00634719">
        <w:rPr>
          <w:rFonts w:eastAsia="Calibri" w:cs="Times New Roman"/>
        </w:rPr>
        <w:t>A partir de las observaciones de los integrantes del Comité</w:t>
      </w:r>
      <w:r w:rsidR="00C3499E" w:rsidRPr="00634719">
        <w:rPr>
          <w:rFonts w:eastAsia="Calibri" w:cs="Times New Roman"/>
        </w:rPr>
        <w:t xml:space="preserve"> expresadas en la reunión de trabajo, se elaboró</w:t>
      </w:r>
      <w:r w:rsidR="00D11C75">
        <w:rPr>
          <w:rFonts w:eastAsia="Calibri" w:cs="Times New Roman"/>
        </w:rPr>
        <w:t xml:space="preserve"> una nueva versión d</w:t>
      </w:r>
      <w:r w:rsidRPr="00634719">
        <w:rPr>
          <w:rFonts w:eastAsia="Calibri" w:cs="Times New Roman"/>
        </w:rPr>
        <w:t xml:space="preserve">el anteproyecto de </w:t>
      </w:r>
      <w:r w:rsidR="00C3499E" w:rsidRPr="00634719">
        <w:rPr>
          <w:rFonts w:eastAsia="Calibri" w:cs="Times New Roman"/>
        </w:rPr>
        <w:t>Acuerdo</w:t>
      </w:r>
      <w:r w:rsidR="00D11C75">
        <w:rPr>
          <w:rFonts w:eastAsia="Calibri" w:cs="Times New Roman"/>
        </w:rPr>
        <w:t>, que será sometido a consideración de</w:t>
      </w:r>
      <w:r w:rsidRPr="00634719">
        <w:rPr>
          <w:rFonts w:eastAsia="Calibri" w:cs="Times New Roman"/>
        </w:rPr>
        <w:t xml:space="preserve">l Comité de Radio y Televisión </w:t>
      </w:r>
      <w:r w:rsidR="00D11C75">
        <w:rPr>
          <w:rFonts w:eastAsia="Calibri" w:cs="Times New Roman"/>
        </w:rPr>
        <w:t>en 2017.</w:t>
      </w:r>
    </w:p>
    <w:p w14:paraId="1C662C5E" w14:textId="77777777" w:rsidR="00F8207F" w:rsidRPr="00634719" w:rsidRDefault="002C4785" w:rsidP="004B37C8">
      <w:pPr>
        <w:keepNext/>
        <w:spacing w:before="240" w:after="60"/>
        <w:ind w:left="851" w:hanging="851"/>
        <w:outlineLvl w:val="1"/>
        <w:rPr>
          <w:rFonts w:eastAsia="Times New Roman" w:cs="Times New Roman"/>
          <w:b/>
          <w:bCs/>
          <w:iCs/>
          <w:szCs w:val="28"/>
        </w:rPr>
      </w:pPr>
      <w:bookmarkStart w:id="52" w:name="_Toc469917662"/>
      <w:r w:rsidRPr="00634719">
        <w:rPr>
          <w:rFonts w:eastAsia="Times New Roman" w:cs="Times New Roman"/>
          <w:b/>
          <w:bCs/>
          <w:iCs/>
          <w:szCs w:val="28"/>
        </w:rPr>
        <w:t>IV.</w:t>
      </w:r>
      <w:r w:rsidR="004B37C8" w:rsidRPr="00634719">
        <w:rPr>
          <w:rFonts w:eastAsia="Times New Roman" w:cs="Times New Roman"/>
          <w:b/>
          <w:bCs/>
          <w:iCs/>
          <w:szCs w:val="28"/>
        </w:rPr>
        <w:t>10</w:t>
      </w:r>
      <w:r w:rsidR="00F8207F" w:rsidRPr="00634719">
        <w:rPr>
          <w:rFonts w:eastAsia="Times New Roman" w:cs="Times New Roman"/>
          <w:b/>
          <w:bCs/>
          <w:iCs/>
          <w:szCs w:val="28"/>
        </w:rPr>
        <w:t>.</w:t>
      </w:r>
      <w:r w:rsidR="00F8207F" w:rsidRPr="00634719">
        <w:rPr>
          <w:rFonts w:eastAsia="Times New Roman" w:cs="Times New Roman"/>
          <w:b/>
          <w:bCs/>
          <w:iCs/>
          <w:szCs w:val="28"/>
        </w:rPr>
        <w:tab/>
      </w:r>
      <w:r w:rsidR="004B37C8" w:rsidRPr="00634719">
        <w:rPr>
          <w:rFonts w:eastAsia="Times New Roman" w:cs="Times New Roman"/>
          <w:b/>
          <w:bCs/>
          <w:iCs/>
          <w:szCs w:val="28"/>
        </w:rPr>
        <w:t>Consultas sobre la aplicación de las disposiciones de la Ley y el Reglamento</w:t>
      </w:r>
      <w:bookmarkEnd w:id="52"/>
    </w:p>
    <w:p w14:paraId="16C0E519" w14:textId="77777777" w:rsidR="004B37C8" w:rsidRPr="00634719" w:rsidRDefault="004B37C8" w:rsidP="004B37C8">
      <w:pPr>
        <w:pStyle w:val="Ttulo1"/>
        <w:rPr>
          <w:rFonts w:eastAsia="Calibri"/>
        </w:rPr>
      </w:pPr>
      <w:bookmarkStart w:id="53" w:name="_Toc469917663"/>
      <w:r w:rsidRPr="00634719">
        <w:rPr>
          <w:rFonts w:eastAsia="Calibri"/>
        </w:rPr>
        <w:t>a) Reintegro de la prerrogativa del Partido del Trabajo</w:t>
      </w:r>
      <w:bookmarkEnd w:id="53"/>
    </w:p>
    <w:p w14:paraId="0121A67C" w14:textId="77777777" w:rsidR="004B37C8" w:rsidRPr="00634719" w:rsidRDefault="004B37C8" w:rsidP="00F8207F">
      <w:pPr>
        <w:rPr>
          <w:rFonts w:eastAsia="Calibri" w:cs="Times New Roman"/>
        </w:rPr>
      </w:pPr>
    </w:p>
    <w:p w14:paraId="02FC9195" w14:textId="77777777" w:rsidR="00F8207F" w:rsidRPr="00634719" w:rsidRDefault="00F8207F" w:rsidP="00F8207F">
      <w:pPr>
        <w:rPr>
          <w:rFonts w:eastAsia="Calibri" w:cs="Times New Roman"/>
        </w:rPr>
      </w:pPr>
      <w:r w:rsidRPr="00634719">
        <w:rPr>
          <w:rFonts w:eastAsia="Calibri" w:cs="Times New Roman"/>
        </w:rPr>
        <w:t>Durante el periodo que se informa, este Comité conoció la consulta presentada por el Partido del Trabajo, en relación al reintegro de su prerrogativa nacional en materia de radio y televisión a su favor, como consecuencia de lo dictado en la sentencia SUP-RAP-654/2015 respecto de la declaratoria relativa a su registro como partido político nacional. Al respecto, el Comité declaró improcedente dicha solicitud, en virtud de que los días de promocionales que no fueron transmitidos, fueron actos consumados y de imposible reparación, puesto que los tiempos en radio y televisión ya habían sido agotados.</w:t>
      </w:r>
    </w:p>
    <w:p w14:paraId="2E69ACE4" w14:textId="77777777" w:rsidR="00F8207F" w:rsidRPr="00634719" w:rsidRDefault="00F8207F" w:rsidP="00F8207F">
      <w:pPr>
        <w:rPr>
          <w:rFonts w:eastAsia="Calibri" w:cs="Times New Roman"/>
        </w:rPr>
      </w:pPr>
    </w:p>
    <w:p w14:paraId="271A68CD" w14:textId="77777777" w:rsidR="004B37C8" w:rsidRPr="00634719" w:rsidRDefault="004B37C8" w:rsidP="004B37C8">
      <w:pPr>
        <w:pStyle w:val="Ttulo1"/>
        <w:rPr>
          <w:rFonts w:eastAsia="Calibri"/>
        </w:rPr>
      </w:pPr>
      <w:bookmarkStart w:id="54" w:name="_Toc469917664"/>
      <w:r w:rsidRPr="00634719">
        <w:rPr>
          <w:rFonts w:eastAsia="Calibri"/>
        </w:rPr>
        <w:t>b) Suspensión de propaganda gubernamental</w:t>
      </w:r>
      <w:bookmarkEnd w:id="54"/>
    </w:p>
    <w:p w14:paraId="3B3353FB" w14:textId="77777777" w:rsidR="004B37C8" w:rsidRPr="00634719" w:rsidRDefault="004B37C8" w:rsidP="00F8207F">
      <w:pPr>
        <w:rPr>
          <w:rFonts w:eastAsia="Calibri" w:cs="Times New Roman"/>
        </w:rPr>
      </w:pPr>
    </w:p>
    <w:p w14:paraId="3B299BAA" w14:textId="77777777" w:rsidR="00F8207F" w:rsidRPr="00634719" w:rsidRDefault="00F8207F" w:rsidP="00F8207F">
      <w:pPr>
        <w:rPr>
          <w:rFonts w:eastAsia="Calibri" w:cs="Times New Roman"/>
        </w:rPr>
      </w:pPr>
      <w:r w:rsidRPr="00634719">
        <w:rPr>
          <w:rFonts w:eastAsia="Calibri" w:cs="Times New Roman"/>
        </w:rPr>
        <w:t>Asimismo, se conoció la consulta de la Dirección General de Radio, Televisión y Cinematografía de la Secretaría de Gobernación, en relación con las emisoras de la Ciudad de México, Morelos e Hidalgo obligadas a suspender la difusión de propaganda gubernamental por la elección extraordinaria del Ayuntamiento de Chiautla, Estado de México, en virtud de considerar que dicha decisión resulta desproporcionada. En respuesta a lo anterior, el Comité aprobó el Acuerdo INE/ACRT/09/2016, mediante el cual se determinó, básicamente, que de no incluir en el catálogo a aquellas emisoras que se ven y escuchan en el municipio de Chiautla para que suspendan propaganda gubernamental, las mismas incurrirían en incumplimiento a preceptos previstos por la Constitución federal.</w:t>
      </w:r>
    </w:p>
    <w:p w14:paraId="464591E3" w14:textId="77777777" w:rsidR="00F8207F" w:rsidRPr="00634719" w:rsidRDefault="00F8207F" w:rsidP="00FE3330">
      <w:pPr>
        <w:rPr>
          <w:rFonts w:eastAsia="Calibri" w:cs="Times New Roman"/>
        </w:rPr>
      </w:pPr>
    </w:p>
    <w:p w14:paraId="75FA9617" w14:textId="77777777" w:rsidR="00FE3330" w:rsidRPr="00634719" w:rsidRDefault="002C4785" w:rsidP="0090095B">
      <w:pPr>
        <w:keepNext/>
        <w:spacing w:before="240" w:after="60"/>
        <w:ind w:left="851" w:hanging="851"/>
        <w:outlineLvl w:val="1"/>
        <w:rPr>
          <w:rFonts w:eastAsia="Times New Roman" w:cs="Times New Roman"/>
          <w:b/>
          <w:bCs/>
          <w:iCs/>
          <w:szCs w:val="28"/>
        </w:rPr>
      </w:pPr>
      <w:bookmarkStart w:id="55" w:name="_Toc469917665"/>
      <w:r w:rsidRPr="00634719">
        <w:rPr>
          <w:rFonts w:eastAsia="Times New Roman" w:cs="Times New Roman"/>
          <w:b/>
          <w:bCs/>
          <w:iCs/>
          <w:szCs w:val="28"/>
        </w:rPr>
        <w:t>IV</w:t>
      </w:r>
      <w:r w:rsidR="004B37C8" w:rsidRPr="00634719">
        <w:rPr>
          <w:rFonts w:eastAsia="Times New Roman" w:cs="Times New Roman"/>
          <w:b/>
          <w:bCs/>
          <w:iCs/>
          <w:szCs w:val="28"/>
        </w:rPr>
        <w:t>.11</w:t>
      </w:r>
      <w:r w:rsidR="00FE3330" w:rsidRPr="00634719">
        <w:rPr>
          <w:rFonts w:eastAsia="Times New Roman" w:cs="Times New Roman"/>
          <w:b/>
          <w:bCs/>
          <w:iCs/>
          <w:szCs w:val="28"/>
        </w:rPr>
        <w:t>.</w:t>
      </w:r>
      <w:r w:rsidR="00FE3330" w:rsidRPr="00634719">
        <w:rPr>
          <w:rFonts w:eastAsia="Times New Roman" w:cs="Times New Roman"/>
          <w:b/>
          <w:bCs/>
          <w:iCs/>
          <w:szCs w:val="28"/>
        </w:rPr>
        <w:tab/>
        <w:t>Cumplimiento de las obligaciones de transparencia derivadas de la promulgación de la Ley General de Transparencia y Acceso a la Información Pública</w:t>
      </w:r>
      <w:bookmarkEnd w:id="55"/>
      <w:r w:rsidR="00FE3330" w:rsidRPr="00634719">
        <w:rPr>
          <w:rFonts w:eastAsia="Times New Roman" w:cs="Times New Roman"/>
          <w:b/>
          <w:bCs/>
          <w:iCs/>
          <w:szCs w:val="28"/>
        </w:rPr>
        <w:t xml:space="preserve"> </w:t>
      </w:r>
    </w:p>
    <w:p w14:paraId="295CEE63" w14:textId="77777777" w:rsidR="00FE3330" w:rsidRPr="00634719" w:rsidRDefault="00FE3330" w:rsidP="00FE3330">
      <w:pPr>
        <w:rPr>
          <w:rFonts w:eastAsia="Calibri" w:cs="Times New Roman"/>
        </w:rPr>
      </w:pPr>
    </w:p>
    <w:p w14:paraId="6D321385" w14:textId="7724DF8B" w:rsidR="00FE3330" w:rsidRPr="00634719" w:rsidRDefault="00FE3330" w:rsidP="00FE3330">
      <w:pPr>
        <w:rPr>
          <w:rFonts w:eastAsia="Calibri" w:cs="Times New Roman"/>
        </w:rPr>
      </w:pPr>
      <w:r w:rsidRPr="00634719">
        <w:rPr>
          <w:rFonts w:eastAsia="Calibri" w:cs="Times New Roman"/>
        </w:rPr>
        <w:t xml:space="preserve">Como consecuencia de la expedición de la Ley a que hace referencia el epígrafe </w:t>
      </w:r>
      <w:r w:rsidR="00F64748" w:rsidRPr="00634719">
        <w:rPr>
          <w:rFonts w:eastAsia="Calibri" w:cs="Times New Roman"/>
        </w:rPr>
        <w:t>de este</w:t>
      </w:r>
      <w:r w:rsidRPr="00634719">
        <w:rPr>
          <w:rFonts w:eastAsia="Calibri" w:cs="Times New Roman"/>
        </w:rPr>
        <w:t xml:space="preserve"> apartado</w:t>
      </w:r>
      <w:r w:rsidR="009E76F1" w:rsidRPr="00634719">
        <w:rPr>
          <w:rFonts w:eastAsia="Calibri" w:cs="Times New Roman"/>
        </w:rPr>
        <w:t xml:space="preserve"> (LGT)</w:t>
      </w:r>
      <w:r w:rsidRPr="00634719">
        <w:rPr>
          <w:rFonts w:eastAsia="Calibri" w:cs="Times New Roman"/>
        </w:rPr>
        <w:t xml:space="preserve">, fue creado el Sistema Nacional de Transparencia, organismo que emitió los “Lineamientos técnicos generales para la publicación, homologación y estandarización de la información de las obligaciones establecidas en el título quinto y en la fracción IV del artículo 31 de </w:t>
      </w:r>
      <w:r w:rsidR="009E76F1" w:rsidRPr="00634719">
        <w:rPr>
          <w:rFonts w:eastAsia="Calibri" w:cs="Times New Roman"/>
        </w:rPr>
        <w:t>esa</w:t>
      </w:r>
      <w:r w:rsidRPr="00634719">
        <w:rPr>
          <w:rFonts w:eastAsia="Calibri" w:cs="Times New Roman"/>
        </w:rPr>
        <w:t xml:space="preserve"> Ley, que deben de difundir los sujetos obligados en los portales de </w:t>
      </w:r>
      <w:r w:rsidR="005711A8">
        <w:rPr>
          <w:rFonts w:eastAsia="Calibri" w:cs="Times New Roman"/>
        </w:rPr>
        <w:t>Internet</w:t>
      </w:r>
      <w:r w:rsidRPr="00634719">
        <w:rPr>
          <w:rFonts w:eastAsia="Calibri" w:cs="Times New Roman"/>
        </w:rPr>
        <w:t xml:space="preserve"> y en la Plataforma Nacional de Transparencia.”</w:t>
      </w:r>
    </w:p>
    <w:p w14:paraId="3523C110" w14:textId="77777777" w:rsidR="00FE3330" w:rsidRPr="00634719" w:rsidRDefault="00FE3330" w:rsidP="00FE3330">
      <w:pPr>
        <w:rPr>
          <w:rFonts w:eastAsia="Calibri" w:cs="Times New Roman"/>
        </w:rPr>
      </w:pPr>
    </w:p>
    <w:p w14:paraId="37B26472" w14:textId="77777777" w:rsidR="00FE3330" w:rsidRPr="00634719" w:rsidRDefault="00FE3330" w:rsidP="00FE3330">
      <w:pPr>
        <w:rPr>
          <w:rFonts w:eastAsia="Calibri" w:cs="Times New Roman"/>
        </w:rPr>
      </w:pPr>
      <w:r w:rsidRPr="00634719">
        <w:rPr>
          <w:rFonts w:eastAsia="Calibri" w:cs="Times New Roman"/>
        </w:rPr>
        <w:t>Estos Lineamientos fueron aprobados en el Diario Oficial de la F</w:t>
      </w:r>
      <w:r w:rsidR="009E76F1" w:rsidRPr="00634719">
        <w:rPr>
          <w:rFonts w:eastAsia="Calibri" w:cs="Times New Roman"/>
        </w:rPr>
        <w:t xml:space="preserve">ederación del 4 de mayo de 2016 y </w:t>
      </w:r>
      <w:r w:rsidRPr="00634719">
        <w:rPr>
          <w:rFonts w:eastAsia="Calibri" w:cs="Times New Roman"/>
        </w:rPr>
        <w:t>prevén criterios de contenido, actualización, confiabilidad y formato de los datos atinentes.</w:t>
      </w:r>
      <w:r w:rsidR="009E76F1" w:rsidRPr="00634719">
        <w:rPr>
          <w:rFonts w:eastAsia="Calibri" w:cs="Times New Roman"/>
        </w:rPr>
        <w:t xml:space="preserve"> </w:t>
      </w:r>
      <w:r w:rsidRPr="00634719">
        <w:rPr>
          <w:rFonts w:eastAsia="Calibri" w:cs="Times New Roman"/>
        </w:rPr>
        <w:t>Los “criterios de contenido” representan los rubros de informac</w:t>
      </w:r>
      <w:r w:rsidR="009E76F1" w:rsidRPr="00634719">
        <w:rPr>
          <w:rFonts w:eastAsia="Calibri" w:cs="Times New Roman"/>
        </w:rPr>
        <w:t>ión que deberán transparentarse.</w:t>
      </w:r>
    </w:p>
    <w:p w14:paraId="51C436E4" w14:textId="77777777" w:rsidR="00FE3330" w:rsidRPr="00634719" w:rsidRDefault="00FE3330" w:rsidP="00FE3330">
      <w:pPr>
        <w:rPr>
          <w:rFonts w:eastAsia="Calibri" w:cs="Times New Roman"/>
        </w:rPr>
      </w:pPr>
    </w:p>
    <w:p w14:paraId="6F7A9B9F" w14:textId="5CA0D7C6" w:rsidR="00FE3330" w:rsidRPr="00634719" w:rsidRDefault="00FE3330" w:rsidP="00FE3330">
      <w:pPr>
        <w:rPr>
          <w:rFonts w:eastAsia="Calibri" w:cs="Times New Roman"/>
        </w:rPr>
      </w:pPr>
      <w:r w:rsidRPr="00634719">
        <w:rPr>
          <w:rFonts w:eastAsia="Calibri" w:cs="Times New Roman"/>
        </w:rPr>
        <w:t xml:space="preserve">Por otra parte, los criterios de actualización, confiabilidad y formato disponen la temporalidad para la actualización de la información, su conservación en el sitio de </w:t>
      </w:r>
      <w:r w:rsidR="005711A8">
        <w:rPr>
          <w:rFonts w:eastAsia="Calibri" w:cs="Times New Roman"/>
        </w:rPr>
        <w:t>Internet</w:t>
      </w:r>
      <w:r w:rsidRPr="00634719">
        <w:rPr>
          <w:rFonts w:eastAsia="Calibri" w:cs="Times New Roman"/>
        </w:rPr>
        <w:t xml:space="preserve"> y en la Plataforma Nacional de Transparencia; la precisión de las áreas o unidades administrativas que generan o poseen la información y son responsables de publicarla y actualizarla. Asimismo, las fechas de actualización y de validación; condiciones de reutilización, y finalmente, el formato conforme al cual se deberán capturar los datos atinentes.</w:t>
      </w:r>
    </w:p>
    <w:p w14:paraId="4DB117F3" w14:textId="77777777" w:rsidR="00FE3330" w:rsidRPr="00634719" w:rsidRDefault="00FE3330" w:rsidP="00FE3330">
      <w:pPr>
        <w:rPr>
          <w:rFonts w:eastAsia="Calibri" w:cs="Times New Roman"/>
        </w:rPr>
      </w:pPr>
    </w:p>
    <w:p w14:paraId="1DF0A26A" w14:textId="77777777" w:rsidR="00FE3330" w:rsidRPr="00634719" w:rsidRDefault="00FE3330" w:rsidP="00FE3330">
      <w:pPr>
        <w:rPr>
          <w:rFonts w:eastAsia="Calibri" w:cs="Times New Roman"/>
        </w:rPr>
      </w:pPr>
      <w:r w:rsidRPr="00634719">
        <w:rPr>
          <w:rFonts w:eastAsia="Calibri" w:cs="Times New Roman"/>
        </w:rPr>
        <w:t xml:space="preserve">En tal sentido, el Comité de Radio y Televisión </w:t>
      </w:r>
      <w:r w:rsidR="009E76F1" w:rsidRPr="00634719">
        <w:rPr>
          <w:rFonts w:eastAsia="Calibri" w:cs="Times New Roman"/>
        </w:rPr>
        <w:t>realizó</w:t>
      </w:r>
      <w:r w:rsidRPr="00634719">
        <w:rPr>
          <w:rFonts w:eastAsia="Calibri" w:cs="Times New Roman"/>
        </w:rPr>
        <w:t xml:space="preserve"> una reunión de trabajo con personal del Instituto Nacional de Transparencia, Acceso a la Información y </w:t>
      </w:r>
      <w:r w:rsidR="009E76F1" w:rsidRPr="00634719">
        <w:rPr>
          <w:rFonts w:eastAsia="Calibri" w:cs="Times New Roman"/>
        </w:rPr>
        <w:t xml:space="preserve">Protección de Datos Personales </w:t>
      </w:r>
      <w:r w:rsidRPr="00634719">
        <w:rPr>
          <w:rFonts w:eastAsia="Calibri" w:cs="Times New Roman"/>
        </w:rPr>
        <w:t>el 9 de septiembre de 2016, con la finalidad de atender observaciones, dudas y comentarios de los partidos políticos respecto de sus obligaciones en la materia.</w:t>
      </w:r>
    </w:p>
    <w:p w14:paraId="33938DE2" w14:textId="77777777" w:rsidR="00FE3330" w:rsidRPr="00634719" w:rsidRDefault="00FE3330" w:rsidP="00FE3330">
      <w:pPr>
        <w:rPr>
          <w:rFonts w:eastAsia="Calibri" w:cs="Times New Roman"/>
        </w:rPr>
      </w:pPr>
    </w:p>
    <w:p w14:paraId="3EB6D49E" w14:textId="77777777" w:rsidR="00035606" w:rsidRPr="00634719" w:rsidRDefault="002C4785" w:rsidP="00035606">
      <w:pPr>
        <w:keepNext/>
        <w:spacing w:before="240" w:after="60"/>
        <w:outlineLvl w:val="1"/>
        <w:rPr>
          <w:rFonts w:eastAsia="Times New Roman" w:cs="Times New Roman"/>
          <w:b/>
          <w:bCs/>
          <w:iCs/>
          <w:szCs w:val="28"/>
        </w:rPr>
      </w:pPr>
      <w:bookmarkStart w:id="56" w:name="_Toc469917666"/>
      <w:r w:rsidRPr="00634719">
        <w:rPr>
          <w:rFonts w:eastAsia="Times New Roman" w:cs="Times New Roman"/>
          <w:b/>
          <w:bCs/>
          <w:iCs/>
          <w:szCs w:val="28"/>
        </w:rPr>
        <w:t>IV</w:t>
      </w:r>
      <w:r w:rsidR="004B37C8" w:rsidRPr="00634719">
        <w:rPr>
          <w:rFonts w:eastAsia="Times New Roman" w:cs="Times New Roman"/>
          <w:b/>
          <w:bCs/>
          <w:iCs/>
          <w:szCs w:val="28"/>
        </w:rPr>
        <w:t>.12</w:t>
      </w:r>
      <w:r w:rsidR="0090095B" w:rsidRPr="00634719">
        <w:rPr>
          <w:rFonts w:eastAsia="Times New Roman" w:cs="Times New Roman"/>
          <w:b/>
          <w:bCs/>
          <w:iCs/>
          <w:szCs w:val="28"/>
        </w:rPr>
        <w:t xml:space="preserve">. </w:t>
      </w:r>
      <w:r w:rsidR="00035606" w:rsidRPr="00634719">
        <w:rPr>
          <w:rFonts w:eastAsia="Times New Roman" w:cs="Times New Roman"/>
          <w:b/>
          <w:bCs/>
          <w:iCs/>
          <w:szCs w:val="28"/>
        </w:rPr>
        <w:t>Pautas de reposición</w:t>
      </w:r>
      <w:bookmarkEnd w:id="56"/>
    </w:p>
    <w:p w14:paraId="0707901D" w14:textId="77777777" w:rsidR="00035606" w:rsidRPr="00634719" w:rsidRDefault="00035606" w:rsidP="00035606">
      <w:pPr>
        <w:rPr>
          <w:rFonts w:eastAsia="Calibri" w:cs="Times New Roman"/>
        </w:rPr>
      </w:pPr>
    </w:p>
    <w:p w14:paraId="48304C6D" w14:textId="77777777" w:rsidR="00035606" w:rsidRPr="00634719" w:rsidRDefault="00035606" w:rsidP="00035606">
      <w:pPr>
        <w:rPr>
          <w:rFonts w:eastAsia="Calibri" w:cs="Times New Roman"/>
        </w:rPr>
      </w:pPr>
      <w:r w:rsidRPr="00634719">
        <w:rPr>
          <w:rFonts w:eastAsia="Calibri" w:cs="Times New Roman"/>
        </w:rPr>
        <w:t>En el Informe Anual de 2015</w:t>
      </w:r>
      <w:r w:rsidRPr="00634719">
        <w:rPr>
          <w:rStyle w:val="Refdenotaalpie"/>
          <w:rFonts w:eastAsia="Calibri" w:cs="Times New Roman"/>
        </w:rPr>
        <w:footnoteReference w:id="22"/>
      </w:r>
      <w:r w:rsidRPr="00634719">
        <w:rPr>
          <w:rFonts w:eastAsia="Calibri" w:cs="Times New Roman"/>
        </w:rPr>
        <w:t xml:space="preserve"> se dio cuenta de las actividades conducentes a emitir un criterio general para la reposición de omisiones o deficiencias en las transmisiones derivadas de diversas resoluciones emitidas por el mismo, y aprobar las pautas de reposición para concesionarios y permisionarios.</w:t>
      </w:r>
    </w:p>
    <w:p w14:paraId="7FF0CBA8" w14:textId="77777777" w:rsidR="00035606" w:rsidRPr="00634719" w:rsidRDefault="00035606" w:rsidP="00035606">
      <w:pPr>
        <w:rPr>
          <w:rFonts w:eastAsia="Calibri" w:cs="Times New Roman"/>
        </w:rPr>
      </w:pPr>
    </w:p>
    <w:p w14:paraId="53C1F8F8" w14:textId="77777777" w:rsidR="00035606" w:rsidRPr="00634719" w:rsidRDefault="00035606" w:rsidP="00035606">
      <w:pPr>
        <w:rPr>
          <w:rFonts w:eastAsia="Calibri" w:cs="Times New Roman"/>
        </w:rPr>
      </w:pPr>
      <w:r w:rsidRPr="00634719">
        <w:rPr>
          <w:rFonts w:eastAsia="Calibri" w:cs="Times New Roman"/>
        </w:rPr>
        <w:t>El criterio fue aprobado por el Consejo General mediante Acuerdo identificado con la clave INE/CG1008/2015, ordenando a este Comité elaborar y aprobar las pautas de reposición para los concesionarios y permisionarios obligados a su realización.</w:t>
      </w:r>
    </w:p>
    <w:p w14:paraId="5379358F" w14:textId="77777777" w:rsidR="00035606" w:rsidRPr="00634719" w:rsidRDefault="00035606" w:rsidP="00035606">
      <w:pPr>
        <w:rPr>
          <w:rFonts w:eastAsia="Calibri" w:cs="Times New Roman"/>
        </w:rPr>
      </w:pPr>
    </w:p>
    <w:p w14:paraId="6C088544" w14:textId="77777777" w:rsidR="00035606" w:rsidRPr="00634719" w:rsidRDefault="00035606" w:rsidP="00035606">
      <w:pPr>
        <w:rPr>
          <w:rFonts w:eastAsia="Calibri" w:cs="Times New Roman"/>
        </w:rPr>
      </w:pPr>
      <w:r w:rsidRPr="00634719">
        <w:rPr>
          <w:rFonts w:eastAsia="Calibri" w:cs="Times New Roman"/>
        </w:rPr>
        <w:t>En consecuencia, en sesión del 17 de diciembre de 2015, el Comité emitió el Acuerdo por el que se aprobaron las pautas de reposición correspondientes a los años 2008, 2009 y 2010, identificado con la clave INE/ACRT/57/2015.</w:t>
      </w:r>
    </w:p>
    <w:p w14:paraId="1DED6523" w14:textId="77777777" w:rsidR="00035606" w:rsidRPr="00634719" w:rsidRDefault="00035606" w:rsidP="00035606">
      <w:pPr>
        <w:rPr>
          <w:rFonts w:eastAsia="Calibri" w:cs="Times New Roman"/>
        </w:rPr>
      </w:pPr>
    </w:p>
    <w:p w14:paraId="374DA4B1" w14:textId="2B30794F" w:rsidR="00035606" w:rsidRPr="00634719" w:rsidRDefault="00035606" w:rsidP="00035606">
      <w:pPr>
        <w:rPr>
          <w:rFonts w:eastAsia="Calibri" w:cs="Times New Roman"/>
        </w:rPr>
      </w:pPr>
      <w:r w:rsidRPr="00634719">
        <w:rPr>
          <w:rFonts w:eastAsia="Calibri" w:cs="Times New Roman"/>
        </w:rPr>
        <w:t>Sin embargo, mediante sentencia del 27 de enero de 2016, recaída al Recurso de Apelación identificado con la clave SUP-RAP-815/2016, la Sala Superior del Tribunal Electoral del Poder Judicial de la Federación revocó el Acuerdo INE/CG1008/2015, así como el Acuerdo INE/ACRT/57/2015</w:t>
      </w:r>
      <w:r w:rsidR="004C63EF">
        <w:rPr>
          <w:rFonts w:eastAsia="Calibri" w:cs="Times New Roman"/>
        </w:rPr>
        <w:t xml:space="preserve"> y demás</w:t>
      </w:r>
      <w:r w:rsidR="0042477B">
        <w:rPr>
          <w:rFonts w:eastAsia="Calibri" w:cs="Times New Roman"/>
        </w:rPr>
        <w:t xml:space="preserve"> </w:t>
      </w:r>
      <w:r w:rsidRPr="00634719">
        <w:rPr>
          <w:rFonts w:eastAsia="Calibri" w:cs="Times New Roman"/>
        </w:rPr>
        <w:t>actos administrativos que instrumentaron la orden de reposición</w:t>
      </w:r>
      <w:r w:rsidR="00664E72" w:rsidRPr="00634719">
        <w:rPr>
          <w:rFonts w:eastAsia="Calibri" w:cs="Times New Roman"/>
        </w:rPr>
        <w:t>, por considerar que se actualizaba la prescripción en la ejecución de las resoluciones firmes que ordenaron reponer los materiales omitidos</w:t>
      </w:r>
      <w:r w:rsidRPr="00634719">
        <w:rPr>
          <w:rFonts w:eastAsia="Calibri" w:cs="Times New Roman"/>
        </w:rPr>
        <w:t>.</w:t>
      </w:r>
    </w:p>
    <w:p w14:paraId="38B3DDE3" w14:textId="77777777" w:rsidR="00FE3330" w:rsidRPr="00634719" w:rsidRDefault="002C4785" w:rsidP="006A0A32">
      <w:pPr>
        <w:keepNext/>
        <w:spacing w:before="240" w:after="60"/>
        <w:ind w:left="851" w:hanging="851"/>
        <w:outlineLvl w:val="1"/>
        <w:rPr>
          <w:rFonts w:eastAsia="Times New Roman" w:cs="Times New Roman"/>
          <w:b/>
          <w:bCs/>
          <w:iCs/>
          <w:szCs w:val="28"/>
        </w:rPr>
      </w:pPr>
      <w:bookmarkStart w:id="57" w:name="_Toc469917667"/>
      <w:r w:rsidRPr="00634719">
        <w:rPr>
          <w:rFonts w:eastAsia="Times New Roman" w:cs="Times New Roman"/>
          <w:b/>
          <w:bCs/>
          <w:iCs/>
          <w:szCs w:val="28"/>
        </w:rPr>
        <w:t>IV.</w:t>
      </w:r>
      <w:r w:rsidR="006A0A32" w:rsidRPr="00634719">
        <w:rPr>
          <w:rFonts w:eastAsia="Times New Roman" w:cs="Times New Roman"/>
          <w:b/>
          <w:bCs/>
          <w:iCs/>
          <w:szCs w:val="28"/>
        </w:rPr>
        <w:t>13</w:t>
      </w:r>
      <w:r w:rsidR="00FE3330" w:rsidRPr="00634719">
        <w:rPr>
          <w:rFonts w:eastAsia="Times New Roman" w:cs="Times New Roman"/>
          <w:b/>
          <w:bCs/>
          <w:iCs/>
          <w:szCs w:val="28"/>
        </w:rPr>
        <w:t>.</w:t>
      </w:r>
      <w:r w:rsidR="00FE3330" w:rsidRPr="00634719">
        <w:rPr>
          <w:rFonts w:eastAsia="Times New Roman" w:cs="Times New Roman"/>
          <w:b/>
          <w:bCs/>
          <w:iCs/>
          <w:szCs w:val="28"/>
        </w:rPr>
        <w:tab/>
        <w:t>Participación del Comité en la elaboración del Reglamento de Elecciones</w:t>
      </w:r>
      <w:bookmarkEnd w:id="57"/>
      <w:r w:rsidR="00FE3330" w:rsidRPr="00634719">
        <w:rPr>
          <w:rFonts w:eastAsia="Times New Roman" w:cs="Times New Roman"/>
          <w:b/>
          <w:bCs/>
          <w:iCs/>
          <w:szCs w:val="28"/>
        </w:rPr>
        <w:t xml:space="preserve"> </w:t>
      </w:r>
    </w:p>
    <w:p w14:paraId="67542128" w14:textId="77777777" w:rsidR="00FE3330" w:rsidRPr="00634719" w:rsidRDefault="00FE3330" w:rsidP="00FE3330">
      <w:pPr>
        <w:rPr>
          <w:rFonts w:eastAsia="Calibri" w:cs="Times New Roman"/>
        </w:rPr>
      </w:pPr>
    </w:p>
    <w:p w14:paraId="2188F79D" w14:textId="77777777" w:rsidR="003C2AE5" w:rsidRPr="00634719" w:rsidRDefault="003C2AE5" w:rsidP="003C2AE5">
      <w:pPr>
        <w:rPr>
          <w:rFonts w:eastAsia="Calibri" w:cs="Times New Roman"/>
        </w:rPr>
      </w:pPr>
      <w:r w:rsidRPr="00634719">
        <w:rPr>
          <w:rFonts w:eastAsia="Calibri" w:cs="Times New Roman"/>
        </w:rPr>
        <w:t>Ante el aumento de sus atribuciones y la creciente complejidad que ello acarrea en el desahogo de las actividades que despliega el Instituto Nacional Electoral</w:t>
      </w:r>
      <w:r w:rsidR="00F448F1" w:rsidRPr="00634719">
        <w:rPr>
          <w:rFonts w:eastAsia="Calibri" w:cs="Times New Roman"/>
        </w:rPr>
        <w:t>,</w:t>
      </w:r>
      <w:r w:rsidRPr="00634719">
        <w:rPr>
          <w:rFonts w:eastAsia="Calibri" w:cs="Times New Roman"/>
        </w:rPr>
        <w:t xml:space="preserve"> se consideró imperativo reunir en un solo </w:t>
      </w:r>
      <w:r w:rsidR="009E76F1" w:rsidRPr="00634719">
        <w:rPr>
          <w:rFonts w:eastAsia="Calibri" w:cs="Times New Roman"/>
        </w:rPr>
        <w:t>ordenamiento</w:t>
      </w:r>
      <w:r w:rsidRPr="00634719">
        <w:rPr>
          <w:rFonts w:eastAsia="Calibri" w:cs="Times New Roman"/>
        </w:rPr>
        <w:t xml:space="preserve"> aquellas normas que regulen las actividades a desarrollar en cualquier proceso electoral, sea como institución rectora, o directamente responsable en su implementación.</w:t>
      </w:r>
    </w:p>
    <w:p w14:paraId="1E901416" w14:textId="77777777" w:rsidR="003C2AE5" w:rsidRPr="00634719" w:rsidRDefault="003C2AE5" w:rsidP="003C2AE5">
      <w:pPr>
        <w:rPr>
          <w:rFonts w:eastAsia="Calibri" w:cs="Times New Roman"/>
        </w:rPr>
      </w:pPr>
    </w:p>
    <w:p w14:paraId="185F3F80" w14:textId="77777777" w:rsidR="00B16652" w:rsidRPr="00634719" w:rsidRDefault="00B16652" w:rsidP="003C2AE5">
      <w:pPr>
        <w:rPr>
          <w:rFonts w:eastAsia="Calibri" w:cs="Times New Roman"/>
        </w:rPr>
      </w:pPr>
      <w:r w:rsidRPr="00634719">
        <w:rPr>
          <w:rFonts w:eastAsia="Calibri" w:cs="Times New Roman"/>
        </w:rPr>
        <w:t>Dicho instrumento normativo, denominado “</w:t>
      </w:r>
      <w:r w:rsidR="0090095B" w:rsidRPr="00634719">
        <w:rPr>
          <w:rFonts w:eastAsia="Calibri" w:cs="Times New Roman"/>
        </w:rPr>
        <w:t>Reglamento de Elecciones</w:t>
      </w:r>
      <w:r w:rsidRPr="00634719">
        <w:rPr>
          <w:rFonts w:eastAsia="Calibri" w:cs="Times New Roman"/>
        </w:rPr>
        <w:t xml:space="preserve">” incluyó en sus versiones preliminares </w:t>
      </w:r>
      <w:r w:rsidR="0090095B" w:rsidRPr="00634719">
        <w:rPr>
          <w:rFonts w:eastAsia="Calibri" w:cs="Times New Roman"/>
        </w:rPr>
        <w:t xml:space="preserve">temas </w:t>
      </w:r>
      <w:r w:rsidRPr="00634719">
        <w:rPr>
          <w:rFonts w:eastAsia="Calibri" w:cs="Times New Roman"/>
        </w:rPr>
        <w:t xml:space="preserve">vinculados con las funciones del </w:t>
      </w:r>
      <w:r w:rsidR="0090095B" w:rsidRPr="00634719">
        <w:rPr>
          <w:rFonts w:eastAsia="Calibri" w:cs="Times New Roman"/>
        </w:rPr>
        <w:t xml:space="preserve">Comité, </w:t>
      </w:r>
      <w:r w:rsidRPr="00634719">
        <w:rPr>
          <w:rFonts w:eastAsia="Calibri" w:cs="Times New Roman"/>
        </w:rPr>
        <w:t xml:space="preserve">tales como </w:t>
      </w:r>
      <w:r w:rsidR="0090095B" w:rsidRPr="00634719">
        <w:rPr>
          <w:rFonts w:eastAsia="Calibri" w:cs="Times New Roman"/>
        </w:rPr>
        <w:t xml:space="preserve">los lineamientos de cobertura noticiosa </w:t>
      </w:r>
      <w:r w:rsidR="009E76F1" w:rsidRPr="00634719">
        <w:rPr>
          <w:rFonts w:eastAsia="Calibri" w:cs="Times New Roman"/>
        </w:rPr>
        <w:t xml:space="preserve">su </w:t>
      </w:r>
      <w:r w:rsidR="0090095B" w:rsidRPr="00634719">
        <w:rPr>
          <w:rFonts w:eastAsia="Calibri" w:cs="Times New Roman"/>
        </w:rPr>
        <w:t>monitoreo</w:t>
      </w:r>
      <w:r w:rsidRPr="00634719">
        <w:rPr>
          <w:rFonts w:eastAsia="Calibri" w:cs="Times New Roman"/>
        </w:rPr>
        <w:t>.</w:t>
      </w:r>
    </w:p>
    <w:p w14:paraId="1913CB1F" w14:textId="77777777" w:rsidR="00B16652" w:rsidRPr="00634719" w:rsidRDefault="00B16652" w:rsidP="003C2AE5">
      <w:pPr>
        <w:rPr>
          <w:rFonts w:eastAsia="Calibri" w:cs="Times New Roman"/>
        </w:rPr>
      </w:pPr>
    </w:p>
    <w:p w14:paraId="276431E4" w14:textId="77777777" w:rsidR="0090095B" w:rsidRPr="00634719" w:rsidRDefault="00B16652" w:rsidP="0090095B">
      <w:pPr>
        <w:rPr>
          <w:rFonts w:eastAsia="Calibri" w:cs="Times New Roman"/>
        </w:rPr>
      </w:pPr>
      <w:r w:rsidRPr="00634719">
        <w:rPr>
          <w:rFonts w:eastAsia="Calibri" w:cs="Times New Roman"/>
        </w:rPr>
        <w:t xml:space="preserve">Ante ello, el Comité determinó llevar </w:t>
      </w:r>
      <w:r w:rsidR="0037147F" w:rsidRPr="00634719">
        <w:rPr>
          <w:rFonts w:eastAsia="Calibri" w:cs="Times New Roman"/>
        </w:rPr>
        <w:t xml:space="preserve">la postura de sus integrantes sobre la regulación de dichos temas </w:t>
      </w:r>
      <w:r w:rsidR="0090095B" w:rsidRPr="00634719">
        <w:rPr>
          <w:rFonts w:eastAsia="Calibri" w:cs="Times New Roman"/>
        </w:rPr>
        <w:t>a la Comisión de Reglamentos</w:t>
      </w:r>
      <w:r w:rsidR="0037147F" w:rsidRPr="00634719">
        <w:rPr>
          <w:rFonts w:eastAsia="Calibri" w:cs="Times New Roman"/>
        </w:rPr>
        <w:t xml:space="preserve"> del Consejo General.</w:t>
      </w:r>
      <w:r w:rsidR="00F448F1" w:rsidRPr="00634719">
        <w:rPr>
          <w:rFonts w:eastAsia="Calibri" w:cs="Times New Roman"/>
        </w:rPr>
        <w:t xml:space="preserve"> </w:t>
      </w:r>
      <w:r w:rsidR="0037147F" w:rsidRPr="00634719">
        <w:rPr>
          <w:rFonts w:eastAsia="Calibri" w:cs="Times New Roman"/>
        </w:rPr>
        <w:t>E</w:t>
      </w:r>
      <w:r w:rsidR="0090095B" w:rsidRPr="00634719">
        <w:rPr>
          <w:rFonts w:eastAsia="Calibri" w:cs="Times New Roman"/>
        </w:rPr>
        <w:t xml:space="preserve">l 23 de agosto de 2016 se desarrolló </w:t>
      </w:r>
      <w:r w:rsidR="00F448F1" w:rsidRPr="00634719">
        <w:rPr>
          <w:rFonts w:eastAsia="Calibri" w:cs="Times New Roman"/>
        </w:rPr>
        <w:t>una reunión de dicha Comisión</w:t>
      </w:r>
      <w:r w:rsidR="0090095B" w:rsidRPr="00634719">
        <w:rPr>
          <w:rFonts w:eastAsia="Calibri" w:cs="Times New Roman"/>
        </w:rPr>
        <w:t xml:space="preserve">, </w:t>
      </w:r>
      <w:r w:rsidR="00F448F1" w:rsidRPr="00634719">
        <w:rPr>
          <w:rFonts w:eastAsia="Calibri" w:cs="Times New Roman"/>
        </w:rPr>
        <w:t>y en la misma</w:t>
      </w:r>
      <w:r w:rsidR="0090095B" w:rsidRPr="00634719">
        <w:rPr>
          <w:rFonts w:eastAsia="Calibri" w:cs="Times New Roman"/>
        </w:rPr>
        <w:t xml:space="preserve"> </w:t>
      </w:r>
      <w:r w:rsidR="009E76F1" w:rsidRPr="00634719">
        <w:rPr>
          <w:rFonts w:eastAsia="Calibri" w:cs="Times New Roman"/>
        </w:rPr>
        <w:t>el Director Ejecutivo de Prerrogativas y Partidos Políticos, en calidad de Secretario Técnico del Comité de Radio y Televisión</w:t>
      </w:r>
      <w:r w:rsidR="009A0587" w:rsidRPr="00634719">
        <w:rPr>
          <w:rFonts w:eastAsia="Calibri" w:cs="Times New Roman"/>
        </w:rPr>
        <w:t>,</w:t>
      </w:r>
      <w:r w:rsidR="009E76F1" w:rsidRPr="00634719">
        <w:rPr>
          <w:rFonts w:eastAsia="Calibri" w:cs="Times New Roman"/>
        </w:rPr>
        <w:t xml:space="preserve"> </w:t>
      </w:r>
      <w:r w:rsidR="009A0587" w:rsidRPr="00634719">
        <w:rPr>
          <w:rFonts w:eastAsia="Calibri" w:cs="Times New Roman"/>
        </w:rPr>
        <w:t>expresó</w:t>
      </w:r>
      <w:r w:rsidR="00F448F1" w:rsidRPr="00634719">
        <w:rPr>
          <w:rFonts w:eastAsia="Calibri" w:cs="Times New Roman"/>
        </w:rPr>
        <w:t xml:space="preserve"> las posturas aludidas</w:t>
      </w:r>
      <w:r w:rsidR="0037147F" w:rsidRPr="00634719">
        <w:rPr>
          <w:rFonts w:eastAsia="Calibri" w:cs="Times New Roman"/>
        </w:rPr>
        <w:t>.</w:t>
      </w:r>
    </w:p>
    <w:p w14:paraId="49DAB232" w14:textId="77777777" w:rsidR="0090095B" w:rsidRPr="00634719" w:rsidRDefault="0090095B" w:rsidP="0090095B">
      <w:pPr>
        <w:rPr>
          <w:rFonts w:eastAsia="Calibri" w:cs="Times New Roman"/>
        </w:rPr>
      </w:pPr>
    </w:p>
    <w:p w14:paraId="65F3151C" w14:textId="77777777" w:rsidR="000D07A3" w:rsidRPr="00634719" w:rsidRDefault="0090095B" w:rsidP="0090095B">
      <w:pPr>
        <w:rPr>
          <w:rFonts w:eastAsia="Calibri" w:cs="Times New Roman"/>
        </w:rPr>
      </w:pPr>
      <w:r w:rsidRPr="00634719">
        <w:rPr>
          <w:rFonts w:eastAsia="Calibri" w:cs="Times New Roman"/>
        </w:rPr>
        <w:t>En ese sentido, el 7 de septiembre se aprobó en el Consejo General el Reglamento de Elecciones</w:t>
      </w:r>
      <w:r w:rsidR="009E76F1" w:rsidRPr="00634719">
        <w:rPr>
          <w:rFonts w:eastAsia="Calibri" w:cs="Times New Roman"/>
        </w:rPr>
        <w:t>,</w:t>
      </w:r>
      <w:r w:rsidRPr="00634719">
        <w:rPr>
          <w:rFonts w:eastAsia="Calibri" w:cs="Times New Roman"/>
        </w:rPr>
        <w:t xml:space="preserve"> en cuyo articulado se reguló el monitoreo de noticieros de manera genérica y fueron extraídos </w:t>
      </w:r>
      <w:r w:rsidR="00F448F1" w:rsidRPr="00634719">
        <w:rPr>
          <w:rFonts w:eastAsia="Calibri" w:cs="Times New Roman"/>
        </w:rPr>
        <w:t xml:space="preserve">del mismo </w:t>
      </w:r>
      <w:r w:rsidRPr="00634719">
        <w:rPr>
          <w:rFonts w:eastAsia="Calibri" w:cs="Times New Roman"/>
        </w:rPr>
        <w:t>los anexos relacionados con los lineamientos y la</w:t>
      </w:r>
      <w:r w:rsidR="00F448F1" w:rsidRPr="00634719">
        <w:rPr>
          <w:rFonts w:eastAsia="Calibri" w:cs="Times New Roman"/>
        </w:rPr>
        <w:t xml:space="preserve"> metodología para el monitoreo de espacios noticiosos.</w:t>
      </w:r>
    </w:p>
    <w:sectPr w:rsidR="000D07A3" w:rsidRPr="00634719" w:rsidSect="00FE3330">
      <w:headerReference w:type="default" r:id="rId22"/>
      <w:footerReference w:type="default" r:id="rId23"/>
      <w:headerReference w:type="first" r:id="rId24"/>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847AC9" w14:textId="77777777" w:rsidR="00A944A9" w:rsidRDefault="00A944A9" w:rsidP="00FE3330">
      <w:r>
        <w:separator/>
      </w:r>
    </w:p>
  </w:endnote>
  <w:endnote w:type="continuationSeparator" w:id="0">
    <w:p w14:paraId="1EC3F633" w14:textId="77777777" w:rsidR="00A944A9" w:rsidRDefault="00A944A9" w:rsidP="00FE3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070"/>
      <w:gridCol w:w="1768"/>
    </w:tblGrid>
    <w:tr w:rsidR="00CC311A" w14:paraId="7ED52B7A" w14:textId="77777777">
      <w:trPr>
        <w:trHeight w:val="727"/>
      </w:trPr>
      <w:tc>
        <w:tcPr>
          <w:tcW w:w="4000" w:type="pct"/>
          <w:tcBorders>
            <w:right w:val="triple" w:sz="4" w:space="0" w:color="4F81BD"/>
          </w:tcBorders>
        </w:tcPr>
        <w:p w14:paraId="45147344" w14:textId="77777777" w:rsidR="00CC311A" w:rsidRDefault="00CC311A">
          <w:pPr>
            <w:tabs>
              <w:tab w:val="left" w:pos="620"/>
              <w:tab w:val="center" w:pos="4320"/>
            </w:tabs>
            <w:jc w:val="right"/>
            <w:rPr>
              <w:rFonts w:ascii="Cambria" w:hAnsi="Cambria"/>
              <w:sz w:val="20"/>
              <w:szCs w:val="20"/>
              <w:lang w:val="es-ES"/>
            </w:rPr>
          </w:pPr>
        </w:p>
      </w:tc>
      <w:tc>
        <w:tcPr>
          <w:tcW w:w="1000" w:type="pct"/>
          <w:tcBorders>
            <w:left w:val="triple" w:sz="4" w:space="0" w:color="4F81BD"/>
          </w:tcBorders>
        </w:tcPr>
        <w:p w14:paraId="3C96C375" w14:textId="77777777" w:rsidR="00CC311A" w:rsidRDefault="00CC311A">
          <w:pPr>
            <w:tabs>
              <w:tab w:val="left" w:pos="1490"/>
            </w:tabs>
            <w:rPr>
              <w:rFonts w:ascii="Cambria" w:hAnsi="Cambria"/>
              <w:sz w:val="28"/>
              <w:szCs w:val="28"/>
              <w:lang w:val="es-ES"/>
            </w:rPr>
          </w:pPr>
          <w:r>
            <w:rPr>
              <w:lang w:val="es-ES"/>
            </w:rPr>
            <w:fldChar w:fldCharType="begin"/>
          </w:r>
          <w:r>
            <w:rPr>
              <w:lang w:val="es-ES"/>
            </w:rPr>
            <w:instrText xml:space="preserve"> PAGE    \* MERGEFORMAT </w:instrText>
          </w:r>
          <w:r>
            <w:rPr>
              <w:lang w:val="es-ES"/>
            </w:rPr>
            <w:fldChar w:fldCharType="separate"/>
          </w:r>
          <w:r w:rsidR="000C44A5" w:rsidRPr="000C44A5">
            <w:rPr>
              <w:noProof/>
            </w:rPr>
            <w:t>3</w:t>
          </w:r>
          <w:r>
            <w:rPr>
              <w:lang w:val="es-ES"/>
            </w:rPr>
            <w:fldChar w:fldCharType="end"/>
          </w:r>
        </w:p>
      </w:tc>
    </w:tr>
  </w:tbl>
  <w:p w14:paraId="52F1EE91" w14:textId="77777777" w:rsidR="00CC311A" w:rsidRDefault="00CC311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21910B" w14:textId="77777777" w:rsidR="00A944A9" w:rsidRDefault="00A944A9" w:rsidP="00FE3330">
      <w:r>
        <w:separator/>
      </w:r>
    </w:p>
  </w:footnote>
  <w:footnote w:type="continuationSeparator" w:id="0">
    <w:p w14:paraId="528795D8" w14:textId="77777777" w:rsidR="00A944A9" w:rsidRDefault="00A944A9" w:rsidP="00FE3330">
      <w:r>
        <w:continuationSeparator/>
      </w:r>
    </w:p>
  </w:footnote>
  <w:footnote w:id="1">
    <w:p w14:paraId="5C3255C1" w14:textId="77777777" w:rsidR="00CC311A" w:rsidRPr="009A35A7" w:rsidRDefault="00CC311A" w:rsidP="00B6473D">
      <w:pPr>
        <w:pStyle w:val="Textonotapie"/>
        <w:jc w:val="both"/>
        <w:rPr>
          <w:sz w:val="16"/>
          <w:szCs w:val="16"/>
          <w:lang w:val="es-MX"/>
        </w:rPr>
      </w:pPr>
      <w:r w:rsidRPr="009C5FF5">
        <w:rPr>
          <w:rStyle w:val="Refdenotaalpie"/>
          <w:sz w:val="16"/>
          <w:szCs w:val="16"/>
        </w:rPr>
        <w:footnoteRef/>
      </w:r>
      <w:r w:rsidRPr="009C5FF5">
        <w:rPr>
          <w:sz w:val="16"/>
          <w:szCs w:val="16"/>
        </w:rPr>
        <w:t xml:space="preserve"> </w:t>
      </w:r>
      <w:r>
        <w:rPr>
          <w:sz w:val="16"/>
          <w:szCs w:val="16"/>
        </w:rPr>
        <w:t>Previstas</w:t>
      </w:r>
      <w:r w:rsidRPr="00094048">
        <w:rPr>
          <w:sz w:val="16"/>
          <w:szCs w:val="16"/>
        </w:rPr>
        <w:t xml:space="preserve"> </w:t>
      </w:r>
      <w:r w:rsidRPr="007C5D98">
        <w:rPr>
          <w:sz w:val="16"/>
          <w:szCs w:val="16"/>
        </w:rPr>
        <w:t>en</w:t>
      </w:r>
      <w:r w:rsidRPr="00D4735C">
        <w:rPr>
          <w:sz w:val="16"/>
          <w:szCs w:val="16"/>
        </w:rPr>
        <w:t xml:space="preserve"> el art</w:t>
      </w:r>
      <w:r w:rsidRPr="009A35A7">
        <w:rPr>
          <w:sz w:val="16"/>
          <w:szCs w:val="16"/>
        </w:rPr>
        <w:t>ículo 41, Base III de la Constitución Política de los Estados Unidos Mexicanos; 23, numeral 1, inciso d); 26, numeral 1, inciso a); y 49 de la Ley General de Partidos Políticos; 159, numerales 1, 2 y 3; 160, numerales 1 y 2; 162, numeral 1, inciso d); 165; 166; 167, numerales 1, 2, 4, 5, 6 y 7; 168, numerales 1 y 3; 169, numeral 1; 170; 173, numerales 2 y 5; 175; 176, numeral 3; 181 numeral 3; 183 numerales 2 y 3; 184; y 186 de la Ley General de Instituciones y Procedimientos Electorales; 4, numeral 2, inciso d); 6, numeral 2; 10, numeral 1; 14, numeral 1; 17, numeral 1; 25, numerales 1 y 3; 29, numerales 1 y 3; 34, numeral 2; 36; 45; 46; 49, numerales 2 y 3; 51, numeral 3; 52, numeral 2; 66, numeral 1, y 69, numerales 1, inciso d), y 2, inciso b) del Reglamento de Radio y Televisión en Materia Electoral; y 7, numeral 10, incisos r) y s) del Reglamento de Sesiones del Comité de Radio y Televisión.</w:t>
      </w:r>
    </w:p>
  </w:footnote>
  <w:footnote w:id="2">
    <w:p w14:paraId="1210C454" w14:textId="77777777" w:rsidR="00CC311A" w:rsidRPr="009A35A7" w:rsidRDefault="00CC311A" w:rsidP="002E021B">
      <w:pPr>
        <w:pStyle w:val="Textonotapie"/>
        <w:rPr>
          <w:sz w:val="16"/>
          <w:szCs w:val="16"/>
          <w:lang w:val="es-MX"/>
        </w:rPr>
      </w:pPr>
      <w:r w:rsidRPr="009A35A7">
        <w:rPr>
          <w:rStyle w:val="Refdenotaalpie"/>
          <w:sz w:val="16"/>
          <w:szCs w:val="16"/>
        </w:rPr>
        <w:footnoteRef/>
      </w:r>
      <w:r w:rsidRPr="009A35A7">
        <w:rPr>
          <w:sz w:val="16"/>
          <w:szCs w:val="16"/>
        </w:rPr>
        <w:t xml:space="preserve"> El artículo 184, numeral 2 de la Ley General de Instituciones y Procedimientos Electorales establece la integración del Comité de Radio y Televisión. </w:t>
      </w:r>
    </w:p>
  </w:footnote>
  <w:footnote w:id="3">
    <w:p w14:paraId="28487D9E" w14:textId="77777777" w:rsidR="00CC311A" w:rsidRPr="002928CE" w:rsidRDefault="00CC311A">
      <w:pPr>
        <w:pStyle w:val="Textonotapie"/>
        <w:rPr>
          <w:sz w:val="16"/>
          <w:szCs w:val="16"/>
        </w:rPr>
      </w:pPr>
      <w:r>
        <w:rPr>
          <w:rStyle w:val="Refdenotaalpie"/>
        </w:rPr>
        <w:footnoteRef/>
      </w:r>
      <w:r>
        <w:t xml:space="preserve"> </w:t>
      </w:r>
      <w:r w:rsidRPr="002928CE">
        <w:rPr>
          <w:sz w:val="16"/>
          <w:szCs w:val="16"/>
        </w:rPr>
        <w:t>Ver página 14.</w:t>
      </w:r>
    </w:p>
  </w:footnote>
  <w:footnote w:id="4">
    <w:p w14:paraId="0007EB99" w14:textId="77777777"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Ver página 14.</w:t>
      </w:r>
    </w:p>
  </w:footnote>
  <w:footnote w:id="5">
    <w:p w14:paraId="4BBA359B" w14:textId="236A751A" w:rsidR="00CC311A" w:rsidRPr="005D6C07" w:rsidRDefault="00CC311A" w:rsidP="002E17D5">
      <w:pPr>
        <w:pStyle w:val="Textonotapie"/>
        <w:jc w:val="both"/>
        <w:rPr>
          <w:sz w:val="16"/>
          <w:szCs w:val="16"/>
        </w:rPr>
      </w:pPr>
      <w:r w:rsidRPr="005D6C07">
        <w:rPr>
          <w:rStyle w:val="Refdenotaalpie"/>
          <w:sz w:val="16"/>
          <w:szCs w:val="16"/>
        </w:rPr>
        <w:footnoteRef/>
      </w:r>
      <w:r w:rsidRPr="005D6C07">
        <w:rPr>
          <w:sz w:val="16"/>
          <w:szCs w:val="16"/>
        </w:rPr>
        <w:t xml:space="preserve"> Dato aportado por la Licenciada Edith Saldívar García, Directora General Adjunta para la Transición a la Televisión Digital del Instituto Federal de Telecomunicaciones, en reunión de trabajo del Comité, celebrada el 22 de octubre de 2015. </w:t>
      </w:r>
    </w:p>
  </w:footnote>
  <w:footnote w:id="6">
    <w:p w14:paraId="4AE5EDDA" w14:textId="77777777" w:rsidR="00CC311A" w:rsidRPr="000474CE" w:rsidRDefault="00CC311A" w:rsidP="000474CE">
      <w:pPr>
        <w:pStyle w:val="Textonotapie"/>
        <w:jc w:val="both"/>
        <w:rPr>
          <w:sz w:val="16"/>
          <w:szCs w:val="16"/>
        </w:rPr>
      </w:pPr>
      <w:r>
        <w:rPr>
          <w:rStyle w:val="Refdenotaalpie"/>
        </w:rPr>
        <w:footnoteRef/>
      </w:r>
      <w:r>
        <w:t xml:space="preserve"> </w:t>
      </w:r>
      <w:r w:rsidRPr="000474CE">
        <w:rPr>
          <w:sz w:val="16"/>
          <w:szCs w:val="16"/>
        </w:rPr>
        <w:t>Acuerdo […]  por el que se modifica el Acuerdo INE/CG54/2016 por lo que hace al Catálogo de Emisoras; la pauta para el periodo de campaña y, en su caso, el método de entrega de órdenes de transmisión de materiales para el proceso electoral para integrar la Asamblea Constituyente de la Ciudad de México en acatamiento a la sentencia emitida por la Sala Superior del Tribunal Electoral del Poder Judicial de la Federación, recaída a los expedientes SUP-RAP-71/2016 y acumulados”. Aprobado en sesión extraordinaria del Consejo General celebrada el 16 de marzo de 2016, identificado con la clave INE/CG117/2016.</w:t>
      </w:r>
    </w:p>
  </w:footnote>
  <w:footnote w:id="7">
    <w:p w14:paraId="71E2908C" w14:textId="77777777"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Artículo 10, numeral 4 del Reglamento de Radio y Televisión en Materia Electoral.</w:t>
      </w:r>
    </w:p>
  </w:footnote>
  <w:footnote w:id="8">
    <w:p w14:paraId="1BD035DC" w14:textId="77777777"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Los resultados se reportaron en el Informe Anual de ese año. Ver página 20.</w:t>
      </w:r>
    </w:p>
  </w:footnote>
  <w:footnote w:id="9">
    <w:p w14:paraId="1DAEFB16" w14:textId="56FCA256"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w:t>
      </w:r>
      <w:r w:rsidRPr="00D11C75">
        <w:rPr>
          <w:sz w:val="16"/>
          <w:szCs w:val="16"/>
        </w:rPr>
        <w:t xml:space="preserve">Para los resultados del sorteo, ver Anexo </w:t>
      </w:r>
      <w:r w:rsidRPr="005D6C07">
        <w:rPr>
          <w:sz w:val="16"/>
          <w:szCs w:val="16"/>
        </w:rPr>
        <w:t xml:space="preserve"> 4.</w:t>
      </w:r>
    </w:p>
  </w:footnote>
  <w:footnote w:id="10">
    <w:p w14:paraId="5CE33D61" w14:textId="34ECB1D5"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w:t>
      </w:r>
      <w:r w:rsidRPr="00D11C75">
        <w:rPr>
          <w:sz w:val="16"/>
          <w:szCs w:val="16"/>
        </w:rPr>
        <w:t>Ídem</w:t>
      </w:r>
      <w:r w:rsidRPr="005D6C07">
        <w:rPr>
          <w:sz w:val="16"/>
          <w:szCs w:val="16"/>
        </w:rPr>
        <w:t>.</w:t>
      </w:r>
    </w:p>
  </w:footnote>
  <w:footnote w:id="11">
    <w:p w14:paraId="14B68988" w14:textId="77777777" w:rsidR="00CC311A" w:rsidRPr="005D6C07" w:rsidRDefault="00CC311A" w:rsidP="001B6EA9">
      <w:pPr>
        <w:pStyle w:val="Textonotapie"/>
        <w:rPr>
          <w:sz w:val="16"/>
          <w:szCs w:val="16"/>
        </w:rPr>
      </w:pPr>
      <w:r w:rsidRPr="005D6C07">
        <w:rPr>
          <w:rStyle w:val="Refdenotaalpie"/>
          <w:sz w:val="16"/>
          <w:szCs w:val="16"/>
        </w:rPr>
        <w:footnoteRef/>
      </w:r>
      <w:r w:rsidRPr="005D6C07">
        <w:rPr>
          <w:sz w:val="16"/>
          <w:szCs w:val="16"/>
        </w:rPr>
        <w:t xml:space="preserve"> Mayores datos en el Informe Anual de Actividades 2015, página 17.</w:t>
      </w:r>
    </w:p>
  </w:footnote>
  <w:footnote w:id="12">
    <w:p w14:paraId="39C6F156" w14:textId="776F0421" w:rsidR="00CC311A" w:rsidRPr="005D6C07" w:rsidRDefault="00CC311A" w:rsidP="001B6EA9">
      <w:pPr>
        <w:pStyle w:val="Textonotapie"/>
        <w:rPr>
          <w:sz w:val="16"/>
          <w:szCs w:val="16"/>
        </w:rPr>
      </w:pPr>
      <w:r w:rsidRPr="005D6C07">
        <w:rPr>
          <w:rStyle w:val="Refdenotaalpie"/>
          <w:sz w:val="16"/>
          <w:szCs w:val="16"/>
        </w:rPr>
        <w:footnoteRef/>
      </w:r>
      <w:r w:rsidRPr="005D6C07">
        <w:rPr>
          <w:sz w:val="16"/>
          <w:szCs w:val="16"/>
        </w:rPr>
        <w:t xml:space="preserve"> </w:t>
      </w:r>
      <w:r w:rsidRPr="00D11C75">
        <w:rPr>
          <w:sz w:val="16"/>
          <w:szCs w:val="16"/>
        </w:rPr>
        <w:t xml:space="preserve">Ver anexo </w:t>
      </w:r>
      <w:r w:rsidRPr="005D6C07">
        <w:rPr>
          <w:sz w:val="16"/>
          <w:szCs w:val="16"/>
        </w:rPr>
        <w:t>5.</w:t>
      </w:r>
    </w:p>
  </w:footnote>
  <w:footnote w:id="13">
    <w:p w14:paraId="20253C4C" w14:textId="77777777" w:rsidR="00CC311A" w:rsidRPr="005D6C07" w:rsidRDefault="00CC311A" w:rsidP="00D3511B">
      <w:pPr>
        <w:pStyle w:val="Textonotapie"/>
        <w:rPr>
          <w:sz w:val="16"/>
          <w:szCs w:val="16"/>
        </w:rPr>
      </w:pPr>
      <w:r w:rsidRPr="005D6C07">
        <w:rPr>
          <w:rStyle w:val="Refdenotaalpie"/>
          <w:sz w:val="16"/>
          <w:szCs w:val="16"/>
        </w:rPr>
        <w:footnoteRef/>
      </w:r>
      <w:r w:rsidRPr="005D6C07">
        <w:rPr>
          <w:sz w:val="16"/>
          <w:szCs w:val="16"/>
        </w:rPr>
        <w:t xml:space="preserve"> Ver </w:t>
      </w:r>
      <w:r w:rsidRPr="00D11C75">
        <w:rPr>
          <w:sz w:val="16"/>
          <w:szCs w:val="16"/>
        </w:rPr>
        <w:t>anexo 5</w:t>
      </w:r>
      <w:r w:rsidRPr="005D6C07">
        <w:rPr>
          <w:sz w:val="16"/>
          <w:szCs w:val="16"/>
        </w:rPr>
        <w:t>.</w:t>
      </w:r>
    </w:p>
  </w:footnote>
  <w:footnote w:id="14">
    <w:p w14:paraId="4F86F119" w14:textId="77777777" w:rsidR="00CC311A" w:rsidRPr="005D6C07" w:rsidRDefault="00CC311A">
      <w:pPr>
        <w:pStyle w:val="Textonotapie"/>
        <w:rPr>
          <w:sz w:val="16"/>
          <w:szCs w:val="16"/>
        </w:rPr>
      </w:pPr>
      <w:r w:rsidRPr="005D6C07">
        <w:rPr>
          <w:rStyle w:val="Refdenotaalpie"/>
          <w:sz w:val="16"/>
          <w:szCs w:val="16"/>
        </w:rPr>
        <w:footnoteRef/>
      </w:r>
      <w:r w:rsidRPr="005D6C07">
        <w:rPr>
          <w:sz w:val="16"/>
          <w:szCs w:val="16"/>
        </w:rPr>
        <w:t xml:space="preserve"> Es pertinente recordar que la Ley fue publicada en el Diario Oficial de la Federación el 23 de mayo de 2014.</w:t>
      </w:r>
    </w:p>
  </w:footnote>
  <w:footnote w:id="15">
    <w:p w14:paraId="244C3864" w14:textId="77777777" w:rsidR="00CC311A" w:rsidRDefault="00CC311A" w:rsidP="00994530">
      <w:pPr>
        <w:pStyle w:val="Textonotapie"/>
        <w:jc w:val="both"/>
        <w:rPr>
          <w:sz w:val="16"/>
          <w:szCs w:val="16"/>
        </w:rPr>
      </w:pPr>
      <w:r w:rsidRPr="005D6C07">
        <w:rPr>
          <w:rStyle w:val="Refdenotaalpie"/>
          <w:sz w:val="16"/>
          <w:szCs w:val="16"/>
        </w:rPr>
        <w:footnoteRef/>
      </w:r>
      <w:r w:rsidRPr="005D6C07">
        <w:rPr>
          <w:sz w:val="16"/>
          <w:szCs w:val="16"/>
        </w:rPr>
        <w:t xml:space="preserve"> Publicado el 24 de noviembre de 2014. El artículo 2º transitorio dispone lo siguiente: “En un plazo que no excederá del 15 de junio de 2015, el Instituto aprobará, por conducto del Consejo y a propuesta del Comité, los Lineamientos aplicables a la entrega y recepción electrónica o satelital de las órdenes de transmisión y materiales, estableciendo los procedimientos, mecanismos y plazos de implementación a los que deberán ajustarse el Instituto, los partidos políticos, candidatos/as independientes, autoridades electorales, así como los concesionarios de radio y televisión.</w:t>
      </w:r>
    </w:p>
    <w:p w14:paraId="453D70B4" w14:textId="1B1C288D" w:rsidR="00CC311A" w:rsidRPr="005D6C07" w:rsidRDefault="00CC311A" w:rsidP="00994530">
      <w:pPr>
        <w:pStyle w:val="Textonotapie"/>
        <w:jc w:val="both"/>
        <w:rPr>
          <w:sz w:val="16"/>
          <w:szCs w:val="16"/>
        </w:rPr>
      </w:pPr>
      <w:r w:rsidRPr="005D6C07">
        <w:rPr>
          <w:sz w:val="16"/>
          <w:szCs w:val="16"/>
        </w:rPr>
        <w:t>La entrega y recepción de las órdenes de transmisión y materiales para los Procesos Electorales Locales Ordinarios, cuya jornada tenga verificativo en 2016, se realizará mediante medios electrónicos o satelitales.”</w:t>
      </w:r>
    </w:p>
  </w:footnote>
  <w:footnote w:id="16">
    <w:p w14:paraId="611970F2" w14:textId="77777777" w:rsidR="00CC311A" w:rsidRPr="00B34478" w:rsidRDefault="00CC311A" w:rsidP="00FE3330">
      <w:pPr>
        <w:pStyle w:val="Textonotapie"/>
        <w:rPr>
          <w:lang w:val="es-MX"/>
        </w:rPr>
      </w:pPr>
      <w:r w:rsidRPr="008C6FB6">
        <w:rPr>
          <w:rStyle w:val="Refdenotaalpie"/>
          <w:sz w:val="16"/>
        </w:rPr>
        <w:footnoteRef/>
      </w:r>
      <w:r w:rsidRPr="008C6FB6">
        <w:rPr>
          <w:sz w:val="16"/>
        </w:rPr>
        <w:t xml:space="preserve"> </w:t>
      </w:r>
      <w:r w:rsidRPr="008C6FB6">
        <w:rPr>
          <w:sz w:val="16"/>
          <w:lang w:val="es-MX"/>
        </w:rPr>
        <w:t xml:space="preserve">La reunión prevista para el 30 de noviembre a fin de abordar el tema de “Mapas de cobertura y catálogo de emisoras de radio y televisión” fue cancelada por motivos de agenda institucional y se </w:t>
      </w:r>
      <w:r>
        <w:rPr>
          <w:sz w:val="16"/>
          <w:lang w:val="es-MX"/>
        </w:rPr>
        <w:t>programó para</w:t>
      </w:r>
      <w:r w:rsidRPr="008C6FB6">
        <w:rPr>
          <w:sz w:val="16"/>
          <w:lang w:val="es-MX"/>
        </w:rPr>
        <w:t xml:space="preserve"> 2016.</w:t>
      </w:r>
    </w:p>
  </w:footnote>
  <w:footnote w:id="17">
    <w:p w14:paraId="0BB746AC" w14:textId="456B91DB" w:rsidR="00CC311A" w:rsidRPr="009459C1" w:rsidRDefault="00CC311A" w:rsidP="009459C1">
      <w:pPr>
        <w:pStyle w:val="Textonotapie"/>
        <w:jc w:val="both"/>
        <w:rPr>
          <w:spacing w:val="-2"/>
          <w:sz w:val="16"/>
          <w:szCs w:val="16"/>
          <w:lang w:val="es-MX"/>
        </w:rPr>
      </w:pPr>
      <w:r w:rsidRPr="009459C1">
        <w:rPr>
          <w:rStyle w:val="Refdenotaalpie"/>
          <w:sz w:val="16"/>
          <w:szCs w:val="16"/>
        </w:rPr>
        <w:footnoteRef/>
      </w:r>
      <w:r w:rsidRPr="009459C1">
        <w:rPr>
          <w:sz w:val="16"/>
          <w:szCs w:val="16"/>
        </w:rPr>
        <w:t xml:space="preserve"> </w:t>
      </w:r>
      <w:r w:rsidRPr="009459C1">
        <w:rPr>
          <w:spacing w:val="-2"/>
          <w:sz w:val="16"/>
          <w:szCs w:val="16"/>
          <w:lang w:val="es-MX"/>
        </w:rPr>
        <w:t xml:space="preserve">Adicionalmente a su circulación vía correo electrónico a los integrantes del Comité de Radio y Televisión, la Dirección Ejecutiva de Prerrogativas y Partidos Políticos publica estos y otros informes en la página de internet </w:t>
      </w:r>
      <w:hyperlink r:id="rId1" w:history="1">
        <w:r w:rsidRPr="009459C1">
          <w:rPr>
            <w:rStyle w:val="Hipervnculo"/>
            <w:spacing w:val="-2"/>
            <w:sz w:val="16"/>
            <w:szCs w:val="16"/>
            <w:lang w:val="es-MX"/>
          </w:rPr>
          <w:t>http://monitoreortv.ine.mx</w:t>
        </w:r>
      </w:hyperlink>
      <w:r w:rsidRPr="009459C1">
        <w:rPr>
          <w:spacing w:val="-2"/>
          <w:sz w:val="16"/>
          <w:szCs w:val="16"/>
          <w:lang w:val="es-MX"/>
        </w:rPr>
        <w:t>. En ésta, los informes de periodo ordinario y procesos electorales locales</w:t>
      </w:r>
      <w:r>
        <w:rPr>
          <w:spacing w:val="-2"/>
          <w:sz w:val="16"/>
          <w:szCs w:val="16"/>
          <w:lang w:val="es-MX"/>
        </w:rPr>
        <w:t xml:space="preserve"> </w:t>
      </w:r>
      <w:r w:rsidRPr="009459C1">
        <w:rPr>
          <w:spacing w:val="-2"/>
          <w:sz w:val="16"/>
          <w:szCs w:val="16"/>
          <w:lang w:val="es-MX"/>
        </w:rPr>
        <w:t>están sistematizados por entidad federativa.</w:t>
      </w:r>
    </w:p>
  </w:footnote>
  <w:footnote w:id="18">
    <w:p w14:paraId="280EDFAA" w14:textId="26142BF5" w:rsidR="00CC311A" w:rsidRPr="005D6C07" w:rsidRDefault="00CC311A" w:rsidP="00EC6BDB">
      <w:pPr>
        <w:pStyle w:val="Textonotapie"/>
        <w:rPr>
          <w:sz w:val="16"/>
          <w:szCs w:val="16"/>
          <w:lang w:val="es-MX"/>
        </w:rPr>
      </w:pPr>
      <w:r w:rsidRPr="005D6C07">
        <w:rPr>
          <w:rStyle w:val="Refdenotaalpie"/>
          <w:sz w:val="16"/>
          <w:szCs w:val="16"/>
        </w:rPr>
        <w:footnoteRef/>
      </w:r>
      <w:r w:rsidRPr="005D6C07">
        <w:rPr>
          <w:sz w:val="16"/>
          <w:szCs w:val="16"/>
        </w:rPr>
        <w:t xml:space="preserve"> </w:t>
      </w:r>
      <w:r w:rsidRPr="005D6C07">
        <w:rPr>
          <w:sz w:val="16"/>
          <w:szCs w:val="16"/>
          <w:lang w:val="es-MX"/>
        </w:rPr>
        <w:t>Ver anexo 5.</w:t>
      </w:r>
      <w:r>
        <w:rPr>
          <w:sz w:val="16"/>
          <w:szCs w:val="16"/>
          <w:lang w:val="es-MX"/>
        </w:rPr>
        <w:t xml:space="preserve"> Los informes son accesibles públicamente en el sitio de internet </w:t>
      </w:r>
      <w:hyperlink r:id="rId2" w:history="1">
        <w:r w:rsidRPr="009459C1">
          <w:rPr>
            <w:rStyle w:val="Hipervnculo"/>
            <w:spacing w:val="-2"/>
            <w:sz w:val="16"/>
            <w:szCs w:val="16"/>
            <w:lang w:val="es-MX"/>
          </w:rPr>
          <w:t>http://monitoreortv.ine.mx</w:t>
        </w:r>
      </w:hyperlink>
      <w:r>
        <w:rPr>
          <w:spacing w:val="-2"/>
          <w:sz w:val="16"/>
          <w:szCs w:val="16"/>
          <w:lang w:val="es-MX"/>
        </w:rPr>
        <w:t>, bajo la categoría de “informes periódicos adicionales”.</w:t>
      </w:r>
    </w:p>
  </w:footnote>
  <w:footnote w:id="19">
    <w:p w14:paraId="5DA737E0" w14:textId="77777777" w:rsidR="00CC311A" w:rsidRPr="005D6C07" w:rsidRDefault="00CC311A" w:rsidP="00FE3330">
      <w:pPr>
        <w:pStyle w:val="Textonotapie"/>
        <w:jc w:val="both"/>
        <w:rPr>
          <w:sz w:val="16"/>
          <w:szCs w:val="16"/>
          <w:lang w:val="es-MX"/>
        </w:rPr>
      </w:pPr>
      <w:r w:rsidRPr="005D6C07">
        <w:rPr>
          <w:rStyle w:val="Refdenotaalpie"/>
          <w:sz w:val="16"/>
          <w:szCs w:val="16"/>
        </w:rPr>
        <w:footnoteRef/>
      </w:r>
      <w:r w:rsidRPr="005D6C07">
        <w:rPr>
          <w:sz w:val="16"/>
          <w:szCs w:val="16"/>
        </w:rPr>
        <w:t xml:space="preserve"> </w:t>
      </w:r>
      <w:r w:rsidRPr="005D6C07">
        <w:rPr>
          <w:sz w:val="16"/>
          <w:szCs w:val="16"/>
          <w:lang w:val="es-MX"/>
        </w:rPr>
        <w:t>Mayor información sobre los antecedentes de este apartado en el Informe Anual de Actividades 2015, páginas 25 a 28.</w:t>
      </w:r>
    </w:p>
  </w:footnote>
  <w:footnote w:id="20">
    <w:p w14:paraId="73177246" w14:textId="77777777" w:rsidR="00CC311A" w:rsidRPr="005D6C07" w:rsidRDefault="00CC311A">
      <w:pPr>
        <w:pStyle w:val="Textonotapie"/>
        <w:rPr>
          <w:sz w:val="16"/>
          <w:szCs w:val="16"/>
        </w:rPr>
      </w:pPr>
      <w:r w:rsidRPr="00F20BF3">
        <w:rPr>
          <w:rStyle w:val="Refdenotaalpie"/>
          <w:sz w:val="16"/>
          <w:szCs w:val="16"/>
        </w:rPr>
        <w:footnoteRef/>
      </w:r>
      <w:r w:rsidRPr="00F20BF3">
        <w:rPr>
          <w:sz w:val="16"/>
          <w:szCs w:val="16"/>
        </w:rPr>
        <w:t xml:space="preserve"> </w:t>
      </w:r>
      <w:r w:rsidRPr="00D11C75">
        <w:rPr>
          <w:sz w:val="16"/>
          <w:szCs w:val="16"/>
        </w:rPr>
        <w:t>Ver anexo 6</w:t>
      </w:r>
    </w:p>
  </w:footnote>
  <w:footnote w:id="21">
    <w:p w14:paraId="6587E8D4" w14:textId="77777777" w:rsidR="00CC311A" w:rsidRPr="005D6C07" w:rsidRDefault="00CC311A" w:rsidP="00FE3330">
      <w:pPr>
        <w:pStyle w:val="Textonotapie"/>
        <w:jc w:val="both"/>
        <w:rPr>
          <w:sz w:val="16"/>
          <w:szCs w:val="16"/>
          <w:lang w:val="es-MX"/>
        </w:rPr>
      </w:pPr>
      <w:r w:rsidRPr="005D6C07">
        <w:rPr>
          <w:rStyle w:val="Refdenotaalpie"/>
          <w:sz w:val="16"/>
          <w:szCs w:val="16"/>
        </w:rPr>
        <w:footnoteRef/>
      </w:r>
      <w:r w:rsidRPr="005D6C07">
        <w:rPr>
          <w:sz w:val="16"/>
          <w:szCs w:val="16"/>
        </w:rPr>
        <w:t xml:space="preserve"> </w:t>
      </w:r>
      <w:r w:rsidRPr="005D6C07">
        <w:rPr>
          <w:sz w:val="16"/>
          <w:szCs w:val="16"/>
          <w:lang w:val="es-MX"/>
        </w:rPr>
        <w:t>Sesiones 6ª, 7ª, 8ª, 10ª, y 11ª ordinarias del 18 de junio, 23 de julio, 25 de agosto, 22 de octubre, y 30 de noviembre de 2015; 3ª, 5ª, 6ª, y 7ª  ordinarias del 17 de marzo, 26 de mayo, 16 de junio, y 21 de julio de 2016, respectivamente.</w:t>
      </w:r>
    </w:p>
  </w:footnote>
  <w:footnote w:id="22">
    <w:p w14:paraId="29FC0188" w14:textId="77777777" w:rsidR="00CC311A" w:rsidRPr="00F20BF3" w:rsidRDefault="00CC311A" w:rsidP="00035606">
      <w:pPr>
        <w:pStyle w:val="Textonotapie"/>
        <w:rPr>
          <w:sz w:val="16"/>
          <w:szCs w:val="16"/>
          <w:lang w:val="es-MX"/>
        </w:rPr>
      </w:pPr>
      <w:r w:rsidRPr="00F20BF3">
        <w:rPr>
          <w:rStyle w:val="Refdenotaalpie"/>
          <w:sz w:val="16"/>
          <w:szCs w:val="16"/>
        </w:rPr>
        <w:footnoteRef/>
      </w:r>
      <w:r w:rsidRPr="00F20BF3">
        <w:rPr>
          <w:sz w:val="16"/>
          <w:szCs w:val="16"/>
        </w:rPr>
        <w:t xml:space="preserve"> </w:t>
      </w:r>
      <w:r w:rsidRPr="00F20BF3">
        <w:rPr>
          <w:sz w:val="16"/>
          <w:szCs w:val="16"/>
          <w:lang w:val="es-MX"/>
        </w:rPr>
        <w:t>Páginas 32 y 33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09DA1F" w14:textId="77777777" w:rsidR="00CC311A" w:rsidRPr="00BA0E8E" w:rsidRDefault="00CC311A" w:rsidP="00FE3330">
    <w:pPr>
      <w:pStyle w:val="Encabezado"/>
      <w:jc w:val="center"/>
      <w:rPr>
        <w:b/>
        <w:color w:val="767171" w:themeColor="background2" w:themeShade="80"/>
        <w:sz w:val="20"/>
        <w:lang w:val="es-MX"/>
      </w:rPr>
    </w:pPr>
    <w:r w:rsidRPr="00BA0E8E">
      <w:rPr>
        <w:b/>
        <w:color w:val="767171" w:themeColor="background2" w:themeShade="80"/>
        <w:sz w:val="20"/>
        <w:lang w:val="es-MX"/>
      </w:rPr>
      <w:t xml:space="preserve">INFORME </w:t>
    </w:r>
    <w:r>
      <w:rPr>
        <w:b/>
        <w:color w:val="767171" w:themeColor="background2" w:themeShade="80"/>
        <w:sz w:val="20"/>
        <w:lang w:val="es-MX"/>
      </w:rPr>
      <w:t>ANUAL DE ACTIVIDADES 2016</w:t>
    </w:r>
    <w:r w:rsidRPr="00BA0E8E">
      <w:rPr>
        <w:b/>
        <w:color w:val="767171" w:themeColor="background2" w:themeShade="80"/>
        <w:sz w:val="20"/>
        <w:lang w:val="es-MX"/>
      </w:rPr>
      <w:t xml:space="preserve"> DEL COMITÉ DE RADIO Y T</w:t>
    </w:r>
    <w:r>
      <w:rPr>
        <w:b/>
        <w:color w:val="767171" w:themeColor="background2" w:themeShade="80"/>
        <w:sz w:val="20"/>
        <w:lang w:val="es-MX"/>
      </w:rPr>
      <w:t>ELEVISIÓN</w:t>
    </w:r>
    <w:r w:rsidRPr="00BA0E8E">
      <w:rPr>
        <w:b/>
        <w:color w:val="767171" w:themeColor="background2" w:themeShade="80"/>
        <w:sz w:val="20"/>
        <w:lang w:val="es-MX"/>
      </w:rPr>
      <w:t xml:space="preserve"> </w:t>
    </w:r>
  </w:p>
  <w:p w14:paraId="12019A40" w14:textId="77777777" w:rsidR="00CC311A" w:rsidRPr="000F10AA" w:rsidRDefault="00A944A9" w:rsidP="00FE3330">
    <w:pPr>
      <w:pStyle w:val="Encabezado"/>
      <w:jc w:val="center"/>
      <w:rPr>
        <w:b/>
        <w:sz w:val="18"/>
        <w:lang w:val="es-MX"/>
      </w:rPr>
    </w:pPr>
    <w:r>
      <w:rPr>
        <w:b/>
        <w:color w:val="767171" w:themeColor="background2" w:themeShade="80"/>
        <w:sz w:val="20"/>
        <w:lang w:val="es-MX"/>
      </w:rPr>
      <w:pict w14:anchorId="4C971CA2">
        <v:rect id="_x0000_i1025" style="width:0;height:1.5pt" o:hralign="center" o:hrstd="t" o:hr="t" fillcolor="#a0a0a0" stroked="f"/>
      </w:pict>
    </w:r>
  </w:p>
  <w:p w14:paraId="62874B8F" w14:textId="77777777" w:rsidR="00CC311A" w:rsidRPr="000F10AA" w:rsidRDefault="00CC311A" w:rsidP="00FE333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8904AD" w14:textId="77777777" w:rsidR="00CC311A" w:rsidRPr="000F10AA" w:rsidRDefault="00CC311A" w:rsidP="00FE3330">
    <w:pPr>
      <w:pStyle w:val="Encabezado"/>
      <w:jc w:val="center"/>
      <w:rPr>
        <w:b/>
        <w:sz w:val="18"/>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D1C2A60"/>
    <w:multiLevelType w:val="hybridMultilevel"/>
    <w:tmpl w:val="B72A55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E4D4AD5"/>
    <w:multiLevelType w:val="hybridMultilevel"/>
    <w:tmpl w:val="38403D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A7E7046"/>
    <w:multiLevelType w:val="hybridMultilevel"/>
    <w:tmpl w:val="022E13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B5A6283"/>
    <w:multiLevelType w:val="hybridMultilevel"/>
    <w:tmpl w:val="D760F5D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
    <w:nsid w:val="304B6E50"/>
    <w:multiLevelType w:val="hybridMultilevel"/>
    <w:tmpl w:val="4634BD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6785F33"/>
    <w:multiLevelType w:val="hybridMultilevel"/>
    <w:tmpl w:val="EB34B26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36BE639A"/>
    <w:multiLevelType w:val="hybridMultilevel"/>
    <w:tmpl w:val="60E47BA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3CC21A29"/>
    <w:multiLevelType w:val="hybridMultilevel"/>
    <w:tmpl w:val="B1EE72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3DA940B5"/>
    <w:multiLevelType w:val="hybridMultilevel"/>
    <w:tmpl w:val="4F5E44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11A4617"/>
    <w:multiLevelType w:val="hybridMultilevel"/>
    <w:tmpl w:val="59428A4E"/>
    <w:lvl w:ilvl="0" w:tplc="2A4622FC">
      <w:start w:val="1"/>
      <w:numFmt w:val="bullet"/>
      <w:lvlText w:val=""/>
      <w:lvlJc w:val="left"/>
      <w:pPr>
        <w:ind w:left="1287" w:hanging="360"/>
      </w:pPr>
      <w:rPr>
        <w:rFonts w:ascii="Arial" w:hAnsi="Arial" w:cs="Arial"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5F3243C0"/>
    <w:multiLevelType w:val="hybridMultilevel"/>
    <w:tmpl w:val="A7305A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6231306B"/>
    <w:multiLevelType w:val="hybridMultilevel"/>
    <w:tmpl w:val="7BB8E8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63340AFD"/>
    <w:multiLevelType w:val="hybridMultilevel"/>
    <w:tmpl w:val="8DEE8DCA"/>
    <w:lvl w:ilvl="0" w:tplc="080A0019">
      <w:start w:val="1"/>
      <w:numFmt w:val="lowerLetter"/>
      <w:lvlText w:val="%1."/>
      <w:lvlJc w:val="left"/>
      <w:pPr>
        <w:ind w:left="1440" w:hanging="360"/>
      </w:pPr>
    </w:lvl>
    <w:lvl w:ilvl="1" w:tplc="080A0019">
      <w:start w:val="1"/>
      <w:numFmt w:val="lowerLetter"/>
      <w:lvlText w:val="%2."/>
      <w:lvlJc w:val="left"/>
      <w:pPr>
        <w:ind w:left="2160" w:hanging="360"/>
      </w:pPr>
    </w:lvl>
    <w:lvl w:ilvl="2" w:tplc="080A001B">
      <w:start w:val="1"/>
      <w:numFmt w:val="lowerRoman"/>
      <w:lvlText w:val="%3."/>
      <w:lvlJc w:val="right"/>
      <w:pPr>
        <w:ind w:left="2880" w:hanging="180"/>
      </w:pPr>
    </w:lvl>
    <w:lvl w:ilvl="3" w:tplc="080A000F">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4">
    <w:nsid w:val="63592286"/>
    <w:multiLevelType w:val="hybridMultilevel"/>
    <w:tmpl w:val="146848C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5">
    <w:nsid w:val="66FE5CA8"/>
    <w:multiLevelType w:val="hybridMultilevel"/>
    <w:tmpl w:val="C3C058D8"/>
    <w:lvl w:ilvl="0" w:tplc="080A0001">
      <w:start w:val="1"/>
      <w:numFmt w:val="bullet"/>
      <w:lvlText w:val=""/>
      <w:lvlJc w:val="left"/>
      <w:pPr>
        <w:ind w:left="720" w:hanging="360"/>
      </w:pPr>
      <w:rPr>
        <w:rFonts w:ascii="Symbol" w:hAnsi="Symbol" w:hint="default"/>
      </w:rPr>
    </w:lvl>
    <w:lvl w:ilvl="1" w:tplc="CC463020">
      <w:numFmt w:val="bullet"/>
      <w:lvlText w:val="•"/>
      <w:lvlJc w:val="left"/>
      <w:pPr>
        <w:ind w:left="1440" w:hanging="360"/>
      </w:pPr>
      <w:rPr>
        <w:rFonts w:ascii="Arial" w:eastAsia="Calibri"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692754FF"/>
    <w:multiLevelType w:val="hybridMultilevel"/>
    <w:tmpl w:val="A044E296"/>
    <w:lvl w:ilvl="0" w:tplc="2A4622FC">
      <w:start w:val="1"/>
      <w:numFmt w:val="bullet"/>
      <w:lvlText w:val=""/>
      <w:lvlJc w:val="left"/>
      <w:pPr>
        <w:ind w:left="1287" w:hanging="360"/>
      </w:pPr>
      <w:rPr>
        <w:rFonts w:ascii="Arial" w:hAnsi="Arial" w:cs="Arial" w:hint="default"/>
        <w:sz w:val="24"/>
        <w:szCs w:val="24"/>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7">
    <w:nsid w:val="6B5A3D28"/>
    <w:multiLevelType w:val="hybridMultilevel"/>
    <w:tmpl w:val="BF5A61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7585371D"/>
    <w:multiLevelType w:val="hybridMultilevel"/>
    <w:tmpl w:val="FA3672B0"/>
    <w:lvl w:ilvl="0" w:tplc="080A0017">
      <w:start w:val="1"/>
      <w:numFmt w:val="lowerLetter"/>
      <w:lvlText w:val="%1)"/>
      <w:lvlJc w:val="left"/>
      <w:pPr>
        <w:ind w:left="2112" w:hanging="360"/>
      </w:pPr>
      <w:rPr>
        <w:rFonts w:hint="default"/>
      </w:rPr>
    </w:lvl>
    <w:lvl w:ilvl="1" w:tplc="080A0019" w:tentative="1">
      <w:start w:val="1"/>
      <w:numFmt w:val="lowerLetter"/>
      <w:lvlText w:val="%2."/>
      <w:lvlJc w:val="left"/>
      <w:pPr>
        <w:ind w:left="2832" w:hanging="360"/>
      </w:pPr>
    </w:lvl>
    <w:lvl w:ilvl="2" w:tplc="080A001B" w:tentative="1">
      <w:start w:val="1"/>
      <w:numFmt w:val="lowerRoman"/>
      <w:lvlText w:val="%3."/>
      <w:lvlJc w:val="right"/>
      <w:pPr>
        <w:ind w:left="3552" w:hanging="180"/>
      </w:pPr>
    </w:lvl>
    <w:lvl w:ilvl="3" w:tplc="080A000F" w:tentative="1">
      <w:start w:val="1"/>
      <w:numFmt w:val="decimal"/>
      <w:lvlText w:val="%4."/>
      <w:lvlJc w:val="left"/>
      <w:pPr>
        <w:ind w:left="4272" w:hanging="360"/>
      </w:pPr>
    </w:lvl>
    <w:lvl w:ilvl="4" w:tplc="080A0019" w:tentative="1">
      <w:start w:val="1"/>
      <w:numFmt w:val="lowerLetter"/>
      <w:lvlText w:val="%5."/>
      <w:lvlJc w:val="left"/>
      <w:pPr>
        <w:ind w:left="4992" w:hanging="360"/>
      </w:pPr>
    </w:lvl>
    <w:lvl w:ilvl="5" w:tplc="080A001B" w:tentative="1">
      <w:start w:val="1"/>
      <w:numFmt w:val="lowerRoman"/>
      <w:lvlText w:val="%6."/>
      <w:lvlJc w:val="right"/>
      <w:pPr>
        <w:ind w:left="5712" w:hanging="180"/>
      </w:pPr>
    </w:lvl>
    <w:lvl w:ilvl="6" w:tplc="080A000F" w:tentative="1">
      <w:start w:val="1"/>
      <w:numFmt w:val="decimal"/>
      <w:lvlText w:val="%7."/>
      <w:lvlJc w:val="left"/>
      <w:pPr>
        <w:ind w:left="6432" w:hanging="360"/>
      </w:pPr>
    </w:lvl>
    <w:lvl w:ilvl="7" w:tplc="080A0019" w:tentative="1">
      <w:start w:val="1"/>
      <w:numFmt w:val="lowerLetter"/>
      <w:lvlText w:val="%8."/>
      <w:lvlJc w:val="left"/>
      <w:pPr>
        <w:ind w:left="7152" w:hanging="360"/>
      </w:pPr>
    </w:lvl>
    <w:lvl w:ilvl="8" w:tplc="080A001B" w:tentative="1">
      <w:start w:val="1"/>
      <w:numFmt w:val="lowerRoman"/>
      <w:lvlText w:val="%9."/>
      <w:lvlJc w:val="right"/>
      <w:pPr>
        <w:ind w:left="7872" w:hanging="180"/>
      </w:pPr>
    </w:lvl>
  </w:abstractNum>
  <w:abstractNum w:abstractNumId="19">
    <w:nsid w:val="7D12657E"/>
    <w:multiLevelType w:val="hybridMultilevel"/>
    <w:tmpl w:val="2918DEFA"/>
    <w:lvl w:ilvl="0" w:tplc="5650CF8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6"/>
  </w:num>
  <w:num w:numId="3">
    <w:abstractNumId w:val="4"/>
  </w:num>
  <w:num w:numId="4">
    <w:abstractNumId w:val="13"/>
  </w:num>
  <w:num w:numId="5">
    <w:abstractNumId w:val="14"/>
  </w:num>
  <w:num w:numId="6">
    <w:abstractNumId w:val="18"/>
  </w:num>
  <w:num w:numId="7">
    <w:abstractNumId w:val="19"/>
  </w:num>
  <w:num w:numId="8">
    <w:abstractNumId w:val="5"/>
  </w:num>
  <w:num w:numId="9">
    <w:abstractNumId w:val="17"/>
  </w:num>
  <w:num w:numId="10">
    <w:abstractNumId w:val="3"/>
  </w:num>
  <w:num w:numId="11">
    <w:abstractNumId w:val="15"/>
  </w:num>
  <w:num w:numId="12">
    <w:abstractNumId w:val="12"/>
  </w:num>
  <w:num w:numId="13">
    <w:abstractNumId w:val="11"/>
  </w:num>
  <w:num w:numId="14">
    <w:abstractNumId w:val="7"/>
  </w:num>
  <w:num w:numId="15">
    <w:abstractNumId w:val="16"/>
  </w:num>
  <w:num w:numId="16">
    <w:abstractNumId w:val="1"/>
  </w:num>
  <w:num w:numId="17">
    <w:abstractNumId w:val="8"/>
  </w:num>
  <w:num w:numId="18">
    <w:abstractNumId w:val="9"/>
  </w:num>
  <w:num w:numId="19">
    <w:abstractNumId w:val="10"/>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330"/>
    <w:rsid w:val="000041CB"/>
    <w:rsid w:val="000114B8"/>
    <w:rsid w:val="00014383"/>
    <w:rsid w:val="000255AF"/>
    <w:rsid w:val="00027345"/>
    <w:rsid w:val="00035606"/>
    <w:rsid w:val="0004670E"/>
    <w:rsid w:val="000474CE"/>
    <w:rsid w:val="00051233"/>
    <w:rsid w:val="00051311"/>
    <w:rsid w:val="0005501F"/>
    <w:rsid w:val="00063CEF"/>
    <w:rsid w:val="00064AAF"/>
    <w:rsid w:val="00071E85"/>
    <w:rsid w:val="000929D0"/>
    <w:rsid w:val="000A0A3D"/>
    <w:rsid w:val="000C1EEA"/>
    <w:rsid w:val="000C43BE"/>
    <w:rsid w:val="000C44A5"/>
    <w:rsid w:val="000D07A3"/>
    <w:rsid w:val="000D137C"/>
    <w:rsid w:val="000D7DA5"/>
    <w:rsid w:val="000E35C3"/>
    <w:rsid w:val="000E5091"/>
    <w:rsid w:val="000E5697"/>
    <w:rsid w:val="00101159"/>
    <w:rsid w:val="00120D0C"/>
    <w:rsid w:val="0012117D"/>
    <w:rsid w:val="00123A0A"/>
    <w:rsid w:val="00131643"/>
    <w:rsid w:val="00133BEF"/>
    <w:rsid w:val="00160911"/>
    <w:rsid w:val="00160918"/>
    <w:rsid w:val="001618C5"/>
    <w:rsid w:val="001723D6"/>
    <w:rsid w:val="001760F8"/>
    <w:rsid w:val="00177845"/>
    <w:rsid w:val="00177B6E"/>
    <w:rsid w:val="0019251E"/>
    <w:rsid w:val="00195773"/>
    <w:rsid w:val="001A1A0B"/>
    <w:rsid w:val="001A6AED"/>
    <w:rsid w:val="001B04A8"/>
    <w:rsid w:val="001B581C"/>
    <w:rsid w:val="001B6EA9"/>
    <w:rsid w:val="001C251C"/>
    <w:rsid w:val="001C308A"/>
    <w:rsid w:val="001C5581"/>
    <w:rsid w:val="001D5C56"/>
    <w:rsid w:val="001D636B"/>
    <w:rsid w:val="001D6A4F"/>
    <w:rsid w:val="001E09EA"/>
    <w:rsid w:val="001F0765"/>
    <w:rsid w:val="001F65AF"/>
    <w:rsid w:val="002057E9"/>
    <w:rsid w:val="00210466"/>
    <w:rsid w:val="0021092F"/>
    <w:rsid w:val="00223680"/>
    <w:rsid w:val="002237A7"/>
    <w:rsid w:val="002550A6"/>
    <w:rsid w:val="00267E14"/>
    <w:rsid w:val="002701BF"/>
    <w:rsid w:val="00270EE2"/>
    <w:rsid w:val="00281A6A"/>
    <w:rsid w:val="00283BD4"/>
    <w:rsid w:val="002928CE"/>
    <w:rsid w:val="00293195"/>
    <w:rsid w:val="002941D7"/>
    <w:rsid w:val="002A0394"/>
    <w:rsid w:val="002A0CF1"/>
    <w:rsid w:val="002A2042"/>
    <w:rsid w:val="002A47B5"/>
    <w:rsid w:val="002B14BD"/>
    <w:rsid w:val="002B7ABE"/>
    <w:rsid w:val="002C4785"/>
    <w:rsid w:val="002C6CE5"/>
    <w:rsid w:val="002D1480"/>
    <w:rsid w:val="002D3B12"/>
    <w:rsid w:val="002D417A"/>
    <w:rsid w:val="002E021B"/>
    <w:rsid w:val="002E0970"/>
    <w:rsid w:val="002E17D5"/>
    <w:rsid w:val="002E24F0"/>
    <w:rsid w:val="002F2826"/>
    <w:rsid w:val="002F3F20"/>
    <w:rsid w:val="002F41FF"/>
    <w:rsid w:val="002F68A1"/>
    <w:rsid w:val="002F6E23"/>
    <w:rsid w:val="002F74CA"/>
    <w:rsid w:val="00300E0D"/>
    <w:rsid w:val="0031670C"/>
    <w:rsid w:val="003343EF"/>
    <w:rsid w:val="00334725"/>
    <w:rsid w:val="003418E1"/>
    <w:rsid w:val="003526EB"/>
    <w:rsid w:val="0035761B"/>
    <w:rsid w:val="00363D21"/>
    <w:rsid w:val="0037147F"/>
    <w:rsid w:val="003748ED"/>
    <w:rsid w:val="00374A50"/>
    <w:rsid w:val="003765F8"/>
    <w:rsid w:val="00380D97"/>
    <w:rsid w:val="00380F77"/>
    <w:rsid w:val="003910BD"/>
    <w:rsid w:val="00393DBE"/>
    <w:rsid w:val="00394FF5"/>
    <w:rsid w:val="003A1407"/>
    <w:rsid w:val="003A3BCD"/>
    <w:rsid w:val="003A4980"/>
    <w:rsid w:val="003A51E9"/>
    <w:rsid w:val="003C2AE5"/>
    <w:rsid w:val="003D1280"/>
    <w:rsid w:val="003E3AAB"/>
    <w:rsid w:val="003E72A7"/>
    <w:rsid w:val="003F7CA1"/>
    <w:rsid w:val="004001D3"/>
    <w:rsid w:val="004010F8"/>
    <w:rsid w:val="00404819"/>
    <w:rsid w:val="0042477B"/>
    <w:rsid w:val="00431F02"/>
    <w:rsid w:val="004376C3"/>
    <w:rsid w:val="00454301"/>
    <w:rsid w:val="0046142E"/>
    <w:rsid w:val="00462A4A"/>
    <w:rsid w:val="00473E28"/>
    <w:rsid w:val="00474E9D"/>
    <w:rsid w:val="00475983"/>
    <w:rsid w:val="00485BCD"/>
    <w:rsid w:val="00492C46"/>
    <w:rsid w:val="004950FA"/>
    <w:rsid w:val="00496703"/>
    <w:rsid w:val="004A2BDA"/>
    <w:rsid w:val="004B13B0"/>
    <w:rsid w:val="004B2C1C"/>
    <w:rsid w:val="004B37C8"/>
    <w:rsid w:val="004C63EF"/>
    <w:rsid w:val="004D0E99"/>
    <w:rsid w:val="004D5A48"/>
    <w:rsid w:val="004E219B"/>
    <w:rsid w:val="004E2251"/>
    <w:rsid w:val="004E7146"/>
    <w:rsid w:val="004F0EBB"/>
    <w:rsid w:val="004F52EE"/>
    <w:rsid w:val="0051726F"/>
    <w:rsid w:val="00520ABD"/>
    <w:rsid w:val="00525E97"/>
    <w:rsid w:val="00527149"/>
    <w:rsid w:val="005500D4"/>
    <w:rsid w:val="00550E61"/>
    <w:rsid w:val="00555CE2"/>
    <w:rsid w:val="00570DC0"/>
    <w:rsid w:val="005711A8"/>
    <w:rsid w:val="00571B54"/>
    <w:rsid w:val="00582637"/>
    <w:rsid w:val="00586162"/>
    <w:rsid w:val="00597793"/>
    <w:rsid w:val="005C38C6"/>
    <w:rsid w:val="005C5DC8"/>
    <w:rsid w:val="005C71CE"/>
    <w:rsid w:val="005D44D9"/>
    <w:rsid w:val="005D6C07"/>
    <w:rsid w:val="005E0B0A"/>
    <w:rsid w:val="005E4178"/>
    <w:rsid w:val="005F0CCA"/>
    <w:rsid w:val="00601E03"/>
    <w:rsid w:val="006054E4"/>
    <w:rsid w:val="00607529"/>
    <w:rsid w:val="00613348"/>
    <w:rsid w:val="006144A9"/>
    <w:rsid w:val="006154D2"/>
    <w:rsid w:val="0062236C"/>
    <w:rsid w:val="00623C67"/>
    <w:rsid w:val="00634719"/>
    <w:rsid w:val="006411E6"/>
    <w:rsid w:val="006432F3"/>
    <w:rsid w:val="006527F3"/>
    <w:rsid w:val="006544A5"/>
    <w:rsid w:val="006551C3"/>
    <w:rsid w:val="00664E72"/>
    <w:rsid w:val="00675F4B"/>
    <w:rsid w:val="00682C64"/>
    <w:rsid w:val="00685142"/>
    <w:rsid w:val="006925C5"/>
    <w:rsid w:val="0069316C"/>
    <w:rsid w:val="006A0A32"/>
    <w:rsid w:val="006A4373"/>
    <w:rsid w:val="006C5033"/>
    <w:rsid w:val="006C76A8"/>
    <w:rsid w:val="006D7998"/>
    <w:rsid w:val="006E1A4F"/>
    <w:rsid w:val="006E4873"/>
    <w:rsid w:val="006F380C"/>
    <w:rsid w:val="006F3955"/>
    <w:rsid w:val="00704EDD"/>
    <w:rsid w:val="007119A4"/>
    <w:rsid w:val="00712BD8"/>
    <w:rsid w:val="00716CBA"/>
    <w:rsid w:val="007200DA"/>
    <w:rsid w:val="007215F3"/>
    <w:rsid w:val="007235CC"/>
    <w:rsid w:val="007267BF"/>
    <w:rsid w:val="0073067B"/>
    <w:rsid w:val="00730951"/>
    <w:rsid w:val="00731E08"/>
    <w:rsid w:val="00735583"/>
    <w:rsid w:val="00735E45"/>
    <w:rsid w:val="00746AE2"/>
    <w:rsid w:val="00746D30"/>
    <w:rsid w:val="00752C0D"/>
    <w:rsid w:val="0075679C"/>
    <w:rsid w:val="00757972"/>
    <w:rsid w:val="007642B7"/>
    <w:rsid w:val="0077485D"/>
    <w:rsid w:val="00781355"/>
    <w:rsid w:val="007900D1"/>
    <w:rsid w:val="0079238B"/>
    <w:rsid w:val="007A0EB9"/>
    <w:rsid w:val="007B1A5F"/>
    <w:rsid w:val="007C3C8A"/>
    <w:rsid w:val="007C42D9"/>
    <w:rsid w:val="007D43BC"/>
    <w:rsid w:val="007D4F80"/>
    <w:rsid w:val="007E4F97"/>
    <w:rsid w:val="007F1CFC"/>
    <w:rsid w:val="007F367E"/>
    <w:rsid w:val="007F6DCF"/>
    <w:rsid w:val="008006EA"/>
    <w:rsid w:val="00803368"/>
    <w:rsid w:val="00811AB8"/>
    <w:rsid w:val="00814CF2"/>
    <w:rsid w:val="00816DAB"/>
    <w:rsid w:val="00831F58"/>
    <w:rsid w:val="00843409"/>
    <w:rsid w:val="008450A6"/>
    <w:rsid w:val="00856866"/>
    <w:rsid w:val="00860D59"/>
    <w:rsid w:val="00872AA0"/>
    <w:rsid w:val="0087461A"/>
    <w:rsid w:val="00876B63"/>
    <w:rsid w:val="00884C9C"/>
    <w:rsid w:val="00885170"/>
    <w:rsid w:val="0089124D"/>
    <w:rsid w:val="00892FB5"/>
    <w:rsid w:val="00895CDE"/>
    <w:rsid w:val="00896FF7"/>
    <w:rsid w:val="008979EE"/>
    <w:rsid w:val="008A2834"/>
    <w:rsid w:val="008A6D47"/>
    <w:rsid w:val="008B758C"/>
    <w:rsid w:val="008C4949"/>
    <w:rsid w:val="008F4E13"/>
    <w:rsid w:val="0090095B"/>
    <w:rsid w:val="00917DF5"/>
    <w:rsid w:val="009459C1"/>
    <w:rsid w:val="009548A1"/>
    <w:rsid w:val="00961046"/>
    <w:rsid w:val="00962392"/>
    <w:rsid w:val="00962AA4"/>
    <w:rsid w:val="00967C5E"/>
    <w:rsid w:val="009731BD"/>
    <w:rsid w:val="00977625"/>
    <w:rsid w:val="0098433D"/>
    <w:rsid w:val="00986270"/>
    <w:rsid w:val="009871DC"/>
    <w:rsid w:val="009908E2"/>
    <w:rsid w:val="00994530"/>
    <w:rsid w:val="009A0587"/>
    <w:rsid w:val="009A2481"/>
    <w:rsid w:val="009A583E"/>
    <w:rsid w:val="009A7FA3"/>
    <w:rsid w:val="009B1DB8"/>
    <w:rsid w:val="009B58EE"/>
    <w:rsid w:val="009C3455"/>
    <w:rsid w:val="009D1148"/>
    <w:rsid w:val="009D6DCF"/>
    <w:rsid w:val="009E236A"/>
    <w:rsid w:val="009E5D31"/>
    <w:rsid w:val="009E76F1"/>
    <w:rsid w:val="009E78BE"/>
    <w:rsid w:val="009F6B18"/>
    <w:rsid w:val="00A06832"/>
    <w:rsid w:val="00A06922"/>
    <w:rsid w:val="00A32999"/>
    <w:rsid w:val="00A33D6E"/>
    <w:rsid w:val="00A34A25"/>
    <w:rsid w:val="00A4492B"/>
    <w:rsid w:val="00A54C37"/>
    <w:rsid w:val="00A66876"/>
    <w:rsid w:val="00A73EDC"/>
    <w:rsid w:val="00A741B0"/>
    <w:rsid w:val="00A80D3E"/>
    <w:rsid w:val="00A944A9"/>
    <w:rsid w:val="00A9651A"/>
    <w:rsid w:val="00AB0433"/>
    <w:rsid w:val="00AB5F79"/>
    <w:rsid w:val="00AB673D"/>
    <w:rsid w:val="00AC072C"/>
    <w:rsid w:val="00AC372F"/>
    <w:rsid w:val="00AC612F"/>
    <w:rsid w:val="00AE2BDE"/>
    <w:rsid w:val="00AF2E3C"/>
    <w:rsid w:val="00AF37FF"/>
    <w:rsid w:val="00AF4BDE"/>
    <w:rsid w:val="00B16652"/>
    <w:rsid w:val="00B32103"/>
    <w:rsid w:val="00B33F74"/>
    <w:rsid w:val="00B34CFF"/>
    <w:rsid w:val="00B41184"/>
    <w:rsid w:val="00B47C34"/>
    <w:rsid w:val="00B53E7E"/>
    <w:rsid w:val="00B55DE8"/>
    <w:rsid w:val="00B6473D"/>
    <w:rsid w:val="00B70346"/>
    <w:rsid w:val="00B8117F"/>
    <w:rsid w:val="00B83233"/>
    <w:rsid w:val="00B85DA7"/>
    <w:rsid w:val="00B9686E"/>
    <w:rsid w:val="00B97697"/>
    <w:rsid w:val="00BA1A84"/>
    <w:rsid w:val="00BB2C6F"/>
    <w:rsid w:val="00BC1D6C"/>
    <w:rsid w:val="00BC5779"/>
    <w:rsid w:val="00BC6841"/>
    <w:rsid w:val="00BC6A75"/>
    <w:rsid w:val="00BD17DB"/>
    <w:rsid w:val="00BD44E3"/>
    <w:rsid w:val="00BE69EF"/>
    <w:rsid w:val="00BE753F"/>
    <w:rsid w:val="00BF3CDB"/>
    <w:rsid w:val="00BF5F5C"/>
    <w:rsid w:val="00BF6DDA"/>
    <w:rsid w:val="00C00382"/>
    <w:rsid w:val="00C00B78"/>
    <w:rsid w:val="00C00F95"/>
    <w:rsid w:val="00C02AC8"/>
    <w:rsid w:val="00C05006"/>
    <w:rsid w:val="00C05347"/>
    <w:rsid w:val="00C1123D"/>
    <w:rsid w:val="00C14F0E"/>
    <w:rsid w:val="00C26626"/>
    <w:rsid w:val="00C33832"/>
    <w:rsid w:val="00C3499E"/>
    <w:rsid w:val="00C35091"/>
    <w:rsid w:val="00C36741"/>
    <w:rsid w:val="00C37CF5"/>
    <w:rsid w:val="00C41142"/>
    <w:rsid w:val="00C41166"/>
    <w:rsid w:val="00C41F4E"/>
    <w:rsid w:val="00C423BE"/>
    <w:rsid w:val="00C4792D"/>
    <w:rsid w:val="00C5649D"/>
    <w:rsid w:val="00C614E7"/>
    <w:rsid w:val="00C66BE2"/>
    <w:rsid w:val="00C728FA"/>
    <w:rsid w:val="00C74EE4"/>
    <w:rsid w:val="00C7511A"/>
    <w:rsid w:val="00C76FB6"/>
    <w:rsid w:val="00C80CE7"/>
    <w:rsid w:val="00C95BB2"/>
    <w:rsid w:val="00C96A16"/>
    <w:rsid w:val="00CA4E22"/>
    <w:rsid w:val="00CC1DE9"/>
    <w:rsid w:val="00CC311A"/>
    <w:rsid w:val="00CD1860"/>
    <w:rsid w:val="00CD3357"/>
    <w:rsid w:val="00CE1690"/>
    <w:rsid w:val="00CE2323"/>
    <w:rsid w:val="00CF3DD0"/>
    <w:rsid w:val="00D07BC3"/>
    <w:rsid w:val="00D11C75"/>
    <w:rsid w:val="00D13A89"/>
    <w:rsid w:val="00D13D4E"/>
    <w:rsid w:val="00D208DE"/>
    <w:rsid w:val="00D2283E"/>
    <w:rsid w:val="00D228FC"/>
    <w:rsid w:val="00D30646"/>
    <w:rsid w:val="00D32CEC"/>
    <w:rsid w:val="00D3511B"/>
    <w:rsid w:val="00D439A9"/>
    <w:rsid w:val="00D546FE"/>
    <w:rsid w:val="00D5773E"/>
    <w:rsid w:val="00D61CE7"/>
    <w:rsid w:val="00D650FF"/>
    <w:rsid w:val="00D66101"/>
    <w:rsid w:val="00D71440"/>
    <w:rsid w:val="00D73C61"/>
    <w:rsid w:val="00D76734"/>
    <w:rsid w:val="00D80B1B"/>
    <w:rsid w:val="00DA044F"/>
    <w:rsid w:val="00DB0EA0"/>
    <w:rsid w:val="00DB5CB7"/>
    <w:rsid w:val="00DB6C24"/>
    <w:rsid w:val="00DC35F1"/>
    <w:rsid w:val="00DD3000"/>
    <w:rsid w:val="00DD71D8"/>
    <w:rsid w:val="00DD7558"/>
    <w:rsid w:val="00DE6985"/>
    <w:rsid w:val="00DF53BB"/>
    <w:rsid w:val="00E066D2"/>
    <w:rsid w:val="00E15388"/>
    <w:rsid w:val="00E43252"/>
    <w:rsid w:val="00E46746"/>
    <w:rsid w:val="00E54B6D"/>
    <w:rsid w:val="00E57B56"/>
    <w:rsid w:val="00E73281"/>
    <w:rsid w:val="00E74BD8"/>
    <w:rsid w:val="00E751D1"/>
    <w:rsid w:val="00E81A76"/>
    <w:rsid w:val="00E82FA1"/>
    <w:rsid w:val="00E91557"/>
    <w:rsid w:val="00E9359F"/>
    <w:rsid w:val="00EA2B87"/>
    <w:rsid w:val="00EA37DD"/>
    <w:rsid w:val="00EA5514"/>
    <w:rsid w:val="00EA6CF0"/>
    <w:rsid w:val="00EC6BDB"/>
    <w:rsid w:val="00EE4207"/>
    <w:rsid w:val="00EF2506"/>
    <w:rsid w:val="00EF27D9"/>
    <w:rsid w:val="00EF2CCD"/>
    <w:rsid w:val="00EF350A"/>
    <w:rsid w:val="00EF4CDF"/>
    <w:rsid w:val="00EF508E"/>
    <w:rsid w:val="00EF73B3"/>
    <w:rsid w:val="00F00D01"/>
    <w:rsid w:val="00F201E9"/>
    <w:rsid w:val="00F20BF3"/>
    <w:rsid w:val="00F27D98"/>
    <w:rsid w:val="00F41585"/>
    <w:rsid w:val="00F448F1"/>
    <w:rsid w:val="00F4616E"/>
    <w:rsid w:val="00F4785F"/>
    <w:rsid w:val="00F64748"/>
    <w:rsid w:val="00F668F2"/>
    <w:rsid w:val="00F74FD3"/>
    <w:rsid w:val="00F76D87"/>
    <w:rsid w:val="00F774D2"/>
    <w:rsid w:val="00F8207F"/>
    <w:rsid w:val="00FA14D6"/>
    <w:rsid w:val="00FA528B"/>
    <w:rsid w:val="00FA64E6"/>
    <w:rsid w:val="00FA728F"/>
    <w:rsid w:val="00FA7DBE"/>
    <w:rsid w:val="00FB78BB"/>
    <w:rsid w:val="00FC5AF8"/>
    <w:rsid w:val="00FC68EB"/>
    <w:rsid w:val="00FE3330"/>
    <w:rsid w:val="00FE6C7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334720"/>
  <w15:chartTrackingRefBased/>
  <w15:docId w15:val="{54CCC5BD-57B9-474F-A083-0F439E9FD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1">
    <w:name w:val="heading 1"/>
    <w:basedOn w:val="Normal"/>
    <w:next w:val="Normal"/>
    <w:link w:val="Ttulo1Car"/>
    <w:uiPriority w:val="9"/>
    <w:qFormat/>
    <w:rsid w:val="00FE3330"/>
    <w:pPr>
      <w:keepNext/>
      <w:keepLines/>
      <w:spacing w:before="24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FE3330"/>
    <w:pPr>
      <w:keepNext/>
      <w:spacing w:before="240" w:after="60"/>
      <w:outlineLvl w:val="1"/>
    </w:pPr>
    <w:rPr>
      <w:rFonts w:eastAsia="Times New Roman" w:cs="Times New Roman"/>
      <w:b/>
      <w:bCs/>
      <w:iCs/>
      <w:szCs w:val="28"/>
      <w:lang w:val="x-none"/>
    </w:rPr>
  </w:style>
  <w:style w:type="paragraph" w:styleId="Ttulo3">
    <w:name w:val="heading 3"/>
    <w:basedOn w:val="Normal"/>
    <w:next w:val="Normal"/>
    <w:link w:val="Ttulo3Car"/>
    <w:uiPriority w:val="9"/>
    <w:semiHidden/>
    <w:unhideWhenUsed/>
    <w:qFormat/>
    <w:rsid w:val="00FE3330"/>
    <w:pPr>
      <w:keepNext/>
      <w:keepLines/>
      <w:spacing w:before="4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semiHidden/>
    <w:unhideWhenUsed/>
    <w:qFormat/>
    <w:rsid w:val="00FE333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character" w:customStyle="1" w:styleId="Ttulo1Car">
    <w:name w:val="Título 1 Car"/>
    <w:basedOn w:val="Fuentedeprrafopredeter"/>
    <w:link w:val="Ttulo1"/>
    <w:uiPriority w:val="9"/>
    <w:rsid w:val="00FE3330"/>
    <w:rPr>
      <w:rFonts w:ascii="Arial" w:eastAsiaTheme="majorEastAsia" w:hAnsi="Arial" w:cstheme="majorBidi"/>
      <w:b/>
      <w:sz w:val="24"/>
      <w:szCs w:val="32"/>
    </w:rPr>
  </w:style>
  <w:style w:type="character" w:customStyle="1" w:styleId="Ttulo2Car">
    <w:name w:val="Título 2 Car"/>
    <w:basedOn w:val="Fuentedeprrafopredeter"/>
    <w:link w:val="Ttulo2"/>
    <w:uiPriority w:val="9"/>
    <w:rsid w:val="00FE3330"/>
    <w:rPr>
      <w:rFonts w:ascii="Arial" w:eastAsia="Times New Roman" w:hAnsi="Arial" w:cs="Times New Roman"/>
      <w:b/>
      <w:bCs/>
      <w:iCs/>
      <w:sz w:val="24"/>
      <w:szCs w:val="28"/>
      <w:lang w:val="x-none"/>
    </w:rPr>
  </w:style>
  <w:style w:type="character" w:customStyle="1" w:styleId="Ttulo3Car">
    <w:name w:val="Título 3 Car"/>
    <w:basedOn w:val="Fuentedeprrafopredeter"/>
    <w:link w:val="Ttulo3"/>
    <w:uiPriority w:val="9"/>
    <w:semiHidden/>
    <w:rsid w:val="00FE3330"/>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semiHidden/>
    <w:rsid w:val="00FE3330"/>
    <w:rPr>
      <w:rFonts w:asciiTheme="majorHAnsi" w:eastAsiaTheme="majorEastAsia" w:hAnsiTheme="majorHAnsi" w:cstheme="majorBidi"/>
      <w:i/>
      <w:iCs/>
      <w:color w:val="2E74B5" w:themeColor="accent1" w:themeShade="BF"/>
      <w:sz w:val="24"/>
    </w:rPr>
  </w:style>
  <w:style w:type="numbering" w:customStyle="1" w:styleId="Sinlista1">
    <w:name w:val="Sin lista1"/>
    <w:next w:val="Sinlista"/>
    <w:uiPriority w:val="99"/>
    <w:semiHidden/>
    <w:unhideWhenUsed/>
    <w:rsid w:val="00FE3330"/>
  </w:style>
  <w:style w:type="paragraph" w:styleId="Textonotapie">
    <w:name w:val="footnote text"/>
    <w:basedOn w:val="Normal"/>
    <w:link w:val="TextonotapieCar"/>
    <w:uiPriority w:val="99"/>
    <w:semiHidden/>
    <w:unhideWhenUsed/>
    <w:rsid w:val="00FE3330"/>
    <w:pPr>
      <w:jc w:val="left"/>
    </w:pPr>
    <w:rPr>
      <w:rFonts w:eastAsia="Times New Roman" w:cs="Times New Roman"/>
      <w:sz w:val="18"/>
      <w:szCs w:val="20"/>
      <w:lang w:val="es-ES"/>
    </w:rPr>
  </w:style>
  <w:style w:type="character" w:customStyle="1" w:styleId="TextonotapieCar">
    <w:name w:val="Texto nota pie Car"/>
    <w:basedOn w:val="Fuentedeprrafopredeter"/>
    <w:link w:val="Textonotapie"/>
    <w:uiPriority w:val="99"/>
    <w:semiHidden/>
    <w:rsid w:val="00FE3330"/>
    <w:rPr>
      <w:rFonts w:ascii="Arial" w:eastAsia="Times New Roman" w:hAnsi="Arial" w:cs="Times New Roman"/>
      <w:sz w:val="18"/>
      <w:szCs w:val="20"/>
      <w:lang w:val="es-ES"/>
    </w:rPr>
  </w:style>
  <w:style w:type="paragraph" w:styleId="Sinespaciado">
    <w:name w:val="No Spacing"/>
    <w:link w:val="SinespaciadoCar"/>
    <w:uiPriority w:val="1"/>
    <w:qFormat/>
    <w:rsid w:val="00FE3330"/>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FE3330"/>
    <w:rPr>
      <w:rFonts w:ascii="Calibri" w:eastAsia="Calibri" w:hAnsi="Calibri" w:cs="Times New Roman"/>
    </w:rPr>
  </w:style>
  <w:style w:type="character" w:customStyle="1" w:styleId="TextodegloboCar">
    <w:name w:val="Texto de globo Car"/>
    <w:link w:val="Textodeglobo"/>
    <w:uiPriority w:val="99"/>
    <w:semiHidden/>
    <w:rsid w:val="00FE3330"/>
    <w:rPr>
      <w:rFonts w:ascii="Tahoma" w:hAnsi="Tahoma" w:cs="Tahoma"/>
      <w:sz w:val="16"/>
      <w:szCs w:val="16"/>
    </w:rPr>
  </w:style>
  <w:style w:type="paragraph" w:styleId="Textodeglobo">
    <w:name w:val="Balloon Text"/>
    <w:basedOn w:val="Normal"/>
    <w:link w:val="TextodegloboCar"/>
    <w:uiPriority w:val="99"/>
    <w:semiHidden/>
    <w:unhideWhenUsed/>
    <w:rsid w:val="00FE3330"/>
    <w:rPr>
      <w:rFonts w:ascii="Tahoma" w:hAnsi="Tahoma" w:cs="Tahoma"/>
      <w:sz w:val="16"/>
      <w:szCs w:val="16"/>
    </w:rPr>
  </w:style>
  <w:style w:type="character" w:customStyle="1" w:styleId="TextodegloboCar1">
    <w:name w:val="Texto de globo Car1"/>
    <w:basedOn w:val="Fuentedeprrafopredeter"/>
    <w:uiPriority w:val="99"/>
    <w:semiHidden/>
    <w:rsid w:val="00FE3330"/>
    <w:rPr>
      <w:rFonts w:ascii="Segoe UI" w:hAnsi="Segoe UI" w:cs="Segoe UI"/>
      <w:sz w:val="18"/>
      <w:szCs w:val="18"/>
    </w:rPr>
  </w:style>
  <w:style w:type="paragraph" w:styleId="Prrafodelista">
    <w:name w:val="List Paragraph"/>
    <w:basedOn w:val="Normal"/>
    <w:link w:val="PrrafodelistaCar"/>
    <w:uiPriority w:val="34"/>
    <w:qFormat/>
    <w:rsid w:val="00FE3330"/>
    <w:pPr>
      <w:ind w:left="720"/>
      <w:contextualSpacing/>
    </w:pPr>
    <w:rPr>
      <w:rFonts w:ascii="Calibri" w:eastAsia="Calibri" w:hAnsi="Calibri" w:cs="Times New Roman"/>
      <w:sz w:val="16"/>
      <w:lang w:val="es-ES"/>
    </w:rPr>
  </w:style>
  <w:style w:type="character" w:customStyle="1" w:styleId="PrrafodelistaCar">
    <w:name w:val="Párrafo de lista Car"/>
    <w:link w:val="Prrafodelista"/>
    <w:uiPriority w:val="34"/>
    <w:rsid w:val="00FE3330"/>
    <w:rPr>
      <w:rFonts w:ascii="Calibri" w:eastAsia="Calibri" w:hAnsi="Calibri" w:cs="Times New Roman"/>
      <w:sz w:val="16"/>
      <w:lang w:val="es-ES"/>
    </w:rPr>
  </w:style>
  <w:style w:type="paragraph" w:customStyle="1" w:styleId="CM10">
    <w:name w:val="CM10"/>
    <w:basedOn w:val="Normal"/>
    <w:next w:val="Normal"/>
    <w:uiPriority w:val="99"/>
    <w:rsid w:val="00FE3330"/>
    <w:pPr>
      <w:widowControl w:val="0"/>
      <w:autoSpaceDE w:val="0"/>
      <w:autoSpaceDN w:val="0"/>
      <w:adjustRightInd w:val="0"/>
    </w:pPr>
    <w:rPr>
      <w:rFonts w:eastAsia="Times New Roman" w:cs="Arial"/>
      <w:szCs w:val="24"/>
      <w:lang w:val="es-ES" w:eastAsia="es-ES"/>
    </w:rPr>
  </w:style>
  <w:style w:type="paragraph" w:customStyle="1" w:styleId="Default">
    <w:name w:val="Default"/>
    <w:rsid w:val="00FE3330"/>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Ttulo">
    <w:name w:val="Título"/>
    <w:basedOn w:val="Normal"/>
    <w:link w:val="TtuloCar"/>
    <w:qFormat/>
    <w:rsid w:val="00FE3330"/>
    <w:pPr>
      <w:jc w:val="center"/>
    </w:pPr>
    <w:rPr>
      <w:rFonts w:eastAsia="Times New Roman" w:cs="Times New Roman"/>
      <w:b/>
      <w:szCs w:val="20"/>
      <w:lang w:val="es-ES_tradnl" w:eastAsia="es-ES"/>
    </w:rPr>
  </w:style>
  <w:style w:type="character" w:customStyle="1" w:styleId="TtuloCar">
    <w:name w:val="Título Car"/>
    <w:link w:val="Ttulo"/>
    <w:rsid w:val="00FE3330"/>
    <w:rPr>
      <w:rFonts w:ascii="Arial" w:eastAsia="Times New Roman" w:hAnsi="Arial" w:cs="Times New Roman"/>
      <w:b/>
      <w:sz w:val="24"/>
      <w:szCs w:val="20"/>
      <w:lang w:val="es-ES_tradnl" w:eastAsia="es-ES"/>
    </w:rPr>
  </w:style>
  <w:style w:type="paragraph" w:styleId="Encabezado">
    <w:name w:val="header"/>
    <w:basedOn w:val="Normal"/>
    <w:link w:val="EncabezadoCar"/>
    <w:uiPriority w:val="99"/>
    <w:unhideWhenUsed/>
    <w:rsid w:val="00FE3330"/>
    <w:pPr>
      <w:tabs>
        <w:tab w:val="center" w:pos="4419"/>
        <w:tab w:val="right" w:pos="8838"/>
      </w:tabs>
    </w:pPr>
    <w:rPr>
      <w:rFonts w:eastAsia="Calibri" w:cs="Times New Roman"/>
      <w:sz w:val="16"/>
      <w:lang w:val="x-none"/>
    </w:rPr>
  </w:style>
  <w:style w:type="character" w:customStyle="1" w:styleId="EncabezadoCar">
    <w:name w:val="Encabezado Car"/>
    <w:basedOn w:val="Fuentedeprrafopredeter"/>
    <w:link w:val="Encabezado"/>
    <w:uiPriority w:val="99"/>
    <w:rsid w:val="00FE3330"/>
    <w:rPr>
      <w:rFonts w:ascii="Arial" w:eastAsia="Calibri" w:hAnsi="Arial" w:cs="Times New Roman"/>
      <w:sz w:val="16"/>
      <w:lang w:val="x-none"/>
    </w:rPr>
  </w:style>
  <w:style w:type="character" w:customStyle="1" w:styleId="PiedepginaCar">
    <w:name w:val="Pie de página Car"/>
    <w:link w:val="Piedepgina"/>
    <w:uiPriority w:val="99"/>
    <w:rsid w:val="00FE3330"/>
    <w:rPr>
      <w:rFonts w:ascii="Arial" w:hAnsi="Arial"/>
      <w:sz w:val="16"/>
    </w:rPr>
  </w:style>
  <w:style w:type="paragraph" w:styleId="Piedepgina">
    <w:name w:val="footer"/>
    <w:basedOn w:val="Normal"/>
    <w:link w:val="PiedepginaCar"/>
    <w:uiPriority w:val="99"/>
    <w:unhideWhenUsed/>
    <w:rsid w:val="00FE3330"/>
    <w:pPr>
      <w:tabs>
        <w:tab w:val="center" w:pos="4419"/>
        <w:tab w:val="right" w:pos="8838"/>
      </w:tabs>
    </w:pPr>
    <w:rPr>
      <w:sz w:val="16"/>
    </w:rPr>
  </w:style>
  <w:style w:type="character" w:customStyle="1" w:styleId="PiedepginaCar1">
    <w:name w:val="Pie de página Car1"/>
    <w:basedOn w:val="Fuentedeprrafopredeter"/>
    <w:uiPriority w:val="99"/>
    <w:semiHidden/>
    <w:rsid w:val="00FE3330"/>
    <w:rPr>
      <w:rFonts w:ascii="Arial" w:hAnsi="Arial"/>
      <w:sz w:val="24"/>
    </w:rPr>
  </w:style>
  <w:style w:type="character" w:customStyle="1" w:styleId="TextocomentarioCar">
    <w:name w:val="Texto comentario Car"/>
    <w:link w:val="Textocomentario"/>
    <w:uiPriority w:val="99"/>
    <w:rsid w:val="00FE3330"/>
    <w:rPr>
      <w:rFonts w:ascii="Arial" w:hAnsi="Arial"/>
    </w:rPr>
  </w:style>
  <w:style w:type="paragraph" w:styleId="Textocomentario">
    <w:name w:val="annotation text"/>
    <w:basedOn w:val="Normal"/>
    <w:link w:val="TextocomentarioCar"/>
    <w:uiPriority w:val="99"/>
    <w:unhideWhenUsed/>
    <w:rsid w:val="00FE3330"/>
    <w:rPr>
      <w:sz w:val="22"/>
    </w:rPr>
  </w:style>
  <w:style w:type="character" w:customStyle="1" w:styleId="TextocomentarioCar1">
    <w:name w:val="Texto comentario Car1"/>
    <w:basedOn w:val="Fuentedeprrafopredeter"/>
    <w:uiPriority w:val="99"/>
    <w:semiHidden/>
    <w:rsid w:val="00FE3330"/>
    <w:rPr>
      <w:rFonts w:ascii="Arial" w:hAnsi="Arial"/>
      <w:sz w:val="20"/>
      <w:szCs w:val="20"/>
    </w:rPr>
  </w:style>
  <w:style w:type="character" w:customStyle="1" w:styleId="AsuntodelcomentarioCar">
    <w:name w:val="Asunto del comentario Car"/>
    <w:link w:val="Asuntodelcomentario"/>
    <w:uiPriority w:val="99"/>
    <w:semiHidden/>
    <w:rsid w:val="00FE3330"/>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FE3330"/>
    <w:rPr>
      <w:b/>
      <w:bCs/>
    </w:rPr>
  </w:style>
  <w:style w:type="character" w:customStyle="1" w:styleId="AsuntodelcomentarioCar1">
    <w:name w:val="Asunto del comentario Car1"/>
    <w:basedOn w:val="TextocomentarioCar1"/>
    <w:uiPriority w:val="99"/>
    <w:semiHidden/>
    <w:rsid w:val="00FE3330"/>
    <w:rPr>
      <w:rFonts w:ascii="Arial" w:hAnsi="Arial"/>
      <w:b/>
      <w:bCs/>
      <w:sz w:val="20"/>
      <w:szCs w:val="20"/>
    </w:rPr>
  </w:style>
  <w:style w:type="character" w:styleId="Refdenotaalpie">
    <w:name w:val="footnote reference"/>
    <w:uiPriority w:val="99"/>
    <w:semiHidden/>
    <w:unhideWhenUsed/>
    <w:rsid w:val="00FE3330"/>
    <w:rPr>
      <w:vertAlign w:val="superscript"/>
    </w:rPr>
  </w:style>
  <w:style w:type="table" w:styleId="Tablaconcuadrcula">
    <w:name w:val="Table Grid"/>
    <w:basedOn w:val="Tablanormal"/>
    <w:uiPriority w:val="59"/>
    <w:rsid w:val="00FE3330"/>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alfinal">
    <w:name w:val="endnote text"/>
    <w:basedOn w:val="Normal"/>
    <w:link w:val="TextonotaalfinalCar"/>
    <w:uiPriority w:val="99"/>
    <w:semiHidden/>
    <w:unhideWhenUsed/>
    <w:rsid w:val="00FE3330"/>
    <w:rPr>
      <w:rFonts w:eastAsia="Calibri" w:cs="Times New Roman"/>
      <w:sz w:val="20"/>
      <w:szCs w:val="20"/>
      <w:lang w:val="x-none"/>
    </w:rPr>
  </w:style>
  <w:style w:type="character" w:customStyle="1" w:styleId="TextonotaalfinalCar">
    <w:name w:val="Texto nota al final Car"/>
    <w:basedOn w:val="Fuentedeprrafopredeter"/>
    <w:link w:val="Textonotaalfinal"/>
    <w:uiPriority w:val="99"/>
    <w:semiHidden/>
    <w:rsid w:val="00FE3330"/>
    <w:rPr>
      <w:rFonts w:ascii="Arial" w:eastAsia="Calibri" w:hAnsi="Arial" w:cs="Times New Roman"/>
      <w:sz w:val="20"/>
      <w:szCs w:val="20"/>
      <w:lang w:val="x-none"/>
    </w:rPr>
  </w:style>
  <w:style w:type="character" w:styleId="Refdenotaalfinal">
    <w:name w:val="endnote reference"/>
    <w:uiPriority w:val="99"/>
    <w:semiHidden/>
    <w:unhideWhenUsed/>
    <w:rsid w:val="00FE3330"/>
    <w:rPr>
      <w:vertAlign w:val="superscript"/>
    </w:rPr>
  </w:style>
  <w:style w:type="character" w:styleId="Hipervnculo">
    <w:name w:val="Hyperlink"/>
    <w:uiPriority w:val="99"/>
    <w:unhideWhenUsed/>
    <w:rsid w:val="00FE3330"/>
    <w:rPr>
      <w:color w:val="0000FF"/>
      <w:u w:val="single"/>
    </w:rPr>
  </w:style>
  <w:style w:type="table" w:styleId="Listavistosa-nfasis1">
    <w:name w:val="Colorful List Accent 1"/>
    <w:basedOn w:val="Tablanormal"/>
    <w:uiPriority w:val="72"/>
    <w:rsid w:val="00FE3330"/>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FE3330"/>
    <w:pPr>
      <w:spacing w:after="0" w:line="240" w:lineRule="auto"/>
    </w:pPr>
    <w:rPr>
      <w:rFonts w:ascii="Calibri" w:eastAsia="Calibri" w:hAnsi="Calibri" w:cs="Times New Roman"/>
      <w:color w:val="000000"/>
      <w:sz w:val="20"/>
      <w:szCs w:val="20"/>
      <w:lang w:eastAsia="es-MX"/>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FE3330"/>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FE3330"/>
    <w:pPr>
      <w:ind w:left="720"/>
      <w:contextualSpacing/>
    </w:pPr>
    <w:rPr>
      <w:rFonts w:eastAsia="Times New Roman" w:cs="Arial"/>
      <w:szCs w:val="24"/>
      <w:lang w:val="x-none" w:eastAsia="es-ES"/>
    </w:rPr>
  </w:style>
  <w:style w:type="character" w:styleId="Refdecomentario">
    <w:name w:val="annotation reference"/>
    <w:uiPriority w:val="99"/>
    <w:semiHidden/>
    <w:unhideWhenUsed/>
    <w:rsid w:val="00FE3330"/>
    <w:rPr>
      <w:sz w:val="16"/>
      <w:szCs w:val="16"/>
    </w:rPr>
  </w:style>
  <w:style w:type="character" w:customStyle="1" w:styleId="apple-converted-space">
    <w:name w:val="apple-converted-space"/>
    <w:basedOn w:val="Fuentedeprrafopredeter"/>
    <w:rsid w:val="00FE3330"/>
  </w:style>
  <w:style w:type="paragraph" w:customStyle="1" w:styleId="Texto">
    <w:name w:val="Texto"/>
    <w:basedOn w:val="Normal"/>
    <w:link w:val="TextoCar"/>
    <w:rsid w:val="00FE3330"/>
    <w:pPr>
      <w:spacing w:after="101" w:line="216" w:lineRule="exact"/>
      <w:ind w:firstLine="288"/>
    </w:pPr>
    <w:rPr>
      <w:rFonts w:eastAsia="Times New Roman" w:cs="Times New Roman"/>
      <w:sz w:val="18"/>
      <w:szCs w:val="18"/>
      <w:lang w:val="x-none" w:eastAsia="es-ES"/>
    </w:rPr>
  </w:style>
  <w:style w:type="character" w:customStyle="1" w:styleId="TextoCar">
    <w:name w:val="Texto Car"/>
    <w:link w:val="Texto"/>
    <w:locked/>
    <w:rsid w:val="00FE3330"/>
    <w:rPr>
      <w:rFonts w:ascii="Arial" w:eastAsia="Times New Roman" w:hAnsi="Arial" w:cs="Times New Roman"/>
      <w:sz w:val="18"/>
      <w:szCs w:val="18"/>
      <w:lang w:val="x-none" w:eastAsia="es-ES"/>
    </w:rPr>
  </w:style>
  <w:style w:type="paragraph" w:customStyle="1" w:styleId="ROMANOS">
    <w:name w:val="ROMANOS"/>
    <w:basedOn w:val="Normal"/>
    <w:link w:val="ROMANOSCar"/>
    <w:rsid w:val="00FE3330"/>
    <w:pPr>
      <w:tabs>
        <w:tab w:val="left" w:pos="720"/>
      </w:tabs>
      <w:spacing w:after="101" w:line="216" w:lineRule="exact"/>
      <w:ind w:left="720" w:hanging="432"/>
    </w:pPr>
    <w:rPr>
      <w:rFonts w:eastAsia="Times New Roman" w:cs="Times New Roman"/>
      <w:sz w:val="18"/>
      <w:szCs w:val="18"/>
      <w:lang w:val="x-none" w:eastAsia="x-none"/>
    </w:rPr>
  </w:style>
  <w:style w:type="character" w:customStyle="1" w:styleId="ROMANOSCar">
    <w:name w:val="ROMANOS Car"/>
    <w:link w:val="ROMANOS"/>
    <w:locked/>
    <w:rsid w:val="00FE3330"/>
    <w:rPr>
      <w:rFonts w:ascii="Arial" w:eastAsia="Times New Roman" w:hAnsi="Arial" w:cs="Times New Roman"/>
      <w:sz w:val="18"/>
      <w:szCs w:val="18"/>
      <w:lang w:val="x-none" w:eastAsia="x-none"/>
    </w:rPr>
  </w:style>
  <w:style w:type="paragraph" w:customStyle="1" w:styleId="texto0">
    <w:name w:val="texto"/>
    <w:basedOn w:val="Normal"/>
    <w:rsid w:val="00FE3330"/>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FE3330"/>
    <w:pPr>
      <w:spacing w:after="0" w:line="240" w:lineRule="auto"/>
    </w:pPr>
    <w:rPr>
      <w:rFonts w:ascii="Cambria" w:eastAsia="Times New Roman" w:hAnsi="Cambria" w:cs="Times New Roman"/>
      <w:color w:val="000000"/>
      <w:sz w:val="20"/>
      <w:szCs w:val="20"/>
      <w:lang w:eastAsia="es-MX"/>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paragraph" w:styleId="ndice1">
    <w:name w:val="index 1"/>
    <w:basedOn w:val="Normal"/>
    <w:next w:val="Normal"/>
    <w:autoRedefine/>
    <w:uiPriority w:val="99"/>
    <w:semiHidden/>
    <w:unhideWhenUsed/>
    <w:rsid w:val="00FE3330"/>
    <w:pPr>
      <w:ind w:left="240" w:hanging="240"/>
    </w:pPr>
    <w:rPr>
      <w:rFonts w:eastAsia="Calibri" w:cs="Times New Roman"/>
    </w:rPr>
  </w:style>
  <w:style w:type="paragraph" w:styleId="TtulodeTDC">
    <w:name w:val="TOC Heading"/>
    <w:basedOn w:val="Ttulo1"/>
    <w:next w:val="Normal"/>
    <w:uiPriority w:val="39"/>
    <w:unhideWhenUsed/>
    <w:qFormat/>
    <w:rsid w:val="00FE3330"/>
    <w:pPr>
      <w:spacing w:line="259" w:lineRule="auto"/>
      <w:jc w:val="left"/>
      <w:outlineLvl w:val="9"/>
    </w:pPr>
    <w:rPr>
      <w:lang w:eastAsia="es-MX"/>
    </w:rPr>
  </w:style>
  <w:style w:type="paragraph" w:styleId="TDC2">
    <w:name w:val="toc 2"/>
    <w:basedOn w:val="Normal"/>
    <w:next w:val="Normal"/>
    <w:autoRedefine/>
    <w:uiPriority w:val="39"/>
    <w:unhideWhenUsed/>
    <w:rsid w:val="008B758C"/>
    <w:pPr>
      <w:tabs>
        <w:tab w:val="left" w:pos="426"/>
        <w:tab w:val="left" w:pos="8505"/>
        <w:tab w:val="right" w:leader="dot" w:pos="8789"/>
      </w:tabs>
      <w:spacing w:after="100" w:line="259" w:lineRule="auto"/>
      <w:ind w:right="-93"/>
    </w:pPr>
    <w:rPr>
      <w:rFonts w:asciiTheme="minorHAnsi" w:eastAsia="Times New Roman" w:hAnsiTheme="minorHAnsi" w:cs="Times New Roman"/>
      <w:bCs/>
      <w:iCs/>
      <w:noProof/>
      <w:spacing w:val="-12"/>
      <w:sz w:val="22"/>
      <w:lang w:eastAsia="es-MX"/>
    </w:rPr>
  </w:style>
  <w:style w:type="paragraph" w:styleId="TDC1">
    <w:name w:val="toc 1"/>
    <w:basedOn w:val="Normal"/>
    <w:next w:val="Normal"/>
    <w:autoRedefine/>
    <w:uiPriority w:val="39"/>
    <w:unhideWhenUsed/>
    <w:rsid w:val="009731BD"/>
    <w:pPr>
      <w:tabs>
        <w:tab w:val="left" w:pos="284"/>
        <w:tab w:val="left" w:leader="dot" w:pos="8505"/>
      </w:tabs>
      <w:spacing w:after="100"/>
      <w:jc w:val="left"/>
    </w:pPr>
    <w:rPr>
      <w:rFonts w:asciiTheme="minorHAnsi" w:eastAsiaTheme="minorEastAsia" w:hAnsiTheme="minorHAnsi" w:cs="Times New Roman"/>
      <w:noProof/>
      <w:sz w:val="22"/>
      <w:lang w:eastAsia="es-MX"/>
    </w:rPr>
  </w:style>
  <w:style w:type="paragraph" w:styleId="TDC3">
    <w:name w:val="toc 3"/>
    <w:basedOn w:val="Normal"/>
    <w:next w:val="Normal"/>
    <w:autoRedefine/>
    <w:uiPriority w:val="39"/>
    <w:unhideWhenUsed/>
    <w:rsid w:val="00FE3330"/>
    <w:pPr>
      <w:spacing w:after="100" w:line="259" w:lineRule="auto"/>
      <w:ind w:left="440"/>
      <w:jc w:val="left"/>
    </w:pPr>
    <w:rPr>
      <w:rFonts w:asciiTheme="minorHAnsi" w:eastAsiaTheme="minorEastAsia" w:hAnsiTheme="minorHAnsi" w:cs="Times New Roman"/>
      <w:sz w:val="22"/>
      <w:lang w:eastAsia="es-MX"/>
    </w:rPr>
  </w:style>
  <w:style w:type="paragraph" w:styleId="Subttulo">
    <w:name w:val="Subtitle"/>
    <w:basedOn w:val="Normal"/>
    <w:next w:val="Normal"/>
    <w:link w:val="SubttuloCar"/>
    <w:uiPriority w:val="11"/>
    <w:qFormat/>
    <w:rsid w:val="00FE333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FE3330"/>
    <w:rPr>
      <w:rFonts w:eastAsiaTheme="minorEastAsia"/>
      <w:color w:val="5A5A5A" w:themeColor="text1" w:themeTint="A5"/>
      <w:spacing w:val="15"/>
    </w:rPr>
  </w:style>
  <w:style w:type="table" w:styleId="Tablanormal4">
    <w:name w:val="Plain Table 4"/>
    <w:basedOn w:val="Tablanormal"/>
    <w:uiPriority w:val="44"/>
    <w:rsid w:val="00FE3330"/>
    <w:pPr>
      <w:spacing w:after="0" w:line="240" w:lineRule="auto"/>
    </w:pPr>
    <w:rPr>
      <w:rFonts w:ascii="Calibri" w:eastAsia="Calibri" w:hAnsi="Calibri" w:cs="Times New Roman"/>
    </w:rPr>
    <w:tblPr>
      <w:tblStyleRowBandSize w:val="1"/>
      <w:tblStyleColBandSize w:val="1"/>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n">
    <w:name w:val="Revision"/>
    <w:hidden/>
    <w:uiPriority w:val="99"/>
    <w:semiHidden/>
    <w:rsid w:val="008B758C"/>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677089">
      <w:bodyDiv w:val="1"/>
      <w:marLeft w:val="0"/>
      <w:marRight w:val="0"/>
      <w:marTop w:val="0"/>
      <w:marBottom w:val="0"/>
      <w:divBdr>
        <w:top w:val="none" w:sz="0" w:space="0" w:color="auto"/>
        <w:left w:val="none" w:sz="0" w:space="0" w:color="auto"/>
        <w:bottom w:val="none" w:sz="0" w:space="0" w:color="auto"/>
        <w:right w:val="none" w:sz="0" w:space="0" w:color="auto"/>
      </w:divBdr>
    </w:div>
    <w:div w:id="222178021">
      <w:bodyDiv w:val="1"/>
      <w:marLeft w:val="0"/>
      <w:marRight w:val="0"/>
      <w:marTop w:val="0"/>
      <w:marBottom w:val="0"/>
      <w:divBdr>
        <w:top w:val="none" w:sz="0" w:space="0" w:color="auto"/>
        <w:left w:val="none" w:sz="0" w:space="0" w:color="auto"/>
        <w:bottom w:val="none" w:sz="0" w:space="0" w:color="auto"/>
        <w:right w:val="none" w:sz="0" w:space="0" w:color="auto"/>
      </w:divBdr>
    </w:div>
    <w:div w:id="312179237">
      <w:bodyDiv w:val="1"/>
      <w:marLeft w:val="0"/>
      <w:marRight w:val="0"/>
      <w:marTop w:val="0"/>
      <w:marBottom w:val="0"/>
      <w:divBdr>
        <w:top w:val="none" w:sz="0" w:space="0" w:color="auto"/>
        <w:left w:val="none" w:sz="0" w:space="0" w:color="auto"/>
        <w:bottom w:val="none" w:sz="0" w:space="0" w:color="auto"/>
        <w:right w:val="none" w:sz="0" w:space="0" w:color="auto"/>
      </w:divBdr>
    </w:div>
    <w:div w:id="480080314">
      <w:bodyDiv w:val="1"/>
      <w:marLeft w:val="0"/>
      <w:marRight w:val="0"/>
      <w:marTop w:val="0"/>
      <w:marBottom w:val="0"/>
      <w:divBdr>
        <w:top w:val="none" w:sz="0" w:space="0" w:color="auto"/>
        <w:left w:val="none" w:sz="0" w:space="0" w:color="auto"/>
        <w:bottom w:val="none" w:sz="0" w:space="0" w:color="auto"/>
        <w:right w:val="none" w:sz="0" w:space="0" w:color="auto"/>
      </w:divBdr>
    </w:div>
    <w:div w:id="512837754">
      <w:bodyDiv w:val="1"/>
      <w:marLeft w:val="0"/>
      <w:marRight w:val="0"/>
      <w:marTop w:val="0"/>
      <w:marBottom w:val="0"/>
      <w:divBdr>
        <w:top w:val="none" w:sz="0" w:space="0" w:color="auto"/>
        <w:left w:val="none" w:sz="0" w:space="0" w:color="auto"/>
        <w:bottom w:val="none" w:sz="0" w:space="0" w:color="auto"/>
        <w:right w:val="none" w:sz="0" w:space="0" w:color="auto"/>
      </w:divBdr>
    </w:div>
    <w:div w:id="526523060">
      <w:bodyDiv w:val="1"/>
      <w:marLeft w:val="0"/>
      <w:marRight w:val="0"/>
      <w:marTop w:val="0"/>
      <w:marBottom w:val="0"/>
      <w:divBdr>
        <w:top w:val="none" w:sz="0" w:space="0" w:color="auto"/>
        <w:left w:val="none" w:sz="0" w:space="0" w:color="auto"/>
        <w:bottom w:val="none" w:sz="0" w:space="0" w:color="auto"/>
        <w:right w:val="none" w:sz="0" w:space="0" w:color="auto"/>
      </w:divBdr>
      <w:divsChild>
        <w:div w:id="1757744089">
          <w:marLeft w:val="0"/>
          <w:marRight w:val="0"/>
          <w:marTop w:val="0"/>
          <w:marBottom w:val="101"/>
          <w:divBdr>
            <w:top w:val="none" w:sz="0" w:space="0" w:color="auto"/>
            <w:left w:val="none" w:sz="0" w:space="0" w:color="auto"/>
            <w:bottom w:val="none" w:sz="0" w:space="0" w:color="auto"/>
            <w:right w:val="none" w:sz="0" w:space="0" w:color="auto"/>
          </w:divBdr>
        </w:div>
        <w:div w:id="2113620761">
          <w:marLeft w:val="0"/>
          <w:marRight w:val="0"/>
          <w:marTop w:val="0"/>
          <w:marBottom w:val="101"/>
          <w:divBdr>
            <w:top w:val="none" w:sz="0" w:space="0" w:color="auto"/>
            <w:left w:val="none" w:sz="0" w:space="0" w:color="auto"/>
            <w:bottom w:val="none" w:sz="0" w:space="0" w:color="auto"/>
            <w:right w:val="none" w:sz="0" w:space="0" w:color="auto"/>
          </w:divBdr>
        </w:div>
      </w:divsChild>
    </w:div>
    <w:div w:id="578907017">
      <w:bodyDiv w:val="1"/>
      <w:marLeft w:val="0"/>
      <w:marRight w:val="0"/>
      <w:marTop w:val="0"/>
      <w:marBottom w:val="0"/>
      <w:divBdr>
        <w:top w:val="none" w:sz="0" w:space="0" w:color="auto"/>
        <w:left w:val="none" w:sz="0" w:space="0" w:color="auto"/>
        <w:bottom w:val="none" w:sz="0" w:space="0" w:color="auto"/>
        <w:right w:val="none" w:sz="0" w:space="0" w:color="auto"/>
      </w:divBdr>
    </w:div>
    <w:div w:id="671300851">
      <w:bodyDiv w:val="1"/>
      <w:marLeft w:val="0"/>
      <w:marRight w:val="0"/>
      <w:marTop w:val="0"/>
      <w:marBottom w:val="0"/>
      <w:divBdr>
        <w:top w:val="none" w:sz="0" w:space="0" w:color="auto"/>
        <w:left w:val="none" w:sz="0" w:space="0" w:color="auto"/>
        <w:bottom w:val="none" w:sz="0" w:space="0" w:color="auto"/>
        <w:right w:val="none" w:sz="0" w:space="0" w:color="auto"/>
      </w:divBdr>
    </w:div>
    <w:div w:id="798500323">
      <w:bodyDiv w:val="1"/>
      <w:marLeft w:val="0"/>
      <w:marRight w:val="0"/>
      <w:marTop w:val="0"/>
      <w:marBottom w:val="0"/>
      <w:divBdr>
        <w:top w:val="none" w:sz="0" w:space="0" w:color="auto"/>
        <w:left w:val="none" w:sz="0" w:space="0" w:color="auto"/>
        <w:bottom w:val="none" w:sz="0" w:space="0" w:color="auto"/>
        <w:right w:val="none" w:sz="0" w:space="0" w:color="auto"/>
      </w:divBdr>
    </w:div>
    <w:div w:id="985206097">
      <w:bodyDiv w:val="1"/>
      <w:marLeft w:val="0"/>
      <w:marRight w:val="0"/>
      <w:marTop w:val="0"/>
      <w:marBottom w:val="0"/>
      <w:divBdr>
        <w:top w:val="none" w:sz="0" w:space="0" w:color="auto"/>
        <w:left w:val="none" w:sz="0" w:space="0" w:color="auto"/>
        <w:bottom w:val="none" w:sz="0" w:space="0" w:color="auto"/>
        <w:right w:val="none" w:sz="0" w:space="0" w:color="auto"/>
      </w:divBdr>
    </w:div>
    <w:div w:id="1174807374">
      <w:bodyDiv w:val="1"/>
      <w:marLeft w:val="0"/>
      <w:marRight w:val="0"/>
      <w:marTop w:val="0"/>
      <w:marBottom w:val="0"/>
      <w:divBdr>
        <w:top w:val="none" w:sz="0" w:space="0" w:color="auto"/>
        <w:left w:val="none" w:sz="0" w:space="0" w:color="auto"/>
        <w:bottom w:val="none" w:sz="0" w:space="0" w:color="auto"/>
        <w:right w:val="none" w:sz="0" w:space="0" w:color="auto"/>
      </w:divBdr>
    </w:div>
    <w:div w:id="1212886025">
      <w:bodyDiv w:val="1"/>
      <w:marLeft w:val="0"/>
      <w:marRight w:val="0"/>
      <w:marTop w:val="0"/>
      <w:marBottom w:val="0"/>
      <w:divBdr>
        <w:top w:val="none" w:sz="0" w:space="0" w:color="auto"/>
        <w:left w:val="none" w:sz="0" w:space="0" w:color="auto"/>
        <w:bottom w:val="none" w:sz="0" w:space="0" w:color="auto"/>
        <w:right w:val="none" w:sz="0" w:space="0" w:color="auto"/>
      </w:divBdr>
    </w:div>
    <w:div w:id="1268268499">
      <w:bodyDiv w:val="1"/>
      <w:marLeft w:val="0"/>
      <w:marRight w:val="0"/>
      <w:marTop w:val="0"/>
      <w:marBottom w:val="0"/>
      <w:divBdr>
        <w:top w:val="none" w:sz="0" w:space="0" w:color="auto"/>
        <w:left w:val="none" w:sz="0" w:space="0" w:color="auto"/>
        <w:bottom w:val="none" w:sz="0" w:space="0" w:color="auto"/>
        <w:right w:val="none" w:sz="0" w:space="0" w:color="auto"/>
      </w:divBdr>
    </w:div>
    <w:div w:id="1400594732">
      <w:bodyDiv w:val="1"/>
      <w:marLeft w:val="0"/>
      <w:marRight w:val="0"/>
      <w:marTop w:val="0"/>
      <w:marBottom w:val="0"/>
      <w:divBdr>
        <w:top w:val="none" w:sz="0" w:space="0" w:color="auto"/>
        <w:left w:val="none" w:sz="0" w:space="0" w:color="auto"/>
        <w:bottom w:val="none" w:sz="0" w:space="0" w:color="auto"/>
        <w:right w:val="none" w:sz="0" w:space="0" w:color="auto"/>
      </w:divBdr>
    </w:div>
    <w:div w:id="1540975050">
      <w:bodyDiv w:val="1"/>
      <w:marLeft w:val="0"/>
      <w:marRight w:val="0"/>
      <w:marTop w:val="0"/>
      <w:marBottom w:val="0"/>
      <w:divBdr>
        <w:top w:val="none" w:sz="0" w:space="0" w:color="auto"/>
        <w:left w:val="none" w:sz="0" w:space="0" w:color="auto"/>
        <w:bottom w:val="none" w:sz="0" w:space="0" w:color="auto"/>
        <w:right w:val="none" w:sz="0" w:space="0" w:color="auto"/>
      </w:divBdr>
    </w:div>
    <w:div w:id="1870020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gi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gi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monitoreortv.ine.mx" TargetMode="External"/><Relationship Id="rId1" Type="http://schemas.openxmlformats.org/officeDocument/2006/relationships/hyperlink" Target="http://monitoreortv.ine.m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0476016FA6175341AADDB6088852A599" ma:contentTypeVersion="0" ma:contentTypeDescription="Crear nuevo documento." ma:contentTypeScope="" ma:versionID="39c4e2fde2946554291fc92b6f493545">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B29563-689C-4DBA-BCA6-34018C290420}">
  <ds:schemaRefs>
    <ds:schemaRef ds:uri="http://schemas.microsoft.com/sharepoint/v3/contenttype/forms"/>
  </ds:schemaRefs>
</ds:datastoreItem>
</file>

<file path=customXml/itemProps2.xml><?xml version="1.0" encoding="utf-8"?>
<ds:datastoreItem xmlns:ds="http://schemas.openxmlformats.org/officeDocument/2006/customXml" ds:itemID="{1BF2CFDE-117A-4860-914C-8B8F6752CD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994740-BF38-496F-90D7-336E6BA76DF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6A18B53-ECA0-41BB-BF13-045838785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11975</Words>
  <Characters>65864</Characters>
  <Application>Microsoft Office Word</Application>
  <DocSecurity>0</DocSecurity>
  <Lines>548</Lines>
  <Paragraphs>155</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77684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PC8</cp:lastModifiedBy>
  <cp:revision>2</cp:revision>
  <cp:lastPrinted>2016-12-19T17:58:00Z</cp:lastPrinted>
  <dcterms:created xsi:type="dcterms:W3CDTF">2020-04-27T20:00:00Z</dcterms:created>
  <dcterms:modified xsi:type="dcterms:W3CDTF">2020-04-27T20:00:00Z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0x0101000476016FA6175341AADDB6088852A599</vt:lpwstr>
  </property>
</Properties>
</file>